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D1C3B" w14:textId="77777777" w:rsidR="00E950C8" w:rsidRDefault="00E950C8" w:rsidP="00373D9B">
      <w:pPr>
        <w:pStyle w:val="TitleField"/>
        <w:framePr w:hSpace="187" w:wrap="notBeside" w:hAnchor="page" w:x="1441" w:yAlign="bottom"/>
        <w:shd w:val="solid" w:color="FFFFFF" w:fill="FFFFFF"/>
      </w:pPr>
    </w:p>
    <w:p w14:paraId="0DD1FD44" w14:textId="27F51732" w:rsidR="00777474" w:rsidRPr="003C0DE7" w:rsidRDefault="007020A6" w:rsidP="00373D9B">
      <w:pPr>
        <w:pStyle w:val="TitleField"/>
        <w:framePr w:hSpace="187" w:wrap="notBeside" w:hAnchor="page" w:x="1441" w:yAlign="bottom"/>
        <w:shd w:val="solid" w:color="FFFFFF" w:fill="FFFFFF"/>
      </w:pPr>
      <w:r>
        <w:t>prepared for</w:t>
      </w:r>
    </w:p>
    <w:p w14:paraId="4BEDE41B" w14:textId="77777777" w:rsidR="00777474" w:rsidRPr="006646F3" w:rsidRDefault="00743655" w:rsidP="00373D9B">
      <w:pPr>
        <w:pStyle w:val="TitleValue"/>
        <w:framePr w:wrap="notBeside" w:hAnchor="page" w:x="1441"/>
      </w:pPr>
      <w:r>
        <w:t>Commonwealth Transportation Board</w:t>
      </w:r>
    </w:p>
    <w:p w14:paraId="0054C7D0" w14:textId="77777777" w:rsidR="00777474" w:rsidRDefault="00777474" w:rsidP="00373D9B">
      <w:pPr>
        <w:pStyle w:val="TitleField"/>
        <w:framePr w:hSpace="187" w:wrap="notBeside" w:hAnchor="page" w:x="1441" w:yAlign="bottom"/>
        <w:shd w:val="solid" w:color="FFFFFF" w:fill="FFFFFF"/>
      </w:pPr>
      <w:r>
        <w:t>date</w:t>
      </w:r>
    </w:p>
    <w:p w14:paraId="4F822E89" w14:textId="450F72B5" w:rsidR="00777474" w:rsidRPr="00BA6E40" w:rsidRDefault="00743655" w:rsidP="00373D9B">
      <w:pPr>
        <w:pStyle w:val="TitleValue"/>
        <w:framePr w:wrap="notBeside" w:hAnchor="page" w:x="1441"/>
        <w:spacing w:after="480"/>
      </w:pPr>
      <w:r>
        <w:t xml:space="preserve">REVISED </w:t>
      </w:r>
      <w:r w:rsidR="002B446C">
        <w:t xml:space="preserve">December </w:t>
      </w:r>
      <w:r w:rsidR="00760F65">
        <w:t>2025</w:t>
      </w:r>
    </w:p>
    <w:p w14:paraId="50400B8C" w14:textId="77777777" w:rsidR="00743655" w:rsidRDefault="00743655" w:rsidP="00A046DA">
      <w:pPr>
        <w:pStyle w:val="Title"/>
        <w:jc w:val="center"/>
      </w:pPr>
      <w:r w:rsidRPr="00F874B7">
        <w:rPr>
          <w:noProof/>
        </w:rPr>
        <w:drawing>
          <wp:inline distT="0" distB="0" distL="0" distR="0" wp14:anchorId="153B18B5" wp14:editId="1C07B6DB">
            <wp:extent cx="4322721" cy="1571756"/>
            <wp:effectExtent l="0" t="0" r="1905" b="9525"/>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4322721" cy="1571756"/>
                    </a:xfrm>
                    <a:prstGeom prst="rect">
                      <a:avLst/>
                    </a:prstGeom>
                    <a:ln/>
                  </pic:spPr>
                </pic:pic>
              </a:graphicData>
            </a:graphic>
          </wp:inline>
        </w:drawing>
      </w:r>
    </w:p>
    <w:p w14:paraId="4407D08D" w14:textId="77777777" w:rsidR="00743655" w:rsidRDefault="00743655" w:rsidP="007D58F6">
      <w:pPr>
        <w:pStyle w:val="Title"/>
      </w:pPr>
    </w:p>
    <w:p w14:paraId="7AD89121" w14:textId="77777777" w:rsidR="00464FA5" w:rsidRPr="00C315A8" w:rsidRDefault="00743655" w:rsidP="002934B9">
      <w:pPr>
        <w:pStyle w:val="Title"/>
      </w:pPr>
      <w:r>
        <w:t>SMART SCALE Technical Guide</w:t>
      </w:r>
    </w:p>
    <w:p w14:paraId="537C981A" w14:textId="77777777" w:rsidR="00B52187" w:rsidRDefault="00B52187">
      <w:pPr>
        <w:ind w:left="0"/>
        <w:jc w:val="left"/>
        <w:rPr>
          <w:b/>
          <w:bCs/>
          <w:kern w:val="32"/>
          <w:sz w:val="56"/>
          <w:szCs w:val="56"/>
        </w:rPr>
      </w:pPr>
      <w:r>
        <w:br w:type="page"/>
      </w:r>
    </w:p>
    <w:p w14:paraId="580B1560" w14:textId="77777777" w:rsidR="002C232F" w:rsidRDefault="002C232F" w:rsidP="007D58F6">
      <w:pPr>
        <w:pStyle w:val="HeadingFront"/>
        <w:sectPr w:rsidR="002C232F" w:rsidSect="001E486A">
          <w:headerReference w:type="default" r:id="rId12"/>
          <w:footerReference w:type="default" r:id="rId13"/>
          <w:type w:val="continuous"/>
          <w:pgSz w:w="12240" w:h="15840"/>
          <w:pgMar w:top="1800" w:right="1440" w:bottom="1440" w:left="1440" w:header="576" w:footer="576" w:gutter="0"/>
          <w:pgNumType w:fmt="lowerRoman" w:start="1"/>
          <w:cols w:space="720"/>
          <w:docGrid w:linePitch="299"/>
        </w:sectPr>
      </w:pPr>
    </w:p>
    <w:p w14:paraId="5264B335" w14:textId="3C9FC310" w:rsidR="00F00E63" w:rsidRPr="00072EE5" w:rsidRDefault="00F00E63" w:rsidP="007D58F6">
      <w:pPr>
        <w:pStyle w:val="HeadingFront"/>
      </w:pPr>
      <w:r w:rsidRPr="00072EE5">
        <w:lastRenderedPageBreak/>
        <w:t>Table of Contents</w:t>
      </w:r>
    </w:p>
    <w:p w14:paraId="75AE1C16" w14:textId="6DE819B6" w:rsidR="00BD1060" w:rsidRDefault="00BD1060" w:rsidP="00BD1060">
      <w:pPr>
        <w:pStyle w:val="TOC1"/>
        <w:rPr>
          <w:rFonts w:asciiTheme="minorHAnsi" w:eastAsiaTheme="minorEastAsia" w:hAnsiTheme="minorHAnsi" w:cstheme="minorBidi"/>
          <w:kern w:val="2"/>
          <w:sz w:val="24"/>
          <w:szCs w:val="24"/>
          <w14:ligatures w14:val="standardContextual"/>
        </w:rPr>
      </w:pPr>
      <w:r>
        <w:rPr>
          <w:rStyle w:val="Hyperlink"/>
          <w:b w:val="0"/>
        </w:rPr>
        <w:fldChar w:fldCharType="begin"/>
      </w:r>
      <w:r>
        <w:rPr>
          <w:rStyle w:val="Hyperlink"/>
          <w:b w:val="0"/>
        </w:rPr>
        <w:instrText xml:space="preserve"> TOC \o "1-2" \h \z \u </w:instrText>
      </w:r>
      <w:r>
        <w:rPr>
          <w:rStyle w:val="Hyperlink"/>
          <w:b w:val="0"/>
        </w:rPr>
        <w:fldChar w:fldCharType="separate"/>
      </w:r>
      <w:hyperlink w:anchor="_Toc216432042" w:history="1">
        <w:r w:rsidRPr="000B0731">
          <w:rPr>
            <w:rStyle w:val="Hyperlink"/>
          </w:rPr>
          <w:t>1.0</w:t>
        </w:r>
        <w:r>
          <w:rPr>
            <w:rFonts w:asciiTheme="minorHAnsi" w:eastAsiaTheme="minorEastAsia" w:hAnsiTheme="minorHAnsi" w:cstheme="minorBidi"/>
            <w:kern w:val="2"/>
            <w:sz w:val="24"/>
            <w:szCs w:val="24"/>
            <w14:ligatures w14:val="standardContextual"/>
          </w:rPr>
          <w:tab/>
        </w:r>
        <w:r w:rsidRPr="000B0731">
          <w:rPr>
            <w:rStyle w:val="Hyperlink"/>
          </w:rPr>
          <w:t>Introduction</w:t>
        </w:r>
        <w:r>
          <w:rPr>
            <w:webHidden/>
          </w:rPr>
          <w:tab/>
        </w:r>
        <w:r>
          <w:rPr>
            <w:webHidden/>
          </w:rPr>
          <w:fldChar w:fldCharType="begin"/>
        </w:r>
        <w:r>
          <w:rPr>
            <w:webHidden/>
          </w:rPr>
          <w:instrText xml:space="preserve"> PAGEREF _Toc216432042 \h </w:instrText>
        </w:r>
        <w:r>
          <w:rPr>
            <w:webHidden/>
          </w:rPr>
        </w:r>
        <w:r>
          <w:rPr>
            <w:webHidden/>
          </w:rPr>
          <w:fldChar w:fldCharType="separate"/>
        </w:r>
        <w:r>
          <w:rPr>
            <w:webHidden/>
          </w:rPr>
          <w:t>1</w:t>
        </w:r>
        <w:r>
          <w:rPr>
            <w:webHidden/>
          </w:rPr>
          <w:fldChar w:fldCharType="end"/>
        </w:r>
      </w:hyperlink>
    </w:p>
    <w:p w14:paraId="33786217" w14:textId="53279558" w:rsidR="00BD1060" w:rsidRDefault="00BD1060">
      <w:pPr>
        <w:pStyle w:val="TOC2"/>
        <w:rPr>
          <w:rFonts w:asciiTheme="minorHAnsi" w:eastAsiaTheme="minorEastAsia" w:hAnsiTheme="minorHAnsi" w:cstheme="minorBidi"/>
          <w:kern w:val="2"/>
          <w:sz w:val="24"/>
          <w:szCs w:val="24"/>
          <w14:ligatures w14:val="standardContextual"/>
        </w:rPr>
      </w:pPr>
      <w:hyperlink w:anchor="_Toc216432043" w:history="1">
        <w:r w:rsidRPr="000B0731">
          <w:rPr>
            <w:rStyle w:val="Hyperlink"/>
          </w:rPr>
          <w:t>1.1</w:t>
        </w:r>
        <w:r>
          <w:rPr>
            <w:rFonts w:asciiTheme="minorHAnsi" w:eastAsiaTheme="minorEastAsia" w:hAnsiTheme="minorHAnsi" w:cstheme="minorBidi"/>
            <w:kern w:val="2"/>
            <w:sz w:val="24"/>
            <w:szCs w:val="24"/>
            <w14:ligatures w14:val="standardContextual"/>
          </w:rPr>
          <w:tab/>
        </w:r>
        <w:r w:rsidRPr="000B0731">
          <w:rPr>
            <w:rStyle w:val="Hyperlink"/>
          </w:rPr>
          <w:t>SMART SCALE Establishing Legislation</w:t>
        </w:r>
        <w:r>
          <w:rPr>
            <w:webHidden/>
          </w:rPr>
          <w:tab/>
        </w:r>
        <w:r>
          <w:rPr>
            <w:webHidden/>
          </w:rPr>
          <w:fldChar w:fldCharType="begin"/>
        </w:r>
        <w:r>
          <w:rPr>
            <w:webHidden/>
          </w:rPr>
          <w:instrText xml:space="preserve"> PAGEREF _Toc216432043 \h </w:instrText>
        </w:r>
        <w:r>
          <w:rPr>
            <w:webHidden/>
          </w:rPr>
        </w:r>
        <w:r>
          <w:rPr>
            <w:webHidden/>
          </w:rPr>
          <w:fldChar w:fldCharType="separate"/>
        </w:r>
        <w:r>
          <w:rPr>
            <w:webHidden/>
          </w:rPr>
          <w:t>2</w:t>
        </w:r>
        <w:r>
          <w:rPr>
            <w:webHidden/>
          </w:rPr>
          <w:fldChar w:fldCharType="end"/>
        </w:r>
      </w:hyperlink>
    </w:p>
    <w:p w14:paraId="2C57EDFD" w14:textId="4AEB4EFC" w:rsidR="00BD1060" w:rsidRDefault="00BD1060">
      <w:pPr>
        <w:pStyle w:val="TOC2"/>
        <w:rPr>
          <w:rFonts w:asciiTheme="minorHAnsi" w:eastAsiaTheme="minorEastAsia" w:hAnsiTheme="minorHAnsi" w:cstheme="minorBidi"/>
          <w:kern w:val="2"/>
          <w:sz w:val="24"/>
          <w:szCs w:val="24"/>
          <w14:ligatures w14:val="standardContextual"/>
        </w:rPr>
      </w:pPr>
      <w:hyperlink w:anchor="_Toc216432044" w:history="1">
        <w:r w:rsidRPr="000B0731">
          <w:rPr>
            <w:rStyle w:val="Hyperlink"/>
          </w:rPr>
          <w:t>1.2</w:t>
        </w:r>
        <w:r>
          <w:rPr>
            <w:rFonts w:asciiTheme="minorHAnsi" w:eastAsiaTheme="minorEastAsia" w:hAnsiTheme="minorHAnsi" w:cstheme="minorBidi"/>
            <w:kern w:val="2"/>
            <w:sz w:val="24"/>
            <w:szCs w:val="24"/>
            <w14:ligatures w14:val="standardContextual"/>
          </w:rPr>
          <w:tab/>
        </w:r>
        <w:r w:rsidRPr="000B0731">
          <w:rPr>
            <w:rStyle w:val="Hyperlink"/>
          </w:rPr>
          <w:t>Funding Programs</w:t>
        </w:r>
        <w:r>
          <w:rPr>
            <w:webHidden/>
          </w:rPr>
          <w:tab/>
        </w:r>
        <w:r>
          <w:rPr>
            <w:webHidden/>
          </w:rPr>
          <w:fldChar w:fldCharType="begin"/>
        </w:r>
        <w:r>
          <w:rPr>
            <w:webHidden/>
          </w:rPr>
          <w:instrText xml:space="preserve"> PAGEREF _Toc216432044 \h </w:instrText>
        </w:r>
        <w:r>
          <w:rPr>
            <w:webHidden/>
          </w:rPr>
        </w:r>
        <w:r>
          <w:rPr>
            <w:webHidden/>
          </w:rPr>
          <w:fldChar w:fldCharType="separate"/>
        </w:r>
        <w:r>
          <w:rPr>
            <w:webHidden/>
          </w:rPr>
          <w:t>2</w:t>
        </w:r>
        <w:r>
          <w:rPr>
            <w:webHidden/>
          </w:rPr>
          <w:fldChar w:fldCharType="end"/>
        </w:r>
      </w:hyperlink>
    </w:p>
    <w:p w14:paraId="4451D063" w14:textId="605540A9" w:rsidR="00BD1060" w:rsidRDefault="00BD1060">
      <w:pPr>
        <w:pStyle w:val="TOC2"/>
        <w:rPr>
          <w:rFonts w:asciiTheme="minorHAnsi" w:eastAsiaTheme="minorEastAsia" w:hAnsiTheme="minorHAnsi" w:cstheme="minorBidi"/>
          <w:kern w:val="2"/>
          <w:sz w:val="24"/>
          <w:szCs w:val="24"/>
          <w14:ligatures w14:val="standardContextual"/>
        </w:rPr>
      </w:pPr>
      <w:hyperlink w:anchor="_Toc216432045" w:history="1">
        <w:r w:rsidRPr="000B0731">
          <w:rPr>
            <w:rStyle w:val="Hyperlink"/>
          </w:rPr>
          <w:t>1.3</w:t>
        </w:r>
        <w:r>
          <w:rPr>
            <w:rFonts w:asciiTheme="minorHAnsi" w:eastAsiaTheme="minorEastAsia" w:hAnsiTheme="minorHAnsi" w:cstheme="minorBidi"/>
            <w:kern w:val="2"/>
            <w:sz w:val="24"/>
            <w:szCs w:val="24"/>
            <w14:ligatures w14:val="standardContextual"/>
          </w:rPr>
          <w:tab/>
        </w:r>
        <w:r w:rsidRPr="000B0731">
          <w:rPr>
            <w:rStyle w:val="Hyperlink"/>
          </w:rPr>
          <w:t>Roles and Responsibilities</w:t>
        </w:r>
        <w:r>
          <w:rPr>
            <w:webHidden/>
          </w:rPr>
          <w:tab/>
        </w:r>
        <w:r>
          <w:rPr>
            <w:webHidden/>
          </w:rPr>
          <w:fldChar w:fldCharType="begin"/>
        </w:r>
        <w:r>
          <w:rPr>
            <w:webHidden/>
          </w:rPr>
          <w:instrText xml:space="preserve"> PAGEREF _Toc216432045 \h </w:instrText>
        </w:r>
        <w:r>
          <w:rPr>
            <w:webHidden/>
          </w:rPr>
        </w:r>
        <w:r>
          <w:rPr>
            <w:webHidden/>
          </w:rPr>
          <w:fldChar w:fldCharType="separate"/>
        </w:r>
        <w:r>
          <w:rPr>
            <w:webHidden/>
          </w:rPr>
          <w:t>3</w:t>
        </w:r>
        <w:r>
          <w:rPr>
            <w:webHidden/>
          </w:rPr>
          <w:fldChar w:fldCharType="end"/>
        </w:r>
      </w:hyperlink>
    </w:p>
    <w:p w14:paraId="11B438C4" w14:textId="0EBFA190" w:rsidR="00BD1060" w:rsidRDefault="00BD1060">
      <w:pPr>
        <w:pStyle w:val="TOC2"/>
        <w:rPr>
          <w:rFonts w:asciiTheme="minorHAnsi" w:eastAsiaTheme="minorEastAsia" w:hAnsiTheme="minorHAnsi" w:cstheme="minorBidi"/>
          <w:kern w:val="2"/>
          <w:sz w:val="24"/>
          <w:szCs w:val="24"/>
          <w14:ligatures w14:val="standardContextual"/>
        </w:rPr>
      </w:pPr>
      <w:hyperlink w:anchor="_Toc216432046" w:history="1">
        <w:r w:rsidRPr="000B0731">
          <w:rPr>
            <w:rStyle w:val="Hyperlink"/>
          </w:rPr>
          <w:t>1.4</w:t>
        </w:r>
        <w:r>
          <w:rPr>
            <w:rFonts w:asciiTheme="minorHAnsi" w:eastAsiaTheme="minorEastAsia" w:hAnsiTheme="minorHAnsi" w:cstheme="minorBidi"/>
            <w:kern w:val="2"/>
            <w:sz w:val="24"/>
            <w:szCs w:val="24"/>
            <w14:ligatures w14:val="standardContextual"/>
          </w:rPr>
          <w:tab/>
        </w:r>
        <w:r w:rsidRPr="000B0731">
          <w:rPr>
            <w:rStyle w:val="Hyperlink"/>
          </w:rPr>
          <w:t>Stakeholder Input</w:t>
        </w:r>
        <w:r>
          <w:rPr>
            <w:webHidden/>
          </w:rPr>
          <w:tab/>
        </w:r>
        <w:r>
          <w:rPr>
            <w:webHidden/>
          </w:rPr>
          <w:fldChar w:fldCharType="begin"/>
        </w:r>
        <w:r>
          <w:rPr>
            <w:webHidden/>
          </w:rPr>
          <w:instrText xml:space="preserve"> PAGEREF _Toc216432046 \h </w:instrText>
        </w:r>
        <w:r>
          <w:rPr>
            <w:webHidden/>
          </w:rPr>
        </w:r>
        <w:r>
          <w:rPr>
            <w:webHidden/>
          </w:rPr>
          <w:fldChar w:fldCharType="separate"/>
        </w:r>
        <w:r>
          <w:rPr>
            <w:webHidden/>
          </w:rPr>
          <w:t>4</w:t>
        </w:r>
        <w:r>
          <w:rPr>
            <w:webHidden/>
          </w:rPr>
          <w:fldChar w:fldCharType="end"/>
        </w:r>
      </w:hyperlink>
    </w:p>
    <w:p w14:paraId="49F25FAA" w14:textId="7FBA3D20" w:rsidR="00BD1060" w:rsidRDefault="00BD1060">
      <w:pPr>
        <w:pStyle w:val="TOC2"/>
        <w:rPr>
          <w:rFonts w:asciiTheme="minorHAnsi" w:eastAsiaTheme="minorEastAsia" w:hAnsiTheme="minorHAnsi" w:cstheme="minorBidi"/>
          <w:kern w:val="2"/>
          <w:sz w:val="24"/>
          <w:szCs w:val="24"/>
          <w14:ligatures w14:val="standardContextual"/>
        </w:rPr>
      </w:pPr>
      <w:hyperlink w:anchor="_Toc216432047" w:history="1">
        <w:r w:rsidRPr="000B0731">
          <w:rPr>
            <w:rStyle w:val="Hyperlink"/>
          </w:rPr>
          <w:t>1.5</w:t>
        </w:r>
        <w:r>
          <w:rPr>
            <w:rFonts w:asciiTheme="minorHAnsi" w:eastAsiaTheme="minorEastAsia" w:hAnsiTheme="minorHAnsi" w:cstheme="minorBidi"/>
            <w:kern w:val="2"/>
            <w:sz w:val="24"/>
            <w:szCs w:val="24"/>
            <w14:ligatures w14:val="standardContextual"/>
          </w:rPr>
          <w:tab/>
        </w:r>
        <w:r w:rsidRPr="000B0731">
          <w:rPr>
            <w:rStyle w:val="Hyperlink"/>
          </w:rPr>
          <w:t>Biennial SMART SCALE Cycle</w:t>
        </w:r>
        <w:r>
          <w:rPr>
            <w:webHidden/>
          </w:rPr>
          <w:tab/>
        </w:r>
        <w:r>
          <w:rPr>
            <w:webHidden/>
          </w:rPr>
          <w:fldChar w:fldCharType="begin"/>
        </w:r>
        <w:r>
          <w:rPr>
            <w:webHidden/>
          </w:rPr>
          <w:instrText xml:space="preserve"> PAGEREF _Toc216432047 \h </w:instrText>
        </w:r>
        <w:r>
          <w:rPr>
            <w:webHidden/>
          </w:rPr>
        </w:r>
        <w:r>
          <w:rPr>
            <w:webHidden/>
          </w:rPr>
          <w:fldChar w:fldCharType="separate"/>
        </w:r>
        <w:r>
          <w:rPr>
            <w:webHidden/>
          </w:rPr>
          <w:t>5</w:t>
        </w:r>
        <w:r>
          <w:rPr>
            <w:webHidden/>
          </w:rPr>
          <w:fldChar w:fldCharType="end"/>
        </w:r>
      </w:hyperlink>
    </w:p>
    <w:p w14:paraId="724CD9E4" w14:textId="3AB2F04E"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48" w:history="1">
        <w:r w:rsidRPr="000B0731">
          <w:rPr>
            <w:rStyle w:val="Hyperlink"/>
          </w:rPr>
          <w:t>2.0</w:t>
        </w:r>
        <w:r>
          <w:rPr>
            <w:rFonts w:asciiTheme="minorHAnsi" w:eastAsiaTheme="minorEastAsia" w:hAnsiTheme="minorHAnsi" w:cstheme="minorBidi"/>
            <w:kern w:val="2"/>
            <w:sz w:val="24"/>
            <w:szCs w:val="24"/>
            <w14:ligatures w14:val="standardContextual"/>
          </w:rPr>
          <w:tab/>
        </w:r>
        <w:r w:rsidRPr="000B0731">
          <w:rPr>
            <w:rStyle w:val="Hyperlink"/>
          </w:rPr>
          <w:t>Project Eligibility and Application Process</w:t>
        </w:r>
        <w:r>
          <w:rPr>
            <w:webHidden/>
          </w:rPr>
          <w:tab/>
        </w:r>
        <w:r>
          <w:rPr>
            <w:webHidden/>
          </w:rPr>
          <w:fldChar w:fldCharType="begin"/>
        </w:r>
        <w:r>
          <w:rPr>
            <w:webHidden/>
          </w:rPr>
          <w:instrText xml:space="preserve"> PAGEREF _Toc216432048 \h </w:instrText>
        </w:r>
        <w:r>
          <w:rPr>
            <w:webHidden/>
          </w:rPr>
        </w:r>
        <w:r>
          <w:rPr>
            <w:webHidden/>
          </w:rPr>
          <w:fldChar w:fldCharType="separate"/>
        </w:r>
        <w:r>
          <w:rPr>
            <w:webHidden/>
          </w:rPr>
          <w:t>8</w:t>
        </w:r>
        <w:r>
          <w:rPr>
            <w:webHidden/>
          </w:rPr>
          <w:fldChar w:fldCharType="end"/>
        </w:r>
      </w:hyperlink>
    </w:p>
    <w:p w14:paraId="094FF791" w14:textId="606AD05A" w:rsidR="00BD1060" w:rsidRDefault="00BD1060">
      <w:pPr>
        <w:pStyle w:val="TOC2"/>
        <w:rPr>
          <w:rFonts w:asciiTheme="minorHAnsi" w:eastAsiaTheme="minorEastAsia" w:hAnsiTheme="minorHAnsi" w:cstheme="minorBidi"/>
          <w:kern w:val="2"/>
          <w:sz w:val="24"/>
          <w:szCs w:val="24"/>
          <w14:ligatures w14:val="standardContextual"/>
        </w:rPr>
      </w:pPr>
      <w:hyperlink w:anchor="_Toc216432049" w:history="1">
        <w:r w:rsidRPr="000B0731">
          <w:rPr>
            <w:rStyle w:val="Hyperlink"/>
          </w:rPr>
          <w:t>2.1</w:t>
        </w:r>
        <w:r>
          <w:rPr>
            <w:rFonts w:asciiTheme="minorHAnsi" w:eastAsiaTheme="minorEastAsia" w:hAnsiTheme="minorHAnsi" w:cstheme="minorBidi"/>
            <w:kern w:val="2"/>
            <w:sz w:val="24"/>
            <w:szCs w:val="24"/>
            <w14:ligatures w14:val="standardContextual"/>
          </w:rPr>
          <w:tab/>
        </w:r>
        <w:r w:rsidRPr="000B0731">
          <w:rPr>
            <w:rStyle w:val="Hyperlink"/>
          </w:rPr>
          <w:t>Eligibility Requirements</w:t>
        </w:r>
        <w:r>
          <w:rPr>
            <w:webHidden/>
          </w:rPr>
          <w:tab/>
        </w:r>
        <w:r>
          <w:rPr>
            <w:webHidden/>
          </w:rPr>
          <w:fldChar w:fldCharType="begin"/>
        </w:r>
        <w:r>
          <w:rPr>
            <w:webHidden/>
          </w:rPr>
          <w:instrText xml:space="preserve"> PAGEREF _Toc216432049 \h </w:instrText>
        </w:r>
        <w:r>
          <w:rPr>
            <w:webHidden/>
          </w:rPr>
        </w:r>
        <w:r>
          <w:rPr>
            <w:webHidden/>
          </w:rPr>
          <w:fldChar w:fldCharType="separate"/>
        </w:r>
        <w:r>
          <w:rPr>
            <w:webHidden/>
          </w:rPr>
          <w:t>8</w:t>
        </w:r>
        <w:r>
          <w:rPr>
            <w:webHidden/>
          </w:rPr>
          <w:fldChar w:fldCharType="end"/>
        </w:r>
      </w:hyperlink>
    </w:p>
    <w:p w14:paraId="5BD93357" w14:textId="12BC4043" w:rsidR="00BD1060" w:rsidRDefault="00BD1060">
      <w:pPr>
        <w:pStyle w:val="TOC2"/>
        <w:rPr>
          <w:rFonts w:asciiTheme="minorHAnsi" w:eastAsiaTheme="minorEastAsia" w:hAnsiTheme="minorHAnsi" w:cstheme="minorBidi"/>
          <w:kern w:val="2"/>
          <w:sz w:val="24"/>
          <w:szCs w:val="24"/>
          <w14:ligatures w14:val="standardContextual"/>
        </w:rPr>
      </w:pPr>
      <w:hyperlink w:anchor="_Toc216432050" w:history="1">
        <w:r w:rsidRPr="000B0731">
          <w:rPr>
            <w:rStyle w:val="Hyperlink"/>
          </w:rPr>
          <w:t>2.2</w:t>
        </w:r>
        <w:r>
          <w:rPr>
            <w:rFonts w:asciiTheme="minorHAnsi" w:eastAsiaTheme="minorEastAsia" w:hAnsiTheme="minorHAnsi" w:cstheme="minorBidi"/>
            <w:kern w:val="2"/>
            <w:sz w:val="24"/>
            <w:szCs w:val="24"/>
            <w14:ligatures w14:val="standardContextual"/>
          </w:rPr>
          <w:tab/>
        </w:r>
        <w:r w:rsidRPr="000B0731">
          <w:rPr>
            <w:rStyle w:val="Hyperlink"/>
          </w:rPr>
          <w:t>VTrans Screening Process</w:t>
        </w:r>
        <w:r>
          <w:rPr>
            <w:webHidden/>
          </w:rPr>
          <w:tab/>
        </w:r>
        <w:r>
          <w:rPr>
            <w:webHidden/>
          </w:rPr>
          <w:fldChar w:fldCharType="begin"/>
        </w:r>
        <w:r>
          <w:rPr>
            <w:webHidden/>
          </w:rPr>
          <w:instrText xml:space="preserve"> PAGEREF _Toc216432050 \h </w:instrText>
        </w:r>
        <w:r>
          <w:rPr>
            <w:webHidden/>
          </w:rPr>
        </w:r>
        <w:r>
          <w:rPr>
            <w:webHidden/>
          </w:rPr>
          <w:fldChar w:fldCharType="separate"/>
        </w:r>
        <w:r>
          <w:rPr>
            <w:webHidden/>
          </w:rPr>
          <w:t>15</w:t>
        </w:r>
        <w:r>
          <w:rPr>
            <w:webHidden/>
          </w:rPr>
          <w:fldChar w:fldCharType="end"/>
        </w:r>
      </w:hyperlink>
    </w:p>
    <w:p w14:paraId="36937D41" w14:textId="0169AD6E" w:rsidR="00BD1060" w:rsidRDefault="00BD1060">
      <w:pPr>
        <w:pStyle w:val="TOC2"/>
        <w:rPr>
          <w:rFonts w:asciiTheme="minorHAnsi" w:eastAsiaTheme="minorEastAsia" w:hAnsiTheme="minorHAnsi" w:cstheme="minorBidi"/>
          <w:kern w:val="2"/>
          <w:sz w:val="24"/>
          <w:szCs w:val="24"/>
          <w14:ligatures w14:val="standardContextual"/>
        </w:rPr>
      </w:pPr>
      <w:hyperlink w:anchor="_Toc216432051" w:history="1">
        <w:r w:rsidRPr="000B0731">
          <w:rPr>
            <w:rStyle w:val="Hyperlink"/>
          </w:rPr>
          <w:t>2.3</w:t>
        </w:r>
        <w:r>
          <w:rPr>
            <w:rFonts w:asciiTheme="minorHAnsi" w:eastAsiaTheme="minorEastAsia" w:hAnsiTheme="minorHAnsi" w:cstheme="minorBidi"/>
            <w:kern w:val="2"/>
            <w:sz w:val="24"/>
            <w:szCs w:val="24"/>
            <w14:ligatures w14:val="standardContextual"/>
          </w:rPr>
          <w:tab/>
        </w:r>
        <w:r w:rsidRPr="000B0731">
          <w:rPr>
            <w:rStyle w:val="Hyperlink"/>
          </w:rPr>
          <w:t>Application and Validation Process</w:t>
        </w:r>
        <w:r>
          <w:rPr>
            <w:webHidden/>
          </w:rPr>
          <w:tab/>
        </w:r>
        <w:r>
          <w:rPr>
            <w:webHidden/>
          </w:rPr>
          <w:fldChar w:fldCharType="begin"/>
        </w:r>
        <w:r>
          <w:rPr>
            <w:webHidden/>
          </w:rPr>
          <w:instrText xml:space="preserve"> PAGEREF _Toc216432051 \h </w:instrText>
        </w:r>
        <w:r>
          <w:rPr>
            <w:webHidden/>
          </w:rPr>
        </w:r>
        <w:r>
          <w:rPr>
            <w:webHidden/>
          </w:rPr>
          <w:fldChar w:fldCharType="separate"/>
        </w:r>
        <w:r>
          <w:rPr>
            <w:webHidden/>
          </w:rPr>
          <w:t>16</w:t>
        </w:r>
        <w:r>
          <w:rPr>
            <w:webHidden/>
          </w:rPr>
          <w:fldChar w:fldCharType="end"/>
        </w:r>
      </w:hyperlink>
    </w:p>
    <w:p w14:paraId="5338E8A0" w14:textId="45CF7F80" w:rsidR="00BD1060" w:rsidRDefault="00BD1060">
      <w:pPr>
        <w:pStyle w:val="TOC2"/>
        <w:rPr>
          <w:rFonts w:asciiTheme="minorHAnsi" w:eastAsiaTheme="minorEastAsia" w:hAnsiTheme="minorHAnsi" w:cstheme="minorBidi"/>
          <w:kern w:val="2"/>
          <w:sz w:val="24"/>
          <w:szCs w:val="24"/>
          <w14:ligatures w14:val="standardContextual"/>
        </w:rPr>
      </w:pPr>
      <w:hyperlink w:anchor="_Toc216432052" w:history="1">
        <w:r w:rsidRPr="000B0731">
          <w:rPr>
            <w:rStyle w:val="Hyperlink"/>
          </w:rPr>
          <w:t>2.4</w:t>
        </w:r>
        <w:r>
          <w:rPr>
            <w:rFonts w:asciiTheme="minorHAnsi" w:eastAsiaTheme="minorEastAsia" w:hAnsiTheme="minorHAnsi" w:cstheme="minorBidi"/>
            <w:kern w:val="2"/>
            <w:sz w:val="24"/>
            <w:szCs w:val="24"/>
            <w14:ligatures w14:val="standardContextual"/>
          </w:rPr>
          <w:tab/>
        </w:r>
        <w:r w:rsidRPr="000B0731">
          <w:rPr>
            <w:rStyle w:val="Hyperlink"/>
          </w:rPr>
          <w:t>Project Readiness and Planning Requirements</w:t>
        </w:r>
        <w:r>
          <w:rPr>
            <w:webHidden/>
          </w:rPr>
          <w:tab/>
        </w:r>
        <w:r>
          <w:rPr>
            <w:webHidden/>
          </w:rPr>
          <w:fldChar w:fldCharType="begin"/>
        </w:r>
        <w:r>
          <w:rPr>
            <w:webHidden/>
          </w:rPr>
          <w:instrText xml:space="preserve"> PAGEREF _Toc216432052 \h </w:instrText>
        </w:r>
        <w:r>
          <w:rPr>
            <w:webHidden/>
          </w:rPr>
        </w:r>
        <w:r>
          <w:rPr>
            <w:webHidden/>
          </w:rPr>
          <w:fldChar w:fldCharType="separate"/>
        </w:r>
        <w:r>
          <w:rPr>
            <w:webHidden/>
          </w:rPr>
          <w:t>23</w:t>
        </w:r>
        <w:r>
          <w:rPr>
            <w:webHidden/>
          </w:rPr>
          <w:fldChar w:fldCharType="end"/>
        </w:r>
      </w:hyperlink>
    </w:p>
    <w:p w14:paraId="49411CF0" w14:textId="29BA9BF1"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53" w:history="1">
        <w:r w:rsidRPr="000B0731">
          <w:rPr>
            <w:rStyle w:val="Hyperlink"/>
          </w:rPr>
          <w:t>3.0</w:t>
        </w:r>
        <w:r>
          <w:rPr>
            <w:rFonts w:asciiTheme="minorHAnsi" w:eastAsiaTheme="minorEastAsia" w:hAnsiTheme="minorHAnsi" w:cstheme="minorBidi"/>
            <w:kern w:val="2"/>
            <w:sz w:val="24"/>
            <w:szCs w:val="24"/>
            <w14:ligatures w14:val="standardContextual"/>
          </w:rPr>
          <w:tab/>
        </w:r>
        <w:r w:rsidRPr="000B0731">
          <w:rPr>
            <w:rStyle w:val="Hyperlink"/>
          </w:rPr>
          <w:t>Evaluation Measures</w:t>
        </w:r>
        <w:r>
          <w:rPr>
            <w:webHidden/>
          </w:rPr>
          <w:tab/>
        </w:r>
        <w:r>
          <w:rPr>
            <w:webHidden/>
          </w:rPr>
          <w:fldChar w:fldCharType="begin"/>
        </w:r>
        <w:r>
          <w:rPr>
            <w:webHidden/>
          </w:rPr>
          <w:instrText xml:space="preserve"> PAGEREF _Toc216432053 \h </w:instrText>
        </w:r>
        <w:r>
          <w:rPr>
            <w:webHidden/>
          </w:rPr>
        </w:r>
        <w:r>
          <w:rPr>
            <w:webHidden/>
          </w:rPr>
          <w:fldChar w:fldCharType="separate"/>
        </w:r>
        <w:r>
          <w:rPr>
            <w:webHidden/>
          </w:rPr>
          <w:t>34</w:t>
        </w:r>
        <w:r>
          <w:rPr>
            <w:webHidden/>
          </w:rPr>
          <w:fldChar w:fldCharType="end"/>
        </w:r>
      </w:hyperlink>
    </w:p>
    <w:p w14:paraId="620002B8" w14:textId="5A4D61F8" w:rsidR="00BD1060" w:rsidRDefault="00BD1060">
      <w:pPr>
        <w:pStyle w:val="TOC2"/>
        <w:rPr>
          <w:rFonts w:asciiTheme="minorHAnsi" w:eastAsiaTheme="minorEastAsia" w:hAnsiTheme="minorHAnsi" w:cstheme="minorBidi"/>
          <w:kern w:val="2"/>
          <w:sz w:val="24"/>
          <w:szCs w:val="24"/>
          <w14:ligatures w14:val="standardContextual"/>
        </w:rPr>
      </w:pPr>
      <w:hyperlink w:anchor="_Toc216432054" w:history="1">
        <w:r w:rsidRPr="000B0731">
          <w:rPr>
            <w:rStyle w:val="Hyperlink"/>
          </w:rPr>
          <w:t>3.1</w:t>
        </w:r>
        <w:r>
          <w:rPr>
            <w:rFonts w:asciiTheme="minorHAnsi" w:eastAsiaTheme="minorEastAsia" w:hAnsiTheme="minorHAnsi" w:cstheme="minorBidi"/>
            <w:kern w:val="2"/>
            <w:sz w:val="24"/>
            <w:szCs w:val="24"/>
            <w14:ligatures w14:val="standardContextual"/>
          </w:rPr>
          <w:tab/>
        </w:r>
        <w:r w:rsidRPr="000B0731">
          <w:rPr>
            <w:rStyle w:val="Hyperlink"/>
          </w:rPr>
          <w:t>Safety Measures</w:t>
        </w:r>
        <w:r>
          <w:rPr>
            <w:webHidden/>
          </w:rPr>
          <w:tab/>
        </w:r>
        <w:r>
          <w:rPr>
            <w:webHidden/>
          </w:rPr>
          <w:fldChar w:fldCharType="begin"/>
        </w:r>
        <w:r>
          <w:rPr>
            <w:webHidden/>
          </w:rPr>
          <w:instrText xml:space="preserve"> PAGEREF _Toc216432054 \h </w:instrText>
        </w:r>
        <w:r>
          <w:rPr>
            <w:webHidden/>
          </w:rPr>
        </w:r>
        <w:r>
          <w:rPr>
            <w:webHidden/>
          </w:rPr>
          <w:fldChar w:fldCharType="separate"/>
        </w:r>
        <w:r>
          <w:rPr>
            <w:webHidden/>
          </w:rPr>
          <w:t>35</w:t>
        </w:r>
        <w:r>
          <w:rPr>
            <w:webHidden/>
          </w:rPr>
          <w:fldChar w:fldCharType="end"/>
        </w:r>
      </w:hyperlink>
    </w:p>
    <w:p w14:paraId="35753D63" w14:textId="7A75AD76" w:rsidR="00BD1060" w:rsidRDefault="00BD1060">
      <w:pPr>
        <w:pStyle w:val="TOC2"/>
        <w:rPr>
          <w:rFonts w:asciiTheme="minorHAnsi" w:eastAsiaTheme="minorEastAsia" w:hAnsiTheme="minorHAnsi" w:cstheme="minorBidi"/>
          <w:kern w:val="2"/>
          <w:sz w:val="24"/>
          <w:szCs w:val="24"/>
          <w14:ligatures w14:val="standardContextual"/>
        </w:rPr>
      </w:pPr>
      <w:hyperlink w:anchor="_Toc216432055" w:history="1">
        <w:r w:rsidRPr="000B0731">
          <w:rPr>
            <w:rStyle w:val="Hyperlink"/>
          </w:rPr>
          <w:t>3.2</w:t>
        </w:r>
        <w:r>
          <w:rPr>
            <w:rFonts w:asciiTheme="minorHAnsi" w:eastAsiaTheme="minorEastAsia" w:hAnsiTheme="minorHAnsi" w:cstheme="minorBidi"/>
            <w:kern w:val="2"/>
            <w:sz w:val="24"/>
            <w:szCs w:val="24"/>
            <w14:ligatures w14:val="standardContextual"/>
          </w:rPr>
          <w:tab/>
        </w:r>
        <w:r w:rsidRPr="000B0731">
          <w:rPr>
            <w:rStyle w:val="Hyperlink"/>
          </w:rPr>
          <w:t>Congestion Mitigation Measures</w:t>
        </w:r>
        <w:r>
          <w:rPr>
            <w:webHidden/>
          </w:rPr>
          <w:tab/>
        </w:r>
        <w:r>
          <w:rPr>
            <w:webHidden/>
          </w:rPr>
          <w:fldChar w:fldCharType="begin"/>
        </w:r>
        <w:r>
          <w:rPr>
            <w:webHidden/>
          </w:rPr>
          <w:instrText xml:space="preserve"> PAGEREF _Toc216432055 \h </w:instrText>
        </w:r>
        <w:r>
          <w:rPr>
            <w:webHidden/>
          </w:rPr>
        </w:r>
        <w:r>
          <w:rPr>
            <w:webHidden/>
          </w:rPr>
          <w:fldChar w:fldCharType="separate"/>
        </w:r>
        <w:r>
          <w:rPr>
            <w:webHidden/>
          </w:rPr>
          <w:t>35</w:t>
        </w:r>
        <w:r>
          <w:rPr>
            <w:webHidden/>
          </w:rPr>
          <w:fldChar w:fldCharType="end"/>
        </w:r>
      </w:hyperlink>
    </w:p>
    <w:p w14:paraId="6DC0D20F" w14:textId="2F5BC96F" w:rsidR="00BD1060" w:rsidRDefault="00BD1060">
      <w:pPr>
        <w:pStyle w:val="TOC2"/>
        <w:rPr>
          <w:rFonts w:asciiTheme="minorHAnsi" w:eastAsiaTheme="minorEastAsia" w:hAnsiTheme="minorHAnsi" w:cstheme="minorBidi"/>
          <w:kern w:val="2"/>
          <w:sz w:val="24"/>
          <w:szCs w:val="24"/>
          <w14:ligatures w14:val="standardContextual"/>
        </w:rPr>
      </w:pPr>
      <w:hyperlink w:anchor="_Toc216432056" w:history="1">
        <w:r w:rsidRPr="000B0731">
          <w:rPr>
            <w:rStyle w:val="Hyperlink"/>
          </w:rPr>
          <w:t>3.3</w:t>
        </w:r>
        <w:r>
          <w:rPr>
            <w:rFonts w:asciiTheme="minorHAnsi" w:eastAsiaTheme="minorEastAsia" w:hAnsiTheme="minorHAnsi" w:cstheme="minorBidi"/>
            <w:kern w:val="2"/>
            <w:sz w:val="24"/>
            <w:szCs w:val="24"/>
            <w14:ligatures w14:val="standardContextual"/>
          </w:rPr>
          <w:tab/>
        </w:r>
        <w:r w:rsidRPr="000B0731">
          <w:rPr>
            <w:rStyle w:val="Hyperlink"/>
          </w:rPr>
          <w:t>Accessibility Measures</w:t>
        </w:r>
        <w:r>
          <w:rPr>
            <w:webHidden/>
          </w:rPr>
          <w:tab/>
        </w:r>
        <w:r>
          <w:rPr>
            <w:webHidden/>
          </w:rPr>
          <w:fldChar w:fldCharType="begin"/>
        </w:r>
        <w:r>
          <w:rPr>
            <w:webHidden/>
          </w:rPr>
          <w:instrText xml:space="preserve"> PAGEREF _Toc216432056 \h </w:instrText>
        </w:r>
        <w:r>
          <w:rPr>
            <w:webHidden/>
          </w:rPr>
        </w:r>
        <w:r>
          <w:rPr>
            <w:webHidden/>
          </w:rPr>
          <w:fldChar w:fldCharType="separate"/>
        </w:r>
        <w:r>
          <w:rPr>
            <w:webHidden/>
          </w:rPr>
          <w:t>36</w:t>
        </w:r>
        <w:r>
          <w:rPr>
            <w:webHidden/>
          </w:rPr>
          <w:fldChar w:fldCharType="end"/>
        </w:r>
      </w:hyperlink>
    </w:p>
    <w:p w14:paraId="19477426" w14:textId="6026DAA0" w:rsidR="00BD1060" w:rsidRDefault="00BD1060">
      <w:pPr>
        <w:pStyle w:val="TOC2"/>
        <w:rPr>
          <w:rFonts w:asciiTheme="minorHAnsi" w:eastAsiaTheme="minorEastAsia" w:hAnsiTheme="minorHAnsi" w:cstheme="minorBidi"/>
          <w:kern w:val="2"/>
          <w:sz w:val="24"/>
          <w:szCs w:val="24"/>
          <w14:ligatures w14:val="standardContextual"/>
        </w:rPr>
      </w:pPr>
      <w:hyperlink w:anchor="_Toc216432057" w:history="1">
        <w:r w:rsidRPr="000B0731">
          <w:rPr>
            <w:rStyle w:val="Hyperlink"/>
          </w:rPr>
          <w:t>3.4</w:t>
        </w:r>
        <w:r>
          <w:rPr>
            <w:rFonts w:asciiTheme="minorHAnsi" w:eastAsiaTheme="minorEastAsia" w:hAnsiTheme="minorHAnsi" w:cstheme="minorBidi"/>
            <w:kern w:val="2"/>
            <w:sz w:val="24"/>
            <w:szCs w:val="24"/>
            <w14:ligatures w14:val="standardContextual"/>
          </w:rPr>
          <w:tab/>
        </w:r>
        <w:r w:rsidRPr="000B0731">
          <w:rPr>
            <w:rStyle w:val="Hyperlink"/>
          </w:rPr>
          <w:t>Environmental Quality Measures</w:t>
        </w:r>
        <w:r>
          <w:rPr>
            <w:webHidden/>
          </w:rPr>
          <w:tab/>
        </w:r>
        <w:r>
          <w:rPr>
            <w:webHidden/>
          </w:rPr>
          <w:fldChar w:fldCharType="begin"/>
        </w:r>
        <w:r>
          <w:rPr>
            <w:webHidden/>
          </w:rPr>
          <w:instrText xml:space="preserve"> PAGEREF _Toc216432057 \h </w:instrText>
        </w:r>
        <w:r>
          <w:rPr>
            <w:webHidden/>
          </w:rPr>
        </w:r>
        <w:r>
          <w:rPr>
            <w:webHidden/>
          </w:rPr>
          <w:fldChar w:fldCharType="separate"/>
        </w:r>
        <w:r>
          <w:rPr>
            <w:webHidden/>
          </w:rPr>
          <w:t>37</w:t>
        </w:r>
        <w:r>
          <w:rPr>
            <w:webHidden/>
          </w:rPr>
          <w:fldChar w:fldCharType="end"/>
        </w:r>
      </w:hyperlink>
    </w:p>
    <w:p w14:paraId="653FA274" w14:textId="2B5472AD" w:rsidR="00BD1060" w:rsidRDefault="00BD1060">
      <w:pPr>
        <w:pStyle w:val="TOC2"/>
        <w:rPr>
          <w:rFonts w:asciiTheme="minorHAnsi" w:eastAsiaTheme="minorEastAsia" w:hAnsiTheme="minorHAnsi" w:cstheme="minorBidi"/>
          <w:kern w:val="2"/>
          <w:sz w:val="24"/>
          <w:szCs w:val="24"/>
          <w14:ligatures w14:val="standardContextual"/>
        </w:rPr>
      </w:pPr>
      <w:hyperlink w:anchor="_Toc216432058" w:history="1">
        <w:r w:rsidRPr="000B0731">
          <w:rPr>
            <w:rStyle w:val="Hyperlink"/>
          </w:rPr>
          <w:t>3.5</w:t>
        </w:r>
        <w:r>
          <w:rPr>
            <w:rFonts w:asciiTheme="minorHAnsi" w:eastAsiaTheme="minorEastAsia" w:hAnsiTheme="minorHAnsi" w:cstheme="minorBidi"/>
            <w:kern w:val="2"/>
            <w:sz w:val="24"/>
            <w:szCs w:val="24"/>
            <w14:ligatures w14:val="standardContextual"/>
          </w:rPr>
          <w:tab/>
        </w:r>
        <w:r w:rsidRPr="000B0731">
          <w:rPr>
            <w:rStyle w:val="Hyperlink"/>
          </w:rPr>
          <w:t>Economic Development Measures</w:t>
        </w:r>
        <w:r>
          <w:rPr>
            <w:webHidden/>
          </w:rPr>
          <w:tab/>
        </w:r>
        <w:r>
          <w:rPr>
            <w:webHidden/>
          </w:rPr>
          <w:fldChar w:fldCharType="begin"/>
        </w:r>
        <w:r>
          <w:rPr>
            <w:webHidden/>
          </w:rPr>
          <w:instrText xml:space="preserve"> PAGEREF _Toc216432058 \h </w:instrText>
        </w:r>
        <w:r>
          <w:rPr>
            <w:webHidden/>
          </w:rPr>
        </w:r>
        <w:r>
          <w:rPr>
            <w:webHidden/>
          </w:rPr>
          <w:fldChar w:fldCharType="separate"/>
        </w:r>
        <w:r>
          <w:rPr>
            <w:webHidden/>
          </w:rPr>
          <w:t>38</w:t>
        </w:r>
        <w:r>
          <w:rPr>
            <w:webHidden/>
          </w:rPr>
          <w:fldChar w:fldCharType="end"/>
        </w:r>
      </w:hyperlink>
    </w:p>
    <w:p w14:paraId="55483560" w14:textId="21635550" w:rsidR="00BD1060" w:rsidRDefault="00BD1060">
      <w:pPr>
        <w:pStyle w:val="TOC2"/>
        <w:rPr>
          <w:rFonts w:asciiTheme="minorHAnsi" w:eastAsiaTheme="minorEastAsia" w:hAnsiTheme="minorHAnsi" w:cstheme="minorBidi"/>
          <w:kern w:val="2"/>
          <w:sz w:val="24"/>
          <w:szCs w:val="24"/>
          <w14:ligatures w14:val="standardContextual"/>
        </w:rPr>
      </w:pPr>
      <w:hyperlink w:anchor="_Toc216432059" w:history="1">
        <w:r w:rsidRPr="000B0731">
          <w:rPr>
            <w:rStyle w:val="Hyperlink"/>
          </w:rPr>
          <w:t>3.6</w:t>
        </w:r>
        <w:r>
          <w:rPr>
            <w:rFonts w:asciiTheme="minorHAnsi" w:eastAsiaTheme="minorEastAsia" w:hAnsiTheme="minorHAnsi" w:cstheme="minorBidi"/>
            <w:kern w:val="2"/>
            <w:sz w:val="24"/>
            <w:szCs w:val="24"/>
            <w14:ligatures w14:val="standardContextual"/>
          </w:rPr>
          <w:tab/>
        </w:r>
        <w:r w:rsidRPr="000B0731">
          <w:rPr>
            <w:rStyle w:val="Hyperlink"/>
          </w:rPr>
          <w:t>Land Use Coordination Measures</w:t>
        </w:r>
        <w:r>
          <w:rPr>
            <w:webHidden/>
          </w:rPr>
          <w:tab/>
        </w:r>
        <w:r>
          <w:rPr>
            <w:webHidden/>
          </w:rPr>
          <w:fldChar w:fldCharType="begin"/>
        </w:r>
        <w:r>
          <w:rPr>
            <w:webHidden/>
          </w:rPr>
          <w:instrText xml:space="preserve"> PAGEREF _Toc216432059 \h </w:instrText>
        </w:r>
        <w:r>
          <w:rPr>
            <w:webHidden/>
          </w:rPr>
        </w:r>
        <w:r>
          <w:rPr>
            <w:webHidden/>
          </w:rPr>
          <w:fldChar w:fldCharType="separate"/>
        </w:r>
        <w:r>
          <w:rPr>
            <w:webHidden/>
          </w:rPr>
          <w:t>39</w:t>
        </w:r>
        <w:r>
          <w:rPr>
            <w:webHidden/>
          </w:rPr>
          <w:fldChar w:fldCharType="end"/>
        </w:r>
      </w:hyperlink>
    </w:p>
    <w:p w14:paraId="4E3479AB" w14:textId="4E0E7685"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60" w:history="1">
        <w:r w:rsidRPr="000B0731">
          <w:rPr>
            <w:rStyle w:val="Hyperlink"/>
          </w:rPr>
          <w:t>4.0</w:t>
        </w:r>
        <w:r>
          <w:rPr>
            <w:rFonts w:asciiTheme="minorHAnsi" w:eastAsiaTheme="minorEastAsia" w:hAnsiTheme="minorHAnsi" w:cstheme="minorBidi"/>
            <w:kern w:val="2"/>
            <w:sz w:val="24"/>
            <w:szCs w:val="24"/>
            <w14:ligatures w14:val="standardContextual"/>
          </w:rPr>
          <w:tab/>
        </w:r>
        <w:r w:rsidRPr="000B0731">
          <w:rPr>
            <w:rStyle w:val="Hyperlink"/>
          </w:rPr>
          <w:t>Project Evaluation and Rating</w:t>
        </w:r>
        <w:r>
          <w:rPr>
            <w:webHidden/>
          </w:rPr>
          <w:tab/>
        </w:r>
        <w:r>
          <w:rPr>
            <w:webHidden/>
          </w:rPr>
          <w:fldChar w:fldCharType="begin"/>
        </w:r>
        <w:r>
          <w:rPr>
            <w:webHidden/>
          </w:rPr>
          <w:instrText xml:space="preserve"> PAGEREF _Toc216432060 \h </w:instrText>
        </w:r>
        <w:r>
          <w:rPr>
            <w:webHidden/>
          </w:rPr>
        </w:r>
        <w:r>
          <w:rPr>
            <w:webHidden/>
          </w:rPr>
          <w:fldChar w:fldCharType="separate"/>
        </w:r>
        <w:r>
          <w:rPr>
            <w:webHidden/>
          </w:rPr>
          <w:t>40</w:t>
        </w:r>
        <w:r>
          <w:rPr>
            <w:webHidden/>
          </w:rPr>
          <w:fldChar w:fldCharType="end"/>
        </w:r>
      </w:hyperlink>
    </w:p>
    <w:p w14:paraId="4E2C6E23" w14:textId="57489014" w:rsidR="00BD1060" w:rsidRDefault="00BD1060">
      <w:pPr>
        <w:pStyle w:val="TOC2"/>
        <w:rPr>
          <w:rFonts w:asciiTheme="minorHAnsi" w:eastAsiaTheme="minorEastAsia" w:hAnsiTheme="minorHAnsi" w:cstheme="minorBidi"/>
          <w:kern w:val="2"/>
          <w:sz w:val="24"/>
          <w:szCs w:val="24"/>
          <w14:ligatures w14:val="standardContextual"/>
        </w:rPr>
      </w:pPr>
      <w:hyperlink w:anchor="_Toc216432061" w:history="1">
        <w:r w:rsidRPr="000B0731">
          <w:rPr>
            <w:rStyle w:val="Hyperlink"/>
          </w:rPr>
          <w:t>4.1</w:t>
        </w:r>
        <w:r>
          <w:rPr>
            <w:rFonts w:asciiTheme="minorHAnsi" w:eastAsiaTheme="minorEastAsia" w:hAnsiTheme="minorHAnsi" w:cstheme="minorBidi"/>
            <w:kern w:val="2"/>
            <w:sz w:val="24"/>
            <w:szCs w:val="24"/>
            <w14:ligatures w14:val="standardContextual"/>
          </w:rPr>
          <w:tab/>
        </w:r>
        <w:r w:rsidRPr="000B0731">
          <w:rPr>
            <w:rStyle w:val="Hyperlink"/>
          </w:rPr>
          <w:t>Calculation of SMART SCALE Measures</w:t>
        </w:r>
        <w:r>
          <w:rPr>
            <w:webHidden/>
          </w:rPr>
          <w:tab/>
        </w:r>
        <w:r>
          <w:rPr>
            <w:webHidden/>
          </w:rPr>
          <w:fldChar w:fldCharType="begin"/>
        </w:r>
        <w:r>
          <w:rPr>
            <w:webHidden/>
          </w:rPr>
          <w:instrText xml:space="preserve"> PAGEREF _Toc216432061 \h </w:instrText>
        </w:r>
        <w:r>
          <w:rPr>
            <w:webHidden/>
          </w:rPr>
        </w:r>
        <w:r>
          <w:rPr>
            <w:webHidden/>
          </w:rPr>
          <w:fldChar w:fldCharType="separate"/>
        </w:r>
        <w:r>
          <w:rPr>
            <w:webHidden/>
          </w:rPr>
          <w:t>40</w:t>
        </w:r>
        <w:r>
          <w:rPr>
            <w:webHidden/>
          </w:rPr>
          <w:fldChar w:fldCharType="end"/>
        </w:r>
      </w:hyperlink>
    </w:p>
    <w:p w14:paraId="198A0677" w14:textId="2421C205" w:rsidR="00BD1060" w:rsidRDefault="00BD1060">
      <w:pPr>
        <w:pStyle w:val="TOC2"/>
        <w:rPr>
          <w:rFonts w:asciiTheme="minorHAnsi" w:eastAsiaTheme="minorEastAsia" w:hAnsiTheme="minorHAnsi" w:cstheme="minorBidi"/>
          <w:kern w:val="2"/>
          <w:sz w:val="24"/>
          <w:szCs w:val="24"/>
          <w14:ligatures w14:val="standardContextual"/>
        </w:rPr>
      </w:pPr>
      <w:hyperlink w:anchor="_Toc216432062" w:history="1">
        <w:r w:rsidRPr="000B0731">
          <w:rPr>
            <w:rStyle w:val="Hyperlink"/>
          </w:rPr>
          <w:t>4.2</w:t>
        </w:r>
        <w:r>
          <w:rPr>
            <w:rFonts w:asciiTheme="minorHAnsi" w:eastAsiaTheme="minorEastAsia" w:hAnsiTheme="minorHAnsi" w:cstheme="minorBidi"/>
            <w:kern w:val="2"/>
            <w:sz w:val="24"/>
            <w:szCs w:val="24"/>
            <w14:ligatures w14:val="standardContextual"/>
          </w:rPr>
          <w:tab/>
        </w:r>
        <w:r w:rsidRPr="000B0731">
          <w:rPr>
            <w:rStyle w:val="Hyperlink"/>
          </w:rPr>
          <w:t>Internal/External Review</w:t>
        </w:r>
        <w:r>
          <w:rPr>
            <w:webHidden/>
          </w:rPr>
          <w:tab/>
        </w:r>
        <w:r>
          <w:rPr>
            <w:webHidden/>
          </w:rPr>
          <w:fldChar w:fldCharType="begin"/>
        </w:r>
        <w:r>
          <w:rPr>
            <w:webHidden/>
          </w:rPr>
          <w:instrText xml:space="preserve"> PAGEREF _Toc216432062 \h </w:instrText>
        </w:r>
        <w:r>
          <w:rPr>
            <w:webHidden/>
          </w:rPr>
        </w:r>
        <w:r>
          <w:rPr>
            <w:webHidden/>
          </w:rPr>
          <w:fldChar w:fldCharType="separate"/>
        </w:r>
        <w:r>
          <w:rPr>
            <w:webHidden/>
          </w:rPr>
          <w:t>41</w:t>
        </w:r>
        <w:r>
          <w:rPr>
            <w:webHidden/>
          </w:rPr>
          <w:fldChar w:fldCharType="end"/>
        </w:r>
      </w:hyperlink>
    </w:p>
    <w:p w14:paraId="5F26BD39" w14:textId="7CC9566A" w:rsidR="00BD1060" w:rsidRDefault="00BD1060">
      <w:pPr>
        <w:pStyle w:val="TOC2"/>
        <w:rPr>
          <w:rFonts w:asciiTheme="minorHAnsi" w:eastAsiaTheme="minorEastAsia" w:hAnsiTheme="minorHAnsi" w:cstheme="minorBidi"/>
          <w:kern w:val="2"/>
          <w:sz w:val="24"/>
          <w:szCs w:val="24"/>
          <w14:ligatures w14:val="standardContextual"/>
        </w:rPr>
      </w:pPr>
      <w:hyperlink w:anchor="_Toc216432063" w:history="1">
        <w:r w:rsidRPr="000B0731">
          <w:rPr>
            <w:rStyle w:val="Hyperlink"/>
          </w:rPr>
          <w:t>4.3</w:t>
        </w:r>
        <w:r>
          <w:rPr>
            <w:rFonts w:asciiTheme="minorHAnsi" w:eastAsiaTheme="minorEastAsia" w:hAnsiTheme="minorHAnsi" w:cstheme="minorBidi"/>
            <w:kern w:val="2"/>
            <w:sz w:val="24"/>
            <w:szCs w:val="24"/>
            <w14:ligatures w14:val="standardContextual"/>
          </w:rPr>
          <w:tab/>
        </w:r>
        <w:r w:rsidRPr="000B0731">
          <w:rPr>
            <w:rStyle w:val="Hyperlink"/>
          </w:rPr>
          <w:t>Factor Weighting</w:t>
        </w:r>
        <w:r>
          <w:rPr>
            <w:webHidden/>
          </w:rPr>
          <w:tab/>
        </w:r>
        <w:r>
          <w:rPr>
            <w:webHidden/>
          </w:rPr>
          <w:fldChar w:fldCharType="begin"/>
        </w:r>
        <w:r>
          <w:rPr>
            <w:webHidden/>
          </w:rPr>
          <w:instrText xml:space="preserve"> PAGEREF _Toc216432063 \h </w:instrText>
        </w:r>
        <w:r>
          <w:rPr>
            <w:webHidden/>
          </w:rPr>
        </w:r>
        <w:r>
          <w:rPr>
            <w:webHidden/>
          </w:rPr>
          <w:fldChar w:fldCharType="separate"/>
        </w:r>
        <w:r>
          <w:rPr>
            <w:webHidden/>
          </w:rPr>
          <w:t>41</w:t>
        </w:r>
        <w:r>
          <w:rPr>
            <w:webHidden/>
          </w:rPr>
          <w:fldChar w:fldCharType="end"/>
        </w:r>
      </w:hyperlink>
    </w:p>
    <w:p w14:paraId="6C36242C" w14:textId="41E79594" w:rsidR="00BD1060" w:rsidRDefault="00BD1060">
      <w:pPr>
        <w:pStyle w:val="TOC2"/>
        <w:rPr>
          <w:rFonts w:asciiTheme="minorHAnsi" w:eastAsiaTheme="minorEastAsia" w:hAnsiTheme="minorHAnsi" w:cstheme="minorBidi"/>
          <w:kern w:val="2"/>
          <w:sz w:val="24"/>
          <w:szCs w:val="24"/>
          <w14:ligatures w14:val="standardContextual"/>
        </w:rPr>
      </w:pPr>
      <w:hyperlink w:anchor="_Toc216432064" w:history="1">
        <w:r w:rsidRPr="000B0731">
          <w:rPr>
            <w:rStyle w:val="Hyperlink"/>
          </w:rPr>
          <w:t>4.4</w:t>
        </w:r>
        <w:r>
          <w:rPr>
            <w:rFonts w:asciiTheme="minorHAnsi" w:eastAsiaTheme="minorEastAsia" w:hAnsiTheme="minorHAnsi" w:cstheme="minorBidi"/>
            <w:kern w:val="2"/>
            <w:sz w:val="24"/>
            <w:szCs w:val="24"/>
            <w14:ligatures w14:val="standardContextual"/>
          </w:rPr>
          <w:tab/>
        </w:r>
        <w:r w:rsidRPr="000B0731">
          <w:rPr>
            <w:rStyle w:val="Hyperlink"/>
          </w:rPr>
          <w:t>Project Cost</w:t>
        </w:r>
        <w:r>
          <w:rPr>
            <w:webHidden/>
          </w:rPr>
          <w:tab/>
        </w:r>
        <w:r>
          <w:rPr>
            <w:webHidden/>
          </w:rPr>
          <w:fldChar w:fldCharType="begin"/>
        </w:r>
        <w:r>
          <w:rPr>
            <w:webHidden/>
          </w:rPr>
          <w:instrText xml:space="preserve"> PAGEREF _Toc216432064 \h </w:instrText>
        </w:r>
        <w:r>
          <w:rPr>
            <w:webHidden/>
          </w:rPr>
        </w:r>
        <w:r>
          <w:rPr>
            <w:webHidden/>
          </w:rPr>
          <w:fldChar w:fldCharType="separate"/>
        </w:r>
        <w:r>
          <w:rPr>
            <w:webHidden/>
          </w:rPr>
          <w:t>44</w:t>
        </w:r>
        <w:r>
          <w:rPr>
            <w:webHidden/>
          </w:rPr>
          <w:fldChar w:fldCharType="end"/>
        </w:r>
      </w:hyperlink>
    </w:p>
    <w:p w14:paraId="74169E79" w14:textId="4714543C" w:rsidR="00BD1060" w:rsidRDefault="00BD1060">
      <w:pPr>
        <w:pStyle w:val="TOC2"/>
        <w:rPr>
          <w:rFonts w:asciiTheme="minorHAnsi" w:eastAsiaTheme="minorEastAsia" w:hAnsiTheme="minorHAnsi" w:cstheme="minorBidi"/>
          <w:kern w:val="2"/>
          <w:sz w:val="24"/>
          <w:szCs w:val="24"/>
          <w14:ligatures w14:val="standardContextual"/>
        </w:rPr>
      </w:pPr>
      <w:hyperlink w:anchor="_Toc216432065" w:history="1">
        <w:r w:rsidRPr="000B0731">
          <w:rPr>
            <w:rStyle w:val="Hyperlink"/>
          </w:rPr>
          <w:t>4.5</w:t>
        </w:r>
        <w:r>
          <w:rPr>
            <w:rFonts w:asciiTheme="minorHAnsi" w:eastAsiaTheme="minorEastAsia" w:hAnsiTheme="minorHAnsi" w:cstheme="minorBidi"/>
            <w:kern w:val="2"/>
            <w:sz w:val="24"/>
            <w:szCs w:val="24"/>
            <w14:ligatures w14:val="standardContextual"/>
          </w:rPr>
          <w:tab/>
        </w:r>
        <w:r w:rsidRPr="000B0731">
          <w:rPr>
            <w:rStyle w:val="Hyperlink"/>
          </w:rPr>
          <w:t>Project Scoring</w:t>
        </w:r>
        <w:r>
          <w:rPr>
            <w:webHidden/>
          </w:rPr>
          <w:tab/>
        </w:r>
        <w:r>
          <w:rPr>
            <w:webHidden/>
          </w:rPr>
          <w:fldChar w:fldCharType="begin"/>
        </w:r>
        <w:r>
          <w:rPr>
            <w:webHidden/>
          </w:rPr>
          <w:instrText xml:space="preserve"> PAGEREF _Toc216432065 \h </w:instrText>
        </w:r>
        <w:r>
          <w:rPr>
            <w:webHidden/>
          </w:rPr>
        </w:r>
        <w:r>
          <w:rPr>
            <w:webHidden/>
          </w:rPr>
          <w:fldChar w:fldCharType="separate"/>
        </w:r>
        <w:r>
          <w:rPr>
            <w:webHidden/>
          </w:rPr>
          <w:t>44</w:t>
        </w:r>
        <w:r>
          <w:rPr>
            <w:webHidden/>
          </w:rPr>
          <w:fldChar w:fldCharType="end"/>
        </w:r>
      </w:hyperlink>
    </w:p>
    <w:p w14:paraId="22CA76C7" w14:textId="3F234329"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66" w:history="1">
        <w:r w:rsidRPr="000B0731">
          <w:rPr>
            <w:rStyle w:val="Hyperlink"/>
          </w:rPr>
          <w:t>5.0</w:t>
        </w:r>
        <w:r>
          <w:rPr>
            <w:rFonts w:asciiTheme="minorHAnsi" w:eastAsiaTheme="minorEastAsia" w:hAnsiTheme="minorHAnsi" w:cstheme="minorBidi"/>
            <w:kern w:val="2"/>
            <w:sz w:val="24"/>
            <w:szCs w:val="24"/>
            <w14:ligatures w14:val="standardContextual"/>
          </w:rPr>
          <w:tab/>
        </w:r>
        <w:r w:rsidRPr="000B0731">
          <w:rPr>
            <w:rStyle w:val="Hyperlink"/>
          </w:rPr>
          <w:t>CTB Prioritization and Programming</w:t>
        </w:r>
        <w:r>
          <w:rPr>
            <w:webHidden/>
          </w:rPr>
          <w:tab/>
        </w:r>
        <w:r>
          <w:rPr>
            <w:webHidden/>
          </w:rPr>
          <w:fldChar w:fldCharType="begin"/>
        </w:r>
        <w:r>
          <w:rPr>
            <w:webHidden/>
          </w:rPr>
          <w:instrText xml:space="preserve"> PAGEREF _Toc216432066 \h </w:instrText>
        </w:r>
        <w:r>
          <w:rPr>
            <w:webHidden/>
          </w:rPr>
        </w:r>
        <w:r>
          <w:rPr>
            <w:webHidden/>
          </w:rPr>
          <w:fldChar w:fldCharType="separate"/>
        </w:r>
        <w:r>
          <w:rPr>
            <w:webHidden/>
          </w:rPr>
          <w:t>49</w:t>
        </w:r>
        <w:r>
          <w:rPr>
            <w:webHidden/>
          </w:rPr>
          <w:fldChar w:fldCharType="end"/>
        </w:r>
      </w:hyperlink>
    </w:p>
    <w:p w14:paraId="4C3B7CA5" w14:textId="6C7DE971" w:rsidR="00BD1060" w:rsidRDefault="00BD1060">
      <w:pPr>
        <w:pStyle w:val="TOC2"/>
        <w:rPr>
          <w:rFonts w:asciiTheme="minorHAnsi" w:eastAsiaTheme="minorEastAsia" w:hAnsiTheme="minorHAnsi" w:cstheme="minorBidi"/>
          <w:kern w:val="2"/>
          <w:sz w:val="24"/>
          <w:szCs w:val="24"/>
          <w14:ligatures w14:val="standardContextual"/>
        </w:rPr>
      </w:pPr>
      <w:hyperlink w:anchor="_Toc216432067" w:history="1">
        <w:r w:rsidRPr="000B0731">
          <w:rPr>
            <w:rStyle w:val="Hyperlink"/>
          </w:rPr>
          <w:t>5.1</w:t>
        </w:r>
        <w:r>
          <w:rPr>
            <w:rFonts w:asciiTheme="minorHAnsi" w:eastAsiaTheme="minorEastAsia" w:hAnsiTheme="minorHAnsi" w:cstheme="minorBidi"/>
            <w:kern w:val="2"/>
            <w:sz w:val="24"/>
            <w:szCs w:val="24"/>
            <w14:ligatures w14:val="standardContextual"/>
          </w:rPr>
          <w:tab/>
        </w:r>
        <w:r w:rsidRPr="000B0731">
          <w:rPr>
            <w:rStyle w:val="Hyperlink"/>
          </w:rPr>
          <w:t>Funding Decisions for Draft SYIP</w:t>
        </w:r>
        <w:r>
          <w:rPr>
            <w:webHidden/>
          </w:rPr>
          <w:tab/>
        </w:r>
        <w:r>
          <w:rPr>
            <w:webHidden/>
          </w:rPr>
          <w:fldChar w:fldCharType="begin"/>
        </w:r>
        <w:r>
          <w:rPr>
            <w:webHidden/>
          </w:rPr>
          <w:instrText xml:space="preserve"> PAGEREF _Toc216432067 \h </w:instrText>
        </w:r>
        <w:r>
          <w:rPr>
            <w:webHidden/>
          </w:rPr>
        </w:r>
        <w:r>
          <w:rPr>
            <w:webHidden/>
          </w:rPr>
          <w:fldChar w:fldCharType="separate"/>
        </w:r>
        <w:r>
          <w:rPr>
            <w:webHidden/>
          </w:rPr>
          <w:t>50</w:t>
        </w:r>
        <w:r>
          <w:rPr>
            <w:webHidden/>
          </w:rPr>
          <w:fldChar w:fldCharType="end"/>
        </w:r>
      </w:hyperlink>
    </w:p>
    <w:p w14:paraId="2129A34E" w14:textId="0A99637D" w:rsidR="00BD1060" w:rsidRDefault="00BD1060">
      <w:pPr>
        <w:pStyle w:val="TOC2"/>
        <w:rPr>
          <w:rFonts w:asciiTheme="minorHAnsi" w:eastAsiaTheme="minorEastAsia" w:hAnsiTheme="minorHAnsi" w:cstheme="minorBidi"/>
          <w:kern w:val="2"/>
          <w:sz w:val="24"/>
          <w:szCs w:val="24"/>
          <w14:ligatures w14:val="standardContextual"/>
        </w:rPr>
      </w:pPr>
      <w:hyperlink w:anchor="_Toc216432068" w:history="1">
        <w:r w:rsidRPr="000B0731">
          <w:rPr>
            <w:rStyle w:val="Hyperlink"/>
          </w:rPr>
          <w:t>5.2</w:t>
        </w:r>
        <w:r>
          <w:rPr>
            <w:rFonts w:asciiTheme="minorHAnsi" w:eastAsiaTheme="minorEastAsia" w:hAnsiTheme="minorHAnsi" w:cstheme="minorBidi"/>
            <w:kern w:val="2"/>
            <w:sz w:val="24"/>
            <w:szCs w:val="24"/>
            <w14:ligatures w14:val="standardContextual"/>
          </w:rPr>
          <w:tab/>
        </w:r>
        <w:r w:rsidRPr="000B0731">
          <w:rPr>
            <w:rStyle w:val="Hyperlink"/>
          </w:rPr>
          <w:t>Public Comment Period</w:t>
        </w:r>
        <w:r>
          <w:rPr>
            <w:webHidden/>
          </w:rPr>
          <w:tab/>
        </w:r>
        <w:r>
          <w:rPr>
            <w:webHidden/>
          </w:rPr>
          <w:fldChar w:fldCharType="begin"/>
        </w:r>
        <w:r>
          <w:rPr>
            <w:webHidden/>
          </w:rPr>
          <w:instrText xml:space="preserve"> PAGEREF _Toc216432068 \h </w:instrText>
        </w:r>
        <w:r>
          <w:rPr>
            <w:webHidden/>
          </w:rPr>
        </w:r>
        <w:r>
          <w:rPr>
            <w:webHidden/>
          </w:rPr>
          <w:fldChar w:fldCharType="separate"/>
        </w:r>
        <w:r>
          <w:rPr>
            <w:webHidden/>
          </w:rPr>
          <w:t>51</w:t>
        </w:r>
        <w:r>
          <w:rPr>
            <w:webHidden/>
          </w:rPr>
          <w:fldChar w:fldCharType="end"/>
        </w:r>
      </w:hyperlink>
    </w:p>
    <w:p w14:paraId="556AA740" w14:textId="6EC843AB" w:rsidR="00BD1060" w:rsidRDefault="00BD1060">
      <w:pPr>
        <w:pStyle w:val="TOC2"/>
        <w:rPr>
          <w:rFonts w:asciiTheme="minorHAnsi" w:eastAsiaTheme="minorEastAsia" w:hAnsiTheme="minorHAnsi" w:cstheme="minorBidi"/>
          <w:kern w:val="2"/>
          <w:sz w:val="24"/>
          <w:szCs w:val="24"/>
          <w14:ligatures w14:val="standardContextual"/>
        </w:rPr>
      </w:pPr>
      <w:hyperlink w:anchor="_Toc216432069" w:history="1">
        <w:r w:rsidRPr="000B0731">
          <w:rPr>
            <w:rStyle w:val="Hyperlink"/>
          </w:rPr>
          <w:t>5.3</w:t>
        </w:r>
        <w:r>
          <w:rPr>
            <w:rFonts w:asciiTheme="minorHAnsi" w:eastAsiaTheme="minorEastAsia" w:hAnsiTheme="minorHAnsi" w:cstheme="minorBidi"/>
            <w:kern w:val="2"/>
            <w:sz w:val="24"/>
            <w:szCs w:val="24"/>
            <w14:ligatures w14:val="standardContextual"/>
          </w:rPr>
          <w:tab/>
        </w:r>
        <w:r w:rsidRPr="000B0731">
          <w:rPr>
            <w:rStyle w:val="Hyperlink"/>
          </w:rPr>
          <w:t>Process Issues</w:t>
        </w:r>
        <w:r>
          <w:rPr>
            <w:webHidden/>
          </w:rPr>
          <w:tab/>
        </w:r>
        <w:r>
          <w:rPr>
            <w:webHidden/>
          </w:rPr>
          <w:fldChar w:fldCharType="begin"/>
        </w:r>
        <w:r>
          <w:rPr>
            <w:webHidden/>
          </w:rPr>
          <w:instrText xml:space="preserve"> PAGEREF _Toc216432069 \h </w:instrText>
        </w:r>
        <w:r>
          <w:rPr>
            <w:webHidden/>
          </w:rPr>
        </w:r>
        <w:r>
          <w:rPr>
            <w:webHidden/>
          </w:rPr>
          <w:fldChar w:fldCharType="separate"/>
        </w:r>
        <w:r>
          <w:rPr>
            <w:webHidden/>
          </w:rPr>
          <w:t>51</w:t>
        </w:r>
        <w:r>
          <w:rPr>
            <w:webHidden/>
          </w:rPr>
          <w:fldChar w:fldCharType="end"/>
        </w:r>
      </w:hyperlink>
    </w:p>
    <w:p w14:paraId="779F19C3" w14:textId="63C2C1CB" w:rsidR="00BD1060" w:rsidRDefault="00BD1060">
      <w:pPr>
        <w:pStyle w:val="TOC2"/>
        <w:rPr>
          <w:rFonts w:asciiTheme="minorHAnsi" w:eastAsiaTheme="minorEastAsia" w:hAnsiTheme="minorHAnsi" w:cstheme="minorBidi"/>
          <w:kern w:val="2"/>
          <w:sz w:val="24"/>
          <w:szCs w:val="24"/>
          <w14:ligatures w14:val="standardContextual"/>
        </w:rPr>
      </w:pPr>
      <w:hyperlink w:anchor="_Toc216432070" w:history="1">
        <w:r w:rsidRPr="000B0731">
          <w:rPr>
            <w:rStyle w:val="Hyperlink"/>
          </w:rPr>
          <w:t>5.4</w:t>
        </w:r>
        <w:r>
          <w:rPr>
            <w:rFonts w:asciiTheme="minorHAnsi" w:eastAsiaTheme="minorEastAsia" w:hAnsiTheme="minorHAnsi" w:cstheme="minorBidi"/>
            <w:kern w:val="2"/>
            <w:sz w:val="24"/>
            <w:szCs w:val="24"/>
            <w14:ligatures w14:val="standardContextual"/>
          </w:rPr>
          <w:tab/>
        </w:r>
        <w:r w:rsidRPr="000B0731">
          <w:rPr>
            <w:rStyle w:val="Hyperlink"/>
          </w:rPr>
          <w:t>Improvements to Process and Measures</w:t>
        </w:r>
        <w:r>
          <w:rPr>
            <w:webHidden/>
          </w:rPr>
          <w:tab/>
        </w:r>
        <w:r>
          <w:rPr>
            <w:webHidden/>
          </w:rPr>
          <w:fldChar w:fldCharType="begin"/>
        </w:r>
        <w:r>
          <w:rPr>
            <w:webHidden/>
          </w:rPr>
          <w:instrText xml:space="preserve"> PAGEREF _Toc216432070 \h </w:instrText>
        </w:r>
        <w:r>
          <w:rPr>
            <w:webHidden/>
          </w:rPr>
        </w:r>
        <w:r>
          <w:rPr>
            <w:webHidden/>
          </w:rPr>
          <w:fldChar w:fldCharType="separate"/>
        </w:r>
        <w:r>
          <w:rPr>
            <w:webHidden/>
          </w:rPr>
          <w:t>55</w:t>
        </w:r>
        <w:r>
          <w:rPr>
            <w:webHidden/>
          </w:rPr>
          <w:fldChar w:fldCharType="end"/>
        </w:r>
      </w:hyperlink>
    </w:p>
    <w:p w14:paraId="2DAC540A" w14:textId="4916E2BC" w:rsidR="00BD1060" w:rsidRDefault="00BD1060">
      <w:pPr>
        <w:pStyle w:val="TOC2"/>
        <w:rPr>
          <w:rFonts w:asciiTheme="minorHAnsi" w:eastAsiaTheme="minorEastAsia" w:hAnsiTheme="minorHAnsi" w:cstheme="minorBidi"/>
          <w:kern w:val="2"/>
          <w:sz w:val="24"/>
          <w:szCs w:val="24"/>
          <w14:ligatures w14:val="standardContextual"/>
        </w:rPr>
      </w:pPr>
      <w:hyperlink w:anchor="_Toc216432071" w:history="1">
        <w:r w:rsidRPr="000B0731">
          <w:rPr>
            <w:rStyle w:val="Hyperlink"/>
          </w:rPr>
          <w:t>5.5</w:t>
        </w:r>
        <w:r>
          <w:rPr>
            <w:rFonts w:asciiTheme="minorHAnsi" w:eastAsiaTheme="minorEastAsia" w:hAnsiTheme="minorHAnsi" w:cstheme="minorBidi"/>
            <w:kern w:val="2"/>
            <w:sz w:val="24"/>
            <w:szCs w:val="24"/>
            <w14:ligatures w14:val="standardContextual"/>
          </w:rPr>
          <w:tab/>
        </w:r>
        <w:r w:rsidRPr="000B0731">
          <w:rPr>
            <w:rStyle w:val="Hyperlink"/>
          </w:rPr>
          <w:t>Legislation and Policy Changes</w:t>
        </w:r>
        <w:r>
          <w:rPr>
            <w:webHidden/>
          </w:rPr>
          <w:tab/>
        </w:r>
        <w:r>
          <w:rPr>
            <w:webHidden/>
          </w:rPr>
          <w:fldChar w:fldCharType="begin"/>
        </w:r>
        <w:r>
          <w:rPr>
            <w:webHidden/>
          </w:rPr>
          <w:instrText xml:space="preserve"> PAGEREF _Toc216432071 \h </w:instrText>
        </w:r>
        <w:r>
          <w:rPr>
            <w:webHidden/>
          </w:rPr>
        </w:r>
        <w:r>
          <w:rPr>
            <w:webHidden/>
          </w:rPr>
          <w:fldChar w:fldCharType="separate"/>
        </w:r>
        <w:r>
          <w:rPr>
            <w:webHidden/>
          </w:rPr>
          <w:t>55</w:t>
        </w:r>
        <w:r>
          <w:rPr>
            <w:webHidden/>
          </w:rPr>
          <w:fldChar w:fldCharType="end"/>
        </w:r>
      </w:hyperlink>
    </w:p>
    <w:p w14:paraId="4720C366" w14:textId="57401604"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72" w:history="1">
        <w:r w:rsidRPr="000B0731">
          <w:rPr>
            <w:rStyle w:val="Hyperlink"/>
          </w:rPr>
          <w:t>6.0</w:t>
        </w:r>
        <w:r>
          <w:rPr>
            <w:rFonts w:asciiTheme="minorHAnsi" w:eastAsiaTheme="minorEastAsia" w:hAnsiTheme="minorHAnsi" w:cstheme="minorBidi"/>
            <w:kern w:val="2"/>
            <w:sz w:val="24"/>
            <w:szCs w:val="24"/>
            <w14:ligatures w14:val="standardContextual"/>
          </w:rPr>
          <w:tab/>
        </w:r>
        <w:r w:rsidRPr="000B0731">
          <w:rPr>
            <w:rStyle w:val="Hyperlink"/>
          </w:rPr>
          <w:t>Appendix A: Safety Measures</w:t>
        </w:r>
        <w:r>
          <w:rPr>
            <w:webHidden/>
          </w:rPr>
          <w:tab/>
        </w:r>
        <w:r>
          <w:rPr>
            <w:webHidden/>
          </w:rPr>
          <w:fldChar w:fldCharType="begin"/>
        </w:r>
        <w:r>
          <w:rPr>
            <w:webHidden/>
          </w:rPr>
          <w:instrText xml:space="preserve"> PAGEREF _Toc216432072 \h </w:instrText>
        </w:r>
        <w:r>
          <w:rPr>
            <w:webHidden/>
          </w:rPr>
        </w:r>
        <w:r>
          <w:rPr>
            <w:webHidden/>
          </w:rPr>
          <w:fldChar w:fldCharType="separate"/>
        </w:r>
        <w:r>
          <w:rPr>
            <w:webHidden/>
          </w:rPr>
          <w:t>57</w:t>
        </w:r>
        <w:r>
          <w:rPr>
            <w:webHidden/>
          </w:rPr>
          <w:fldChar w:fldCharType="end"/>
        </w:r>
      </w:hyperlink>
    </w:p>
    <w:p w14:paraId="4EF4E9A2" w14:textId="4580B5E2" w:rsidR="00BD1060" w:rsidRDefault="00BD1060">
      <w:pPr>
        <w:pStyle w:val="TOC2"/>
        <w:rPr>
          <w:rFonts w:asciiTheme="minorHAnsi" w:eastAsiaTheme="minorEastAsia" w:hAnsiTheme="minorHAnsi" w:cstheme="minorBidi"/>
          <w:kern w:val="2"/>
          <w:sz w:val="24"/>
          <w:szCs w:val="24"/>
          <w14:ligatures w14:val="standardContextual"/>
        </w:rPr>
      </w:pPr>
      <w:hyperlink w:anchor="_Toc216432073" w:history="1">
        <w:r w:rsidRPr="000B0731">
          <w:rPr>
            <w:rStyle w:val="Hyperlink"/>
          </w:rPr>
          <w:t>6.1</w:t>
        </w:r>
        <w:r>
          <w:rPr>
            <w:rFonts w:asciiTheme="minorHAnsi" w:eastAsiaTheme="minorEastAsia" w:hAnsiTheme="minorHAnsi" w:cstheme="minorBidi"/>
            <w:kern w:val="2"/>
            <w:sz w:val="24"/>
            <w:szCs w:val="24"/>
            <w14:ligatures w14:val="standardContextual"/>
          </w:rPr>
          <w:tab/>
        </w:r>
        <w:r w:rsidRPr="000B0731">
          <w:rPr>
            <w:rStyle w:val="Hyperlink"/>
          </w:rPr>
          <w:t>S.1  EPDO of Fatal and Injury Crashes</w:t>
        </w:r>
        <w:r>
          <w:rPr>
            <w:webHidden/>
          </w:rPr>
          <w:tab/>
        </w:r>
        <w:r>
          <w:rPr>
            <w:webHidden/>
          </w:rPr>
          <w:fldChar w:fldCharType="begin"/>
        </w:r>
        <w:r>
          <w:rPr>
            <w:webHidden/>
          </w:rPr>
          <w:instrText xml:space="preserve"> PAGEREF _Toc216432073 \h </w:instrText>
        </w:r>
        <w:r>
          <w:rPr>
            <w:webHidden/>
          </w:rPr>
        </w:r>
        <w:r>
          <w:rPr>
            <w:webHidden/>
          </w:rPr>
          <w:fldChar w:fldCharType="separate"/>
        </w:r>
        <w:r>
          <w:rPr>
            <w:webHidden/>
          </w:rPr>
          <w:t>57</w:t>
        </w:r>
        <w:r>
          <w:rPr>
            <w:webHidden/>
          </w:rPr>
          <w:fldChar w:fldCharType="end"/>
        </w:r>
      </w:hyperlink>
    </w:p>
    <w:p w14:paraId="24B3D3EE" w14:textId="603848C0" w:rsidR="00BD1060" w:rsidRDefault="00BD1060">
      <w:pPr>
        <w:pStyle w:val="TOC2"/>
        <w:rPr>
          <w:rFonts w:asciiTheme="minorHAnsi" w:eastAsiaTheme="minorEastAsia" w:hAnsiTheme="minorHAnsi" w:cstheme="minorBidi"/>
          <w:kern w:val="2"/>
          <w:sz w:val="24"/>
          <w:szCs w:val="24"/>
          <w14:ligatures w14:val="standardContextual"/>
        </w:rPr>
      </w:pPr>
      <w:hyperlink w:anchor="_Toc216432074" w:history="1">
        <w:r w:rsidRPr="000B0731">
          <w:rPr>
            <w:rStyle w:val="Hyperlink"/>
          </w:rPr>
          <w:t>6.2</w:t>
        </w:r>
        <w:r>
          <w:rPr>
            <w:rFonts w:asciiTheme="minorHAnsi" w:eastAsiaTheme="minorEastAsia" w:hAnsiTheme="minorHAnsi" w:cstheme="minorBidi"/>
            <w:kern w:val="2"/>
            <w:sz w:val="24"/>
            <w:szCs w:val="24"/>
            <w14:ligatures w14:val="standardContextual"/>
          </w:rPr>
          <w:tab/>
        </w:r>
        <w:r w:rsidRPr="000B0731">
          <w:rPr>
            <w:rStyle w:val="Hyperlink"/>
          </w:rPr>
          <w:t>S.2 EPDO Rate of Fatal and Injury Crashes</w:t>
        </w:r>
        <w:r>
          <w:rPr>
            <w:webHidden/>
          </w:rPr>
          <w:tab/>
        </w:r>
        <w:r>
          <w:rPr>
            <w:webHidden/>
          </w:rPr>
          <w:fldChar w:fldCharType="begin"/>
        </w:r>
        <w:r>
          <w:rPr>
            <w:webHidden/>
          </w:rPr>
          <w:instrText xml:space="preserve"> PAGEREF _Toc216432074 \h </w:instrText>
        </w:r>
        <w:r>
          <w:rPr>
            <w:webHidden/>
          </w:rPr>
        </w:r>
        <w:r>
          <w:rPr>
            <w:webHidden/>
          </w:rPr>
          <w:fldChar w:fldCharType="separate"/>
        </w:r>
        <w:r>
          <w:rPr>
            <w:webHidden/>
          </w:rPr>
          <w:t>60</w:t>
        </w:r>
        <w:r>
          <w:rPr>
            <w:webHidden/>
          </w:rPr>
          <w:fldChar w:fldCharType="end"/>
        </w:r>
      </w:hyperlink>
    </w:p>
    <w:p w14:paraId="21D61067" w14:textId="3D2F581E"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75" w:history="1">
        <w:r w:rsidRPr="000B0731">
          <w:rPr>
            <w:rStyle w:val="Hyperlink"/>
          </w:rPr>
          <w:t>7.0</w:t>
        </w:r>
        <w:r>
          <w:rPr>
            <w:rFonts w:asciiTheme="minorHAnsi" w:eastAsiaTheme="minorEastAsia" w:hAnsiTheme="minorHAnsi" w:cstheme="minorBidi"/>
            <w:kern w:val="2"/>
            <w:sz w:val="24"/>
            <w:szCs w:val="24"/>
            <w14:ligatures w14:val="standardContextual"/>
          </w:rPr>
          <w:tab/>
        </w:r>
        <w:r w:rsidRPr="000B0731">
          <w:rPr>
            <w:rStyle w:val="Hyperlink"/>
          </w:rPr>
          <w:t>Appendix B: Congestion Mitigation Measures</w:t>
        </w:r>
        <w:r>
          <w:rPr>
            <w:webHidden/>
          </w:rPr>
          <w:tab/>
        </w:r>
        <w:r>
          <w:rPr>
            <w:webHidden/>
          </w:rPr>
          <w:fldChar w:fldCharType="begin"/>
        </w:r>
        <w:r>
          <w:rPr>
            <w:webHidden/>
          </w:rPr>
          <w:instrText xml:space="preserve"> PAGEREF _Toc216432075 \h </w:instrText>
        </w:r>
        <w:r>
          <w:rPr>
            <w:webHidden/>
          </w:rPr>
        </w:r>
        <w:r>
          <w:rPr>
            <w:webHidden/>
          </w:rPr>
          <w:fldChar w:fldCharType="separate"/>
        </w:r>
        <w:r>
          <w:rPr>
            <w:webHidden/>
          </w:rPr>
          <w:t>61</w:t>
        </w:r>
        <w:r>
          <w:rPr>
            <w:webHidden/>
          </w:rPr>
          <w:fldChar w:fldCharType="end"/>
        </w:r>
      </w:hyperlink>
    </w:p>
    <w:p w14:paraId="2C400913" w14:textId="44BF0A94" w:rsidR="00BD1060" w:rsidRDefault="00BD1060">
      <w:pPr>
        <w:pStyle w:val="TOC2"/>
        <w:rPr>
          <w:rFonts w:asciiTheme="minorHAnsi" w:eastAsiaTheme="minorEastAsia" w:hAnsiTheme="minorHAnsi" w:cstheme="minorBidi"/>
          <w:kern w:val="2"/>
          <w:sz w:val="24"/>
          <w:szCs w:val="24"/>
          <w14:ligatures w14:val="standardContextual"/>
        </w:rPr>
      </w:pPr>
      <w:hyperlink w:anchor="_Toc216432076" w:history="1">
        <w:r w:rsidRPr="000B0731">
          <w:rPr>
            <w:rStyle w:val="Hyperlink"/>
          </w:rPr>
          <w:t>7.1</w:t>
        </w:r>
        <w:r>
          <w:rPr>
            <w:rFonts w:asciiTheme="minorHAnsi" w:eastAsiaTheme="minorEastAsia" w:hAnsiTheme="minorHAnsi" w:cstheme="minorBidi"/>
            <w:kern w:val="2"/>
            <w:sz w:val="24"/>
            <w:szCs w:val="24"/>
            <w14:ligatures w14:val="standardContextual"/>
          </w:rPr>
          <w:tab/>
        </w:r>
        <w:r w:rsidRPr="000B0731">
          <w:rPr>
            <w:rStyle w:val="Hyperlink"/>
          </w:rPr>
          <w:t>C.1 Person Throughput</w:t>
        </w:r>
        <w:r>
          <w:rPr>
            <w:webHidden/>
          </w:rPr>
          <w:tab/>
        </w:r>
        <w:r>
          <w:rPr>
            <w:webHidden/>
          </w:rPr>
          <w:fldChar w:fldCharType="begin"/>
        </w:r>
        <w:r>
          <w:rPr>
            <w:webHidden/>
          </w:rPr>
          <w:instrText xml:space="preserve"> PAGEREF _Toc216432076 \h </w:instrText>
        </w:r>
        <w:r>
          <w:rPr>
            <w:webHidden/>
          </w:rPr>
        </w:r>
        <w:r>
          <w:rPr>
            <w:webHidden/>
          </w:rPr>
          <w:fldChar w:fldCharType="separate"/>
        </w:r>
        <w:r>
          <w:rPr>
            <w:webHidden/>
          </w:rPr>
          <w:t>61</w:t>
        </w:r>
        <w:r>
          <w:rPr>
            <w:webHidden/>
          </w:rPr>
          <w:fldChar w:fldCharType="end"/>
        </w:r>
      </w:hyperlink>
    </w:p>
    <w:p w14:paraId="2FA8E696" w14:textId="21CFA32A" w:rsidR="00BD1060" w:rsidRDefault="00BD1060">
      <w:pPr>
        <w:pStyle w:val="TOC2"/>
        <w:rPr>
          <w:rFonts w:asciiTheme="minorHAnsi" w:eastAsiaTheme="minorEastAsia" w:hAnsiTheme="minorHAnsi" w:cstheme="minorBidi"/>
          <w:kern w:val="2"/>
          <w:sz w:val="24"/>
          <w:szCs w:val="24"/>
          <w14:ligatures w14:val="standardContextual"/>
        </w:rPr>
      </w:pPr>
      <w:hyperlink w:anchor="_Toc216432077" w:history="1">
        <w:r w:rsidRPr="000B0731">
          <w:rPr>
            <w:rStyle w:val="Hyperlink"/>
          </w:rPr>
          <w:t>7.2</w:t>
        </w:r>
        <w:r>
          <w:rPr>
            <w:rFonts w:asciiTheme="minorHAnsi" w:eastAsiaTheme="minorEastAsia" w:hAnsiTheme="minorHAnsi" w:cstheme="minorBidi"/>
            <w:kern w:val="2"/>
            <w:sz w:val="24"/>
            <w:szCs w:val="24"/>
            <w14:ligatures w14:val="standardContextual"/>
          </w:rPr>
          <w:tab/>
        </w:r>
        <w:r w:rsidRPr="000B0731">
          <w:rPr>
            <w:rStyle w:val="Hyperlink"/>
          </w:rPr>
          <w:t>C.2 Person Hours of Delay</w:t>
        </w:r>
        <w:r>
          <w:rPr>
            <w:webHidden/>
          </w:rPr>
          <w:tab/>
        </w:r>
        <w:r>
          <w:rPr>
            <w:webHidden/>
          </w:rPr>
          <w:fldChar w:fldCharType="begin"/>
        </w:r>
        <w:r>
          <w:rPr>
            <w:webHidden/>
          </w:rPr>
          <w:instrText xml:space="preserve"> PAGEREF _Toc216432077 \h </w:instrText>
        </w:r>
        <w:r>
          <w:rPr>
            <w:webHidden/>
          </w:rPr>
        </w:r>
        <w:r>
          <w:rPr>
            <w:webHidden/>
          </w:rPr>
          <w:fldChar w:fldCharType="separate"/>
        </w:r>
        <w:r>
          <w:rPr>
            <w:webHidden/>
          </w:rPr>
          <w:t>66</w:t>
        </w:r>
        <w:r>
          <w:rPr>
            <w:webHidden/>
          </w:rPr>
          <w:fldChar w:fldCharType="end"/>
        </w:r>
      </w:hyperlink>
    </w:p>
    <w:p w14:paraId="7DA2C34F" w14:textId="5F9E1ADB"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78" w:history="1">
        <w:r w:rsidRPr="000B0731">
          <w:rPr>
            <w:rStyle w:val="Hyperlink"/>
          </w:rPr>
          <w:t>8.0</w:t>
        </w:r>
        <w:r>
          <w:rPr>
            <w:rFonts w:asciiTheme="minorHAnsi" w:eastAsiaTheme="minorEastAsia" w:hAnsiTheme="minorHAnsi" w:cstheme="minorBidi"/>
            <w:kern w:val="2"/>
            <w:sz w:val="24"/>
            <w:szCs w:val="24"/>
            <w14:ligatures w14:val="standardContextual"/>
          </w:rPr>
          <w:tab/>
        </w:r>
        <w:r w:rsidRPr="000B0731">
          <w:rPr>
            <w:rStyle w:val="Hyperlink"/>
          </w:rPr>
          <w:t>Appendix C: Accessibility Measures</w:t>
        </w:r>
        <w:r>
          <w:rPr>
            <w:webHidden/>
          </w:rPr>
          <w:tab/>
        </w:r>
        <w:r>
          <w:rPr>
            <w:webHidden/>
          </w:rPr>
          <w:fldChar w:fldCharType="begin"/>
        </w:r>
        <w:r>
          <w:rPr>
            <w:webHidden/>
          </w:rPr>
          <w:instrText xml:space="preserve"> PAGEREF _Toc216432078 \h </w:instrText>
        </w:r>
        <w:r>
          <w:rPr>
            <w:webHidden/>
          </w:rPr>
        </w:r>
        <w:r>
          <w:rPr>
            <w:webHidden/>
          </w:rPr>
          <w:fldChar w:fldCharType="separate"/>
        </w:r>
        <w:r>
          <w:rPr>
            <w:webHidden/>
          </w:rPr>
          <w:t>71</w:t>
        </w:r>
        <w:r>
          <w:rPr>
            <w:webHidden/>
          </w:rPr>
          <w:fldChar w:fldCharType="end"/>
        </w:r>
      </w:hyperlink>
    </w:p>
    <w:p w14:paraId="682B9E17" w14:textId="2F5451B6" w:rsidR="00BD1060" w:rsidRDefault="00BD1060">
      <w:pPr>
        <w:pStyle w:val="TOC2"/>
        <w:rPr>
          <w:rFonts w:asciiTheme="minorHAnsi" w:eastAsiaTheme="minorEastAsia" w:hAnsiTheme="minorHAnsi" w:cstheme="minorBidi"/>
          <w:kern w:val="2"/>
          <w:sz w:val="24"/>
          <w:szCs w:val="24"/>
          <w14:ligatures w14:val="standardContextual"/>
        </w:rPr>
      </w:pPr>
      <w:hyperlink w:anchor="_Toc216432079" w:history="1">
        <w:r w:rsidRPr="000B0731">
          <w:rPr>
            <w:rStyle w:val="Hyperlink"/>
          </w:rPr>
          <w:t>8.1</w:t>
        </w:r>
        <w:r>
          <w:rPr>
            <w:rFonts w:asciiTheme="minorHAnsi" w:eastAsiaTheme="minorEastAsia" w:hAnsiTheme="minorHAnsi" w:cstheme="minorBidi"/>
            <w:kern w:val="2"/>
            <w:sz w:val="24"/>
            <w:szCs w:val="24"/>
            <w14:ligatures w14:val="standardContextual"/>
          </w:rPr>
          <w:tab/>
        </w:r>
        <w:r w:rsidRPr="000B0731">
          <w:rPr>
            <w:rStyle w:val="Hyperlink"/>
          </w:rPr>
          <w:t>A.1 Access to Jobs</w:t>
        </w:r>
        <w:r>
          <w:rPr>
            <w:webHidden/>
          </w:rPr>
          <w:tab/>
        </w:r>
        <w:r>
          <w:rPr>
            <w:webHidden/>
          </w:rPr>
          <w:fldChar w:fldCharType="begin"/>
        </w:r>
        <w:r>
          <w:rPr>
            <w:webHidden/>
          </w:rPr>
          <w:instrText xml:space="preserve"> PAGEREF _Toc216432079 \h </w:instrText>
        </w:r>
        <w:r>
          <w:rPr>
            <w:webHidden/>
          </w:rPr>
        </w:r>
        <w:r>
          <w:rPr>
            <w:webHidden/>
          </w:rPr>
          <w:fldChar w:fldCharType="separate"/>
        </w:r>
        <w:r>
          <w:rPr>
            <w:webHidden/>
          </w:rPr>
          <w:t>71</w:t>
        </w:r>
        <w:r>
          <w:rPr>
            <w:webHidden/>
          </w:rPr>
          <w:fldChar w:fldCharType="end"/>
        </w:r>
      </w:hyperlink>
    </w:p>
    <w:p w14:paraId="6C5CC3E0" w14:textId="2B494FD3" w:rsidR="00BD1060" w:rsidRDefault="00BD1060">
      <w:pPr>
        <w:pStyle w:val="TOC2"/>
        <w:rPr>
          <w:rFonts w:asciiTheme="minorHAnsi" w:eastAsiaTheme="minorEastAsia" w:hAnsiTheme="minorHAnsi" w:cstheme="minorBidi"/>
          <w:kern w:val="2"/>
          <w:sz w:val="24"/>
          <w:szCs w:val="24"/>
          <w14:ligatures w14:val="standardContextual"/>
        </w:rPr>
      </w:pPr>
      <w:hyperlink w:anchor="_Toc216432080" w:history="1">
        <w:r w:rsidRPr="000B0731">
          <w:rPr>
            <w:rStyle w:val="Hyperlink"/>
          </w:rPr>
          <w:t>8.2</w:t>
        </w:r>
        <w:r>
          <w:rPr>
            <w:rFonts w:asciiTheme="minorHAnsi" w:eastAsiaTheme="minorEastAsia" w:hAnsiTheme="minorHAnsi" w:cstheme="minorBidi"/>
            <w:kern w:val="2"/>
            <w:sz w:val="24"/>
            <w:szCs w:val="24"/>
            <w14:ligatures w14:val="standardContextual"/>
          </w:rPr>
          <w:tab/>
        </w:r>
        <w:r w:rsidRPr="000B0731">
          <w:rPr>
            <w:rStyle w:val="Hyperlink"/>
          </w:rPr>
          <w:t>A.2 Access to Jobs for Disadvantaged Populations</w:t>
        </w:r>
        <w:r>
          <w:rPr>
            <w:webHidden/>
          </w:rPr>
          <w:tab/>
        </w:r>
        <w:r>
          <w:rPr>
            <w:webHidden/>
          </w:rPr>
          <w:fldChar w:fldCharType="begin"/>
        </w:r>
        <w:r>
          <w:rPr>
            <w:webHidden/>
          </w:rPr>
          <w:instrText xml:space="preserve"> PAGEREF _Toc216432080 \h </w:instrText>
        </w:r>
        <w:r>
          <w:rPr>
            <w:webHidden/>
          </w:rPr>
        </w:r>
        <w:r>
          <w:rPr>
            <w:webHidden/>
          </w:rPr>
          <w:fldChar w:fldCharType="separate"/>
        </w:r>
        <w:r>
          <w:rPr>
            <w:webHidden/>
          </w:rPr>
          <w:t>73</w:t>
        </w:r>
        <w:r>
          <w:rPr>
            <w:webHidden/>
          </w:rPr>
          <w:fldChar w:fldCharType="end"/>
        </w:r>
      </w:hyperlink>
    </w:p>
    <w:p w14:paraId="3DD35B51" w14:textId="6F1237B6" w:rsidR="00BD1060" w:rsidRDefault="00BD1060">
      <w:pPr>
        <w:pStyle w:val="TOC2"/>
        <w:rPr>
          <w:rFonts w:asciiTheme="minorHAnsi" w:eastAsiaTheme="minorEastAsia" w:hAnsiTheme="minorHAnsi" w:cstheme="minorBidi"/>
          <w:kern w:val="2"/>
          <w:sz w:val="24"/>
          <w:szCs w:val="24"/>
          <w14:ligatures w14:val="standardContextual"/>
        </w:rPr>
      </w:pPr>
      <w:hyperlink w:anchor="_Toc216432081" w:history="1">
        <w:r w:rsidRPr="000B0731">
          <w:rPr>
            <w:rStyle w:val="Hyperlink"/>
          </w:rPr>
          <w:t>8.3</w:t>
        </w:r>
        <w:r>
          <w:rPr>
            <w:rFonts w:asciiTheme="minorHAnsi" w:eastAsiaTheme="minorEastAsia" w:hAnsiTheme="minorHAnsi" w:cstheme="minorBidi"/>
            <w:kern w:val="2"/>
            <w:sz w:val="24"/>
            <w:szCs w:val="24"/>
            <w14:ligatures w14:val="standardContextual"/>
          </w:rPr>
          <w:tab/>
        </w:r>
        <w:r w:rsidRPr="000B0731">
          <w:rPr>
            <w:rStyle w:val="Hyperlink"/>
          </w:rPr>
          <w:t>A.3 Access to Multimodal Choices</w:t>
        </w:r>
        <w:r>
          <w:rPr>
            <w:webHidden/>
          </w:rPr>
          <w:tab/>
        </w:r>
        <w:r>
          <w:rPr>
            <w:webHidden/>
          </w:rPr>
          <w:fldChar w:fldCharType="begin"/>
        </w:r>
        <w:r>
          <w:rPr>
            <w:webHidden/>
          </w:rPr>
          <w:instrText xml:space="preserve"> PAGEREF _Toc216432081 \h </w:instrText>
        </w:r>
        <w:r>
          <w:rPr>
            <w:webHidden/>
          </w:rPr>
        </w:r>
        <w:r>
          <w:rPr>
            <w:webHidden/>
          </w:rPr>
          <w:fldChar w:fldCharType="separate"/>
        </w:r>
        <w:r>
          <w:rPr>
            <w:webHidden/>
          </w:rPr>
          <w:t>74</w:t>
        </w:r>
        <w:r>
          <w:rPr>
            <w:webHidden/>
          </w:rPr>
          <w:fldChar w:fldCharType="end"/>
        </w:r>
      </w:hyperlink>
    </w:p>
    <w:p w14:paraId="7062FE7A" w14:textId="46C6F5AF"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82" w:history="1">
        <w:r w:rsidRPr="000B0731">
          <w:rPr>
            <w:rStyle w:val="Hyperlink"/>
          </w:rPr>
          <w:t>9.0</w:t>
        </w:r>
        <w:r>
          <w:rPr>
            <w:rFonts w:asciiTheme="minorHAnsi" w:eastAsiaTheme="minorEastAsia" w:hAnsiTheme="minorHAnsi" w:cstheme="minorBidi"/>
            <w:kern w:val="2"/>
            <w:sz w:val="24"/>
            <w:szCs w:val="24"/>
            <w14:ligatures w14:val="standardContextual"/>
          </w:rPr>
          <w:tab/>
        </w:r>
        <w:r w:rsidRPr="000B0731">
          <w:rPr>
            <w:rStyle w:val="Hyperlink"/>
          </w:rPr>
          <w:t>Appendix D: Environmental Quality Measures</w:t>
        </w:r>
        <w:r>
          <w:rPr>
            <w:webHidden/>
          </w:rPr>
          <w:tab/>
        </w:r>
        <w:r>
          <w:rPr>
            <w:webHidden/>
          </w:rPr>
          <w:fldChar w:fldCharType="begin"/>
        </w:r>
        <w:r>
          <w:rPr>
            <w:webHidden/>
          </w:rPr>
          <w:instrText xml:space="preserve"> PAGEREF _Toc216432082 \h </w:instrText>
        </w:r>
        <w:r>
          <w:rPr>
            <w:webHidden/>
          </w:rPr>
        </w:r>
        <w:r>
          <w:rPr>
            <w:webHidden/>
          </w:rPr>
          <w:fldChar w:fldCharType="separate"/>
        </w:r>
        <w:r>
          <w:rPr>
            <w:webHidden/>
          </w:rPr>
          <w:t>77</w:t>
        </w:r>
        <w:r>
          <w:rPr>
            <w:webHidden/>
          </w:rPr>
          <w:fldChar w:fldCharType="end"/>
        </w:r>
      </w:hyperlink>
    </w:p>
    <w:p w14:paraId="20C9762C" w14:textId="609514E3" w:rsidR="00BD1060" w:rsidRDefault="00BD1060">
      <w:pPr>
        <w:pStyle w:val="TOC2"/>
        <w:rPr>
          <w:rFonts w:asciiTheme="minorHAnsi" w:eastAsiaTheme="minorEastAsia" w:hAnsiTheme="minorHAnsi" w:cstheme="minorBidi"/>
          <w:kern w:val="2"/>
          <w:sz w:val="24"/>
          <w:szCs w:val="24"/>
          <w14:ligatures w14:val="standardContextual"/>
        </w:rPr>
      </w:pPr>
      <w:hyperlink w:anchor="_Toc216432083" w:history="1">
        <w:r w:rsidRPr="000B0731">
          <w:rPr>
            <w:rStyle w:val="Hyperlink"/>
          </w:rPr>
          <w:t>9.1</w:t>
        </w:r>
        <w:r>
          <w:rPr>
            <w:rFonts w:asciiTheme="minorHAnsi" w:eastAsiaTheme="minorEastAsia" w:hAnsiTheme="minorHAnsi" w:cstheme="minorBidi"/>
            <w:kern w:val="2"/>
            <w:sz w:val="24"/>
            <w:szCs w:val="24"/>
            <w14:ligatures w14:val="standardContextual"/>
          </w:rPr>
          <w:tab/>
        </w:r>
        <w:r w:rsidRPr="000B0731">
          <w:rPr>
            <w:rStyle w:val="Hyperlink"/>
          </w:rPr>
          <w:t>E.1 Air Quality and Energy Environmental Effect</w:t>
        </w:r>
        <w:r>
          <w:rPr>
            <w:webHidden/>
          </w:rPr>
          <w:tab/>
        </w:r>
        <w:r>
          <w:rPr>
            <w:webHidden/>
          </w:rPr>
          <w:fldChar w:fldCharType="begin"/>
        </w:r>
        <w:r>
          <w:rPr>
            <w:webHidden/>
          </w:rPr>
          <w:instrText xml:space="preserve"> PAGEREF _Toc216432083 \h </w:instrText>
        </w:r>
        <w:r>
          <w:rPr>
            <w:webHidden/>
          </w:rPr>
        </w:r>
        <w:r>
          <w:rPr>
            <w:webHidden/>
          </w:rPr>
          <w:fldChar w:fldCharType="separate"/>
        </w:r>
        <w:r>
          <w:rPr>
            <w:webHidden/>
          </w:rPr>
          <w:t>77</w:t>
        </w:r>
        <w:r>
          <w:rPr>
            <w:webHidden/>
          </w:rPr>
          <w:fldChar w:fldCharType="end"/>
        </w:r>
      </w:hyperlink>
    </w:p>
    <w:p w14:paraId="6BC74688" w14:textId="05D366FE" w:rsidR="00BD1060" w:rsidRDefault="00BD1060">
      <w:pPr>
        <w:pStyle w:val="TOC2"/>
        <w:rPr>
          <w:rFonts w:asciiTheme="minorHAnsi" w:eastAsiaTheme="minorEastAsia" w:hAnsiTheme="minorHAnsi" w:cstheme="minorBidi"/>
          <w:kern w:val="2"/>
          <w:sz w:val="24"/>
          <w:szCs w:val="24"/>
          <w14:ligatures w14:val="standardContextual"/>
        </w:rPr>
      </w:pPr>
      <w:hyperlink w:anchor="_Toc216432084" w:history="1">
        <w:r w:rsidRPr="000B0731">
          <w:rPr>
            <w:rStyle w:val="Hyperlink"/>
          </w:rPr>
          <w:t>9.2</w:t>
        </w:r>
        <w:r>
          <w:rPr>
            <w:rFonts w:asciiTheme="minorHAnsi" w:eastAsiaTheme="minorEastAsia" w:hAnsiTheme="minorHAnsi" w:cstheme="minorBidi"/>
            <w:kern w:val="2"/>
            <w:sz w:val="24"/>
            <w:szCs w:val="24"/>
            <w14:ligatures w14:val="standardContextual"/>
          </w:rPr>
          <w:tab/>
        </w:r>
        <w:r w:rsidRPr="000B0731">
          <w:rPr>
            <w:rStyle w:val="Hyperlink"/>
          </w:rPr>
          <w:t>E.2 Impact to Natural and Cultural Resources</w:t>
        </w:r>
        <w:r>
          <w:rPr>
            <w:webHidden/>
          </w:rPr>
          <w:tab/>
        </w:r>
        <w:r>
          <w:rPr>
            <w:webHidden/>
          </w:rPr>
          <w:fldChar w:fldCharType="begin"/>
        </w:r>
        <w:r>
          <w:rPr>
            <w:webHidden/>
          </w:rPr>
          <w:instrText xml:space="preserve"> PAGEREF _Toc216432084 \h </w:instrText>
        </w:r>
        <w:r>
          <w:rPr>
            <w:webHidden/>
          </w:rPr>
        </w:r>
        <w:r>
          <w:rPr>
            <w:webHidden/>
          </w:rPr>
          <w:fldChar w:fldCharType="separate"/>
        </w:r>
        <w:r>
          <w:rPr>
            <w:webHidden/>
          </w:rPr>
          <w:t>80</w:t>
        </w:r>
        <w:r>
          <w:rPr>
            <w:webHidden/>
          </w:rPr>
          <w:fldChar w:fldCharType="end"/>
        </w:r>
      </w:hyperlink>
    </w:p>
    <w:p w14:paraId="56E9B35C" w14:textId="7DDD2FDD"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85" w:history="1">
        <w:r w:rsidRPr="000B0731">
          <w:rPr>
            <w:rStyle w:val="Hyperlink"/>
          </w:rPr>
          <w:t>10.0</w:t>
        </w:r>
        <w:r>
          <w:rPr>
            <w:rFonts w:asciiTheme="minorHAnsi" w:eastAsiaTheme="minorEastAsia" w:hAnsiTheme="minorHAnsi" w:cstheme="minorBidi"/>
            <w:kern w:val="2"/>
            <w:sz w:val="24"/>
            <w:szCs w:val="24"/>
            <w14:ligatures w14:val="standardContextual"/>
          </w:rPr>
          <w:tab/>
        </w:r>
        <w:r w:rsidRPr="000B0731">
          <w:rPr>
            <w:rStyle w:val="Hyperlink"/>
          </w:rPr>
          <w:t>Appendix E: Economic Development Measures</w:t>
        </w:r>
        <w:r>
          <w:rPr>
            <w:webHidden/>
          </w:rPr>
          <w:tab/>
        </w:r>
        <w:r>
          <w:rPr>
            <w:webHidden/>
          </w:rPr>
          <w:fldChar w:fldCharType="begin"/>
        </w:r>
        <w:r>
          <w:rPr>
            <w:webHidden/>
          </w:rPr>
          <w:instrText xml:space="preserve"> PAGEREF _Toc216432085 \h </w:instrText>
        </w:r>
        <w:r>
          <w:rPr>
            <w:webHidden/>
          </w:rPr>
        </w:r>
        <w:r>
          <w:rPr>
            <w:webHidden/>
          </w:rPr>
          <w:fldChar w:fldCharType="separate"/>
        </w:r>
        <w:r>
          <w:rPr>
            <w:webHidden/>
          </w:rPr>
          <w:t>84</w:t>
        </w:r>
        <w:r>
          <w:rPr>
            <w:webHidden/>
          </w:rPr>
          <w:fldChar w:fldCharType="end"/>
        </w:r>
      </w:hyperlink>
    </w:p>
    <w:p w14:paraId="5E92B63F" w14:textId="2BD32439" w:rsidR="00BD1060" w:rsidRDefault="00BD1060">
      <w:pPr>
        <w:pStyle w:val="TOC2"/>
        <w:rPr>
          <w:rFonts w:asciiTheme="minorHAnsi" w:eastAsiaTheme="minorEastAsia" w:hAnsiTheme="minorHAnsi" w:cstheme="minorBidi"/>
          <w:kern w:val="2"/>
          <w:sz w:val="24"/>
          <w:szCs w:val="24"/>
          <w14:ligatures w14:val="standardContextual"/>
        </w:rPr>
      </w:pPr>
      <w:hyperlink w:anchor="_Toc216432086" w:history="1">
        <w:r w:rsidRPr="000B0731">
          <w:rPr>
            <w:rStyle w:val="Hyperlink"/>
          </w:rPr>
          <w:t>10.1</w:t>
        </w:r>
        <w:r>
          <w:rPr>
            <w:rFonts w:asciiTheme="minorHAnsi" w:eastAsiaTheme="minorEastAsia" w:hAnsiTheme="minorHAnsi" w:cstheme="minorBidi"/>
            <w:kern w:val="2"/>
            <w:sz w:val="24"/>
            <w:szCs w:val="24"/>
            <w14:ligatures w14:val="standardContextual"/>
          </w:rPr>
          <w:tab/>
        </w:r>
        <w:r w:rsidRPr="000B0731">
          <w:rPr>
            <w:rStyle w:val="Hyperlink"/>
          </w:rPr>
          <w:t>ED.1 Project Support for Economic Development</w:t>
        </w:r>
        <w:r>
          <w:rPr>
            <w:webHidden/>
          </w:rPr>
          <w:tab/>
        </w:r>
        <w:r>
          <w:rPr>
            <w:webHidden/>
          </w:rPr>
          <w:fldChar w:fldCharType="begin"/>
        </w:r>
        <w:r>
          <w:rPr>
            <w:webHidden/>
          </w:rPr>
          <w:instrText xml:space="preserve"> PAGEREF _Toc216432086 \h </w:instrText>
        </w:r>
        <w:r>
          <w:rPr>
            <w:webHidden/>
          </w:rPr>
        </w:r>
        <w:r>
          <w:rPr>
            <w:webHidden/>
          </w:rPr>
          <w:fldChar w:fldCharType="separate"/>
        </w:r>
        <w:r>
          <w:rPr>
            <w:webHidden/>
          </w:rPr>
          <w:t>84</w:t>
        </w:r>
        <w:r>
          <w:rPr>
            <w:webHidden/>
          </w:rPr>
          <w:fldChar w:fldCharType="end"/>
        </w:r>
      </w:hyperlink>
    </w:p>
    <w:p w14:paraId="3D668952" w14:textId="2E3F2A0E" w:rsidR="00BD1060" w:rsidRDefault="00BD1060">
      <w:pPr>
        <w:pStyle w:val="TOC2"/>
        <w:rPr>
          <w:rFonts w:asciiTheme="minorHAnsi" w:eastAsiaTheme="minorEastAsia" w:hAnsiTheme="minorHAnsi" w:cstheme="minorBidi"/>
          <w:kern w:val="2"/>
          <w:sz w:val="24"/>
          <w:szCs w:val="24"/>
          <w14:ligatures w14:val="standardContextual"/>
        </w:rPr>
      </w:pPr>
      <w:hyperlink w:anchor="_Toc216432087" w:history="1">
        <w:r w:rsidRPr="000B0731">
          <w:rPr>
            <w:rStyle w:val="Hyperlink"/>
          </w:rPr>
          <w:t>10.2</w:t>
        </w:r>
        <w:r>
          <w:rPr>
            <w:rFonts w:asciiTheme="minorHAnsi" w:eastAsiaTheme="minorEastAsia" w:hAnsiTheme="minorHAnsi" w:cstheme="minorBidi"/>
            <w:kern w:val="2"/>
            <w:sz w:val="24"/>
            <w:szCs w:val="24"/>
            <w14:ligatures w14:val="standardContextual"/>
          </w:rPr>
          <w:tab/>
        </w:r>
        <w:r w:rsidRPr="000B0731">
          <w:rPr>
            <w:rStyle w:val="Hyperlink"/>
          </w:rPr>
          <w:t>ED.2 Intermodal Access and Efficiency</w:t>
        </w:r>
        <w:r>
          <w:rPr>
            <w:webHidden/>
          </w:rPr>
          <w:tab/>
        </w:r>
        <w:r>
          <w:rPr>
            <w:webHidden/>
          </w:rPr>
          <w:fldChar w:fldCharType="begin"/>
        </w:r>
        <w:r>
          <w:rPr>
            <w:webHidden/>
          </w:rPr>
          <w:instrText xml:space="preserve"> PAGEREF _Toc216432087 \h </w:instrText>
        </w:r>
        <w:r>
          <w:rPr>
            <w:webHidden/>
          </w:rPr>
        </w:r>
        <w:r>
          <w:rPr>
            <w:webHidden/>
          </w:rPr>
          <w:fldChar w:fldCharType="separate"/>
        </w:r>
        <w:r>
          <w:rPr>
            <w:webHidden/>
          </w:rPr>
          <w:t>90</w:t>
        </w:r>
        <w:r>
          <w:rPr>
            <w:webHidden/>
          </w:rPr>
          <w:fldChar w:fldCharType="end"/>
        </w:r>
      </w:hyperlink>
    </w:p>
    <w:p w14:paraId="21AEE0FD" w14:textId="2106C28C" w:rsidR="00BD1060" w:rsidRDefault="00BD1060">
      <w:pPr>
        <w:pStyle w:val="TOC2"/>
        <w:rPr>
          <w:rFonts w:asciiTheme="minorHAnsi" w:eastAsiaTheme="minorEastAsia" w:hAnsiTheme="minorHAnsi" w:cstheme="minorBidi"/>
          <w:kern w:val="2"/>
          <w:sz w:val="24"/>
          <w:szCs w:val="24"/>
          <w14:ligatures w14:val="standardContextual"/>
        </w:rPr>
      </w:pPr>
      <w:hyperlink w:anchor="_Toc216432088" w:history="1">
        <w:r w:rsidRPr="000B0731">
          <w:rPr>
            <w:rStyle w:val="Hyperlink"/>
          </w:rPr>
          <w:t>10.3</w:t>
        </w:r>
        <w:r>
          <w:rPr>
            <w:rFonts w:asciiTheme="minorHAnsi" w:eastAsiaTheme="minorEastAsia" w:hAnsiTheme="minorHAnsi" w:cstheme="minorBidi"/>
            <w:kern w:val="2"/>
            <w:sz w:val="24"/>
            <w:szCs w:val="24"/>
            <w14:ligatures w14:val="standardContextual"/>
          </w:rPr>
          <w:tab/>
        </w:r>
        <w:r w:rsidRPr="000B0731">
          <w:rPr>
            <w:rStyle w:val="Hyperlink"/>
          </w:rPr>
          <w:t>ED.3 Travel Time Reliability</w:t>
        </w:r>
        <w:r>
          <w:rPr>
            <w:webHidden/>
          </w:rPr>
          <w:tab/>
        </w:r>
        <w:r>
          <w:rPr>
            <w:webHidden/>
          </w:rPr>
          <w:fldChar w:fldCharType="begin"/>
        </w:r>
        <w:r>
          <w:rPr>
            <w:webHidden/>
          </w:rPr>
          <w:instrText xml:space="preserve"> PAGEREF _Toc216432088 \h </w:instrText>
        </w:r>
        <w:r>
          <w:rPr>
            <w:webHidden/>
          </w:rPr>
        </w:r>
        <w:r>
          <w:rPr>
            <w:webHidden/>
          </w:rPr>
          <w:fldChar w:fldCharType="separate"/>
        </w:r>
        <w:r>
          <w:rPr>
            <w:webHidden/>
          </w:rPr>
          <w:t>92</w:t>
        </w:r>
        <w:r>
          <w:rPr>
            <w:webHidden/>
          </w:rPr>
          <w:fldChar w:fldCharType="end"/>
        </w:r>
      </w:hyperlink>
    </w:p>
    <w:p w14:paraId="4CFA075A" w14:textId="3157FC36"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89" w:history="1">
        <w:r w:rsidRPr="000B0731">
          <w:rPr>
            <w:rStyle w:val="Hyperlink"/>
          </w:rPr>
          <w:t>11.0</w:t>
        </w:r>
        <w:r>
          <w:rPr>
            <w:rFonts w:asciiTheme="minorHAnsi" w:eastAsiaTheme="minorEastAsia" w:hAnsiTheme="minorHAnsi" w:cstheme="minorBidi"/>
            <w:kern w:val="2"/>
            <w:sz w:val="24"/>
            <w:szCs w:val="24"/>
            <w14:ligatures w14:val="standardContextual"/>
          </w:rPr>
          <w:tab/>
        </w:r>
        <w:r w:rsidRPr="000B0731">
          <w:rPr>
            <w:rStyle w:val="Hyperlink"/>
          </w:rPr>
          <w:t>Appendix F: Land Use Coordination Measure</w:t>
        </w:r>
        <w:r>
          <w:rPr>
            <w:webHidden/>
          </w:rPr>
          <w:tab/>
        </w:r>
        <w:r>
          <w:rPr>
            <w:webHidden/>
          </w:rPr>
          <w:fldChar w:fldCharType="begin"/>
        </w:r>
        <w:r>
          <w:rPr>
            <w:webHidden/>
          </w:rPr>
          <w:instrText xml:space="preserve"> PAGEREF _Toc216432089 \h </w:instrText>
        </w:r>
        <w:r>
          <w:rPr>
            <w:webHidden/>
          </w:rPr>
        </w:r>
        <w:r>
          <w:rPr>
            <w:webHidden/>
          </w:rPr>
          <w:fldChar w:fldCharType="separate"/>
        </w:r>
        <w:r>
          <w:rPr>
            <w:webHidden/>
          </w:rPr>
          <w:t>97</w:t>
        </w:r>
        <w:r>
          <w:rPr>
            <w:webHidden/>
          </w:rPr>
          <w:fldChar w:fldCharType="end"/>
        </w:r>
      </w:hyperlink>
    </w:p>
    <w:p w14:paraId="2EF8DF70" w14:textId="354BAEC0" w:rsidR="00BD1060" w:rsidRDefault="00BD1060">
      <w:pPr>
        <w:pStyle w:val="TOC2"/>
        <w:rPr>
          <w:rFonts w:asciiTheme="minorHAnsi" w:eastAsiaTheme="minorEastAsia" w:hAnsiTheme="minorHAnsi" w:cstheme="minorBidi"/>
          <w:kern w:val="2"/>
          <w:sz w:val="24"/>
          <w:szCs w:val="24"/>
          <w14:ligatures w14:val="standardContextual"/>
        </w:rPr>
      </w:pPr>
      <w:hyperlink w:anchor="_Toc216432090" w:history="1">
        <w:r w:rsidRPr="000B0731">
          <w:rPr>
            <w:rStyle w:val="Hyperlink"/>
          </w:rPr>
          <w:t>11.1</w:t>
        </w:r>
        <w:r>
          <w:rPr>
            <w:rFonts w:asciiTheme="minorHAnsi" w:eastAsiaTheme="minorEastAsia" w:hAnsiTheme="minorHAnsi" w:cstheme="minorBidi"/>
            <w:kern w:val="2"/>
            <w:sz w:val="24"/>
            <w:szCs w:val="24"/>
            <w14:ligatures w14:val="standardContextual"/>
          </w:rPr>
          <w:tab/>
        </w:r>
        <w:r w:rsidRPr="000B0731">
          <w:rPr>
            <w:rStyle w:val="Hyperlink"/>
          </w:rPr>
          <w:t>L.1 Future Transportation Efficient Land Use</w:t>
        </w:r>
        <w:r>
          <w:rPr>
            <w:webHidden/>
          </w:rPr>
          <w:tab/>
        </w:r>
        <w:r>
          <w:rPr>
            <w:webHidden/>
          </w:rPr>
          <w:fldChar w:fldCharType="begin"/>
        </w:r>
        <w:r>
          <w:rPr>
            <w:webHidden/>
          </w:rPr>
          <w:instrText xml:space="preserve"> PAGEREF _Toc216432090 \h </w:instrText>
        </w:r>
        <w:r>
          <w:rPr>
            <w:webHidden/>
          </w:rPr>
        </w:r>
        <w:r>
          <w:rPr>
            <w:webHidden/>
          </w:rPr>
          <w:fldChar w:fldCharType="separate"/>
        </w:r>
        <w:r>
          <w:rPr>
            <w:webHidden/>
          </w:rPr>
          <w:t>97</w:t>
        </w:r>
        <w:r>
          <w:rPr>
            <w:webHidden/>
          </w:rPr>
          <w:fldChar w:fldCharType="end"/>
        </w:r>
      </w:hyperlink>
    </w:p>
    <w:p w14:paraId="1CA09A11" w14:textId="4FF6A677" w:rsidR="00BD1060" w:rsidRDefault="00BD1060">
      <w:pPr>
        <w:pStyle w:val="TOC2"/>
        <w:rPr>
          <w:rFonts w:asciiTheme="minorHAnsi" w:eastAsiaTheme="minorEastAsia" w:hAnsiTheme="minorHAnsi" w:cstheme="minorBidi"/>
          <w:kern w:val="2"/>
          <w:sz w:val="24"/>
          <w:szCs w:val="24"/>
          <w14:ligatures w14:val="standardContextual"/>
        </w:rPr>
      </w:pPr>
      <w:hyperlink w:anchor="_Toc216432091" w:history="1">
        <w:r w:rsidRPr="000B0731">
          <w:rPr>
            <w:rStyle w:val="Hyperlink"/>
          </w:rPr>
          <w:t>11.2</w:t>
        </w:r>
        <w:r>
          <w:rPr>
            <w:rFonts w:asciiTheme="minorHAnsi" w:eastAsiaTheme="minorEastAsia" w:hAnsiTheme="minorHAnsi" w:cstheme="minorBidi"/>
            <w:kern w:val="2"/>
            <w:sz w:val="24"/>
            <w:szCs w:val="24"/>
            <w14:ligatures w14:val="standardContextual"/>
          </w:rPr>
          <w:tab/>
        </w:r>
        <w:r w:rsidRPr="000B0731">
          <w:rPr>
            <w:rStyle w:val="Hyperlink"/>
          </w:rPr>
          <w:t>L.2 Increase in Transportation Efficient Land Use</w:t>
        </w:r>
        <w:r>
          <w:rPr>
            <w:webHidden/>
          </w:rPr>
          <w:tab/>
        </w:r>
        <w:r>
          <w:rPr>
            <w:webHidden/>
          </w:rPr>
          <w:fldChar w:fldCharType="begin"/>
        </w:r>
        <w:r>
          <w:rPr>
            <w:webHidden/>
          </w:rPr>
          <w:instrText xml:space="preserve"> PAGEREF _Toc216432091 \h </w:instrText>
        </w:r>
        <w:r>
          <w:rPr>
            <w:webHidden/>
          </w:rPr>
        </w:r>
        <w:r>
          <w:rPr>
            <w:webHidden/>
          </w:rPr>
          <w:fldChar w:fldCharType="separate"/>
        </w:r>
        <w:r>
          <w:rPr>
            <w:webHidden/>
          </w:rPr>
          <w:t>99</w:t>
        </w:r>
        <w:r>
          <w:rPr>
            <w:webHidden/>
          </w:rPr>
          <w:fldChar w:fldCharType="end"/>
        </w:r>
      </w:hyperlink>
    </w:p>
    <w:p w14:paraId="58433180" w14:textId="2C3F0421"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92" w:history="1">
        <w:r w:rsidRPr="000B0731">
          <w:rPr>
            <w:rStyle w:val="Hyperlink"/>
          </w:rPr>
          <w:t>12.0</w:t>
        </w:r>
        <w:r>
          <w:rPr>
            <w:rFonts w:asciiTheme="minorHAnsi" w:eastAsiaTheme="minorEastAsia" w:hAnsiTheme="minorHAnsi" w:cstheme="minorBidi"/>
            <w:kern w:val="2"/>
            <w:sz w:val="24"/>
            <w:szCs w:val="24"/>
            <w14:ligatures w14:val="standardContextual"/>
          </w:rPr>
          <w:tab/>
        </w:r>
        <w:r w:rsidRPr="000B0731">
          <w:rPr>
            <w:rStyle w:val="Hyperlink"/>
          </w:rPr>
          <w:t>Appendix G: NEPA Analysis Criteria</w:t>
        </w:r>
        <w:r>
          <w:rPr>
            <w:webHidden/>
          </w:rPr>
          <w:tab/>
        </w:r>
        <w:r>
          <w:rPr>
            <w:webHidden/>
          </w:rPr>
          <w:fldChar w:fldCharType="begin"/>
        </w:r>
        <w:r>
          <w:rPr>
            <w:webHidden/>
          </w:rPr>
          <w:instrText xml:space="preserve"> PAGEREF _Toc216432092 \h </w:instrText>
        </w:r>
        <w:r>
          <w:rPr>
            <w:webHidden/>
          </w:rPr>
        </w:r>
        <w:r>
          <w:rPr>
            <w:webHidden/>
          </w:rPr>
          <w:fldChar w:fldCharType="separate"/>
        </w:r>
        <w:r>
          <w:rPr>
            <w:webHidden/>
          </w:rPr>
          <w:t>101</w:t>
        </w:r>
        <w:r>
          <w:rPr>
            <w:webHidden/>
          </w:rPr>
          <w:fldChar w:fldCharType="end"/>
        </w:r>
      </w:hyperlink>
    </w:p>
    <w:p w14:paraId="24CEE59A" w14:textId="23641BD0" w:rsidR="00BD1060" w:rsidRDefault="00BD1060">
      <w:pPr>
        <w:pStyle w:val="TOC2"/>
        <w:rPr>
          <w:rFonts w:asciiTheme="minorHAnsi" w:eastAsiaTheme="minorEastAsia" w:hAnsiTheme="minorHAnsi" w:cstheme="minorBidi"/>
          <w:kern w:val="2"/>
          <w:sz w:val="24"/>
          <w:szCs w:val="24"/>
          <w14:ligatures w14:val="standardContextual"/>
        </w:rPr>
      </w:pPr>
      <w:hyperlink w:anchor="_Toc216432093" w:history="1">
        <w:r w:rsidRPr="000B0731">
          <w:rPr>
            <w:rStyle w:val="Hyperlink"/>
          </w:rPr>
          <w:t>12.1</w:t>
        </w:r>
        <w:r>
          <w:rPr>
            <w:rFonts w:asciiTheme="minorHAnsi" w:eastAsiaTheme="minorEastAsia" w:hAnsiTheme="minorHAnsi" w:cstheme="minorBidi"/>
            <w:kern w:val="2"/>
            <w:sz w:val="24"/>
            <w:szCs w:val="24"/>
            <w14:ligatures w14:val="standardContextual"/>
          </w:rPr>
          <w:tab/>
        </w:r>
        <w:r w:rsidRPr="000B0731">
          <w:rPr>
            <w:rStyle w:val="Hyperlink"/>
          </w:rPr>
          <w:t>Required information</w:t>
        </w:r>
        <w:r>
          <w:rPr>
            <w:webHidden/>
          </w:rPr>
          <w:tab/>
        </w:r>
        <w:r>
          <w:rPr>
            <w:webHidden/>
          </w:rPr>
          <w:fldChar w:fldCharType="begin"/>
        </w:r>
        <w:r>
          <w:rPr>
            <w:webHidden/>
          </w:rPr>
          <w:instrText xml:space="preserve"> PAGEREF _Toc216432093 \h </w:instrText>
        </w:r>
        <w:r>
          <w:rPr>
            <w:webHidden/>
          </w:rPr>
        </w:r>
        <w:r>
          <w:rPr>
            <w:webHidden/>
          </w:rPr>
          <w:fldChar w:fldCharType="separate"/>
        </w:r>
        <w:r>
          <w:rPr>
            <w:webHidden/>
          </w:rPr>
          <w:t>101</w:t>
        </w:r>
        <w:r>
          <w:rPr>
            <w:webHidden/>
          </w:rPr>
          <w:fldChar w:fldCharType="end"/>
        </w:r>
      </w:hyperlink>
    </w:p>
    <w:p w14:paraId="304B0037" w14:textId="4FD80331" w:rsidR="00BD1060" w:rsidRDefault="00BD1060">
      <w:pPr>
        <w:pStyle w:val="TOC2"/>
        <w:rPr>
          <w:rFonts w:asciiTheme="minorHAnsi" w:eastAsiaTheme="minorEastAsia" w:hAnsiTheme="minorHAnsi" w:cstheme="minorBidi"/>
          <w:kern w:val="2"/>
          <w:sz w:val="24"/>
          <w:szCs w:val="24"/>
          <w14:ligatures w14:val="standardContextual"/>
        </w:rPr>
      </w:pPr>
      <w:hyperlink w:anchor="_Toc216432094" w:history="1">
        <w:r w:rsidRPr="000B0731">
          <w:rPr>
            <w:rStyle w:val="Hyperlink"/>
          </w:rPr>
          <w:t>12.2</w:t>
        </w:r>
        <w:r>
          <w:rPr>
            <w:rFonts w:asciiTheme="minorHAnsi" w:eastAsiaTheme="minorEastAsia" w:hAnsiTheme="minorHAnsi" w:cstheme="minorBidi"/>
            <w:kern w:val="2"/>
            <w:sz w:val="24"/>
            <w:szCs w:val="24"/>
            <w14:ligatures w14:val="standardContextual"/>
          </w:rPr>
          <w:tab/>
        </w:r>
        <w:r w:rsidRPr="000B0731">
          <w:rPr>
            <w:rStyle w:val="Hyperlink"/>
          </w:rPr>
          <w:t>Determination Criteria</w:t>
        </w:r>
        <w:r>
          <w:rPr>
            <w:webHidden/>
          </w:rPr>
          <w:tab/>
        </w:r>
        <w:r>
          <w:rPr>
            <w:webHidden/>
          </w:rPr>
          <w:fldChar w:fldCharType="begin"/>
        </w:r>
        <w:r>
          <w:rPr>
            <w:webHidden/>
          </w:rPr>
          <w:instrText xml:space="preserve"> PAGEREF _Toc216432094 \h </w:instrText>
        </w:r>
        <w:r>
          <w:rPr>
            <w:webHidden/>
          </w:rPr>
        </w:r>
        <w:r>
          <w:rPr>
            <w:webHidden/>
          </w:rPr>
          <w:fldChar w:fldCharType="separate"/>
        </w:r>
        <w:r>
          <w:rPr>
            <w:webHidden/>
          </w:rPr>
          <w:t>101</w:t>
        </w:r>
        <w:r>
          <w:rPr>
            <w:webHidden/>
          </w:rPr>
          <w:fldChar w:fldCharType="end"/>
        </w:r>
      </w:hyperlink>
    </w:p>
    <w:p w14:paraId="48540B75" w14:textId="1B1A5CDC"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95" w:history="1">
        <w:r w:rsidRPr="000B0731">
          <w:rPr>
            <w:rStyle w:val="Hyperlink"/>
          </w:rPr>
          <w:t>13.0</w:t>
        </w:r>
        <w:r>
          <w:rPr>
            <w:rFonts w:asciiTheme="minorHAnsi" w:eastAsiaTheme="minorEastAsia" w:hAnsiTheme="minorHAnsi" w:cstheme="minorBidi"/>
            <w:kern w:val="2"/>
            <w:sz w:val="24"/>
            <w:szCs w:val="24"/>
            <w14:ligatures w14:val="standardContextual"/>
          </w:rPr>
          <w:tab/>
        </w:r>
        <w:r w:rsidRPr="000B0731">
          <w:rPr>
            <w:rStyle w:val="Hyperlink"/>
          </w:rPr>
          <w:t>Appendix H: Readiness Gates</w:t>
        </w:r>
        <w:r>
          <w:rPr>
            <w:webHidden/>
          </w:rPr>
          <w:tab/>
        </w:r>
        <w:r>
          <w:rPr>
            <w:webHidden/>
          </w:rPr>
          <w:fldChar w:fldCharType="begin"/>
        </w:r>
        <w:r>
          <w:rPr>
            <w:webHidden/>
          </w:rPr>
          <w:instrText xml:space="preserve"> PAGEREF _Toc216432095 \h </w:instrText>
        </w:r>
        <w:r>
          <w:rPr>
            <w:webHidden/>
          </w:rPr>
        </w:r>
        <w:r>
          <w:rPr>
            <w:webHidden/>
          </w:rPr>
          <w:fldChar w:fldCharType="separate"/>
        </w:r>
        <w:r>
          <w:rPr>
            <w:webHidden/>
          </w:rPr>
          <w:t>104</w:t>
        </w:r>
        <w:r>
          <w:rPr>
            <w:webHidden/>
          </w:rPr>
          <w:fldChar w:fldCharType="end"/>
        </w:r>
      </w:hyperlink>
    </w:p>
    <w:p w14:paraId="5B485A4C" w14:textId="58256502" w:rsidR="00BD1060" w:rsidRDefault="00BD1060">
      <w:pPr>
        <w:pStyle w:val="TOC2"/>
        <w:rPr>
          <w:rFonts w:asciiTheme="minorHAnsi" w:eastAsiaTheme="minorEastAsia" w:hAnsiTheme="minorHAnsi" w:cstheme="minorBidi"/>
          <w:kern w:val="2"/>
          <w:sz w:val="24"/>
          <w:szCs w:val="24"/>
          <w14:ligatures w14:val="standardContextual"/>
        </w:rPr>
      </w:pPr>
      <w:hyperlink w:anchor="_Toc216432096" w:history="1">
        <w:r w:rsidRPr="000B0731">
          <w:rPr>
            <w:rStyle w:val="Hyperlink"/>
          </w:rPr>
          <w:t>13.1</w:t>
        </w:r>
        <w:r>
          <w:rPr>
            <w:rFonts w:asciiTheme="minorHAnsi" w:eastAsiaTheme="minorEastAsia" w:hAnsiTheme="minorHAnsi" w:cstheme="minorBidi"/>
            <w:kern w:val="2"/>
            <w:sz w:val="24"/>
            <w:szCs w:val="24"/>
            <w14:ligatures w14:val="standardContextual"/>
          </w:rPr>
          <w:tab/>
        </w:r>
        <w:r w:rsidRPr="000B0731">
          <w:rPr>
            <w:rStyle w:val="Hyperlink"/>
          </w:rPr>
          <w:t>Readiness Gate Validation Process</w:t>
        </w:r>
        <w:r>
          <w:rPr>
            <w:webHidden/>
          </w:rPr>
          <w:tab/>
        </w:r>
        <w:r>
          <w:rPr>
            <w:webHidden/>
          </w:rPr>
          <w:fldChar w:fldCharType="begin"/>
        </w:r>
        <w:r>
          <w:rPr>
            <w:webHidden/>
          </w:rPr>
          <w:instrText xml:space="preserve"> PAGEREF _Toc216432096 \h </w:instrText>
        </w:r>
        <w:r>
          <w:rPr>
            <w:webHidden/>
          </w:rPr>
        </w:r>
        <w:r>
          <w:rPr>
            <w:webHidden/>
          </w:rPr>
          <w:fldChar w:fldCharType="separate"/>
        </w:r>
        <w:r>
          <w:rPr>
            <w:webHidden/>
          </w:rPr>
          <w:t>104</w:t>
        </w:r>
        <w:r>
          <w:rPr>
            <w:webHidden/>
          </w:rPr>
          <w:fldChar w:fldCharType="end"/>
        </w:r>
      </w:hyperlink>
    </w:p>
    <w:p w14:paraId="01BD0ACD" w14:textId="74F294E8" w:rsidR="00BD1060" w:rsidRDefault="00BD1060">
      <w:pPr>
        <w:pStyle w:val="TOC2"/>
        <w:rPr>
          <w:rFonts w:asciiTheme="minorHAnsi" w:eastAsiaTheme="minorEastAsia" w:hAnsiTheme="minorHAnsi" w:cstheme="minorBidi"/>
          <w:kern w:val="2"/>
          <w:sz w:val="24"/>
          <w:szCs w:val="24"/>
          <w14:ligatures w14:val="standardContextual"/>
        </w:rPr>
      </w:pPr>
      <w:hyperlink w:anchor="_Toc216432097" w:history="1">
        <w:r w:rsidRPr="000B0731">
          <w:rPr>
            <w:rStyle w:val="Hyperlink"/>
          </w:rPr>
          <w:t>13.2</w:t>
        </w:r>
        <w:r>
          <w:rPr>
            <w:rFonts w:asciiTheme="minorHAnsi" w:eastAsiaTheme="minorEastAsia" w:hAnsiTheme="minorHAnsi" w:cstheme="minorBidi"/>
            <w:kern w:val="2"/>
            <w:sz w:val="24"/>
            <w:szCs w:val="24"/>
            <w14:ligatures w14:val="standardContextual"/>
          </w:rPr>
          <w:tab/>
        </w:r>
        <w:r w:rsidRPr="000B0731">
          <w:rPr>
            <w:rStyle w:val="Hyperlink"/>
          </w:rPr>
          <w:t>Document Requirements and Staff Confirmations</w:t>
        </w:r>
        <w:r>
          <w:rPr>
            <w:webHidden/>
          </w:rPr>
          <w:tab/>
        </w:r>
        <w:r>
          <w:rPr>
            <w:webHidden/>
          </w:rPr>
          <w:fldChar w:fldCharType="begin"/>
        </w:r>
        <w:r>
          <w:rPr>
            <w:webHidden/>
          </w:rPr>
          <w:instrText xml:space="preserve"> PAGEREF _Toc216432097 \h </w:instrText>
        </w:r>
        <w:r>
          <w:rPr>
            <w:webHidden/>
          </w:rPr>
        </w:r>
        <w:r>
          <w:rPr>
            <w:webHidden/>
          </w:rPr>
          <w:fldChar w:fldCharType="separate"/>
        </w:r>
        <w:r>
          <w:rPr>
            <w:webHidden/>
          </w:rPr>
          <w:t>105</w:t>
        </w:r>
        <w:r>
          <w:rPr>
            <w:webHidden/>
          </w:rPr>
          <w:fldChar w:fldCharType="end"/>
        </w:r>
      </w:hyperlink>
    </w:p>
    <w:p w14:paraId="4C54113F" w14:textId="6722C81D" w:rsidR="00BD1060" w:rsidRDefault="00BD1060" w:rsidP="00BD1060">
      <w:pPr>
        <w:pStyle w:val="TOC1"/>
        <w:rPr>
          <w:rFonts w:asciiTheme="minorHAnsi" w:eastAsiaTheme="minorEastAsia" w:hAnsiTheme="minorHAnsi" w:cstheme="minorBidi"/>
          <w:kern w:val="2"/>
          <w:sz w:val="24"/>
          <w:szCs w:val="24"/>
          <w14:ligatures w14:val="standardContextual"/>
        </w:rPr>
      </w:pPr>
      <w:hyperlink w:anchor="_Toc216432098" w:history="1">
        <w:r w:rsidRPr="000B0731">
          <w:rPr>
            <w:rStyle w:val="Hyperlink"/>
          </w:rPr>
          <w:t>14.0</w:t>
        </w:r>
        <w:r>
          <w:rPr>
            <w:rFonts w:asciiTheme="minorHAnsi" w:eastAsiaTheme="minorEastAsia" w:hAnsiTheme="minorHAnsi" w:cstheme="minorBidi"/>
            <w:kern w:val="2"/>
            <w:sz w:val="24"/>
            <w:szCs w:val="24"/>
            <w14:ligatures w14:val="standardContextual"/>
          </w:rPr>
          <w:tab/>
        </w:r>
        <w:r w:rsidRPr="000B0731">
          <w:rPr>
            <w:rStyle w:val="Hyperlink"/>
          </w:rPr>
          <w:t>Appendix I: List of Acronyms</w:t>
        </w:r>
        <w:r>
          <w:rPr>
            <w:webHidden/>
          </w:rPr>
          <w:tab/>
        </w:r>
        <w:r>
          <w:rPr>
            <w:webHidden/>
          </w:rPr>
          <w:fldChar w:fldCharType="begin"/>
        </w:r>
        <w:r>
          <w:rPr>
            <w:webHidden/>
          </w:rPr>
          <w:instrText xml:space="preserve"> PAGEREF _Toc216432098 \h </w:instrText>
        </w:r>
        <w:r>
          <w:rPr>
            <w:webHidden/>
          </w:rPr>
        </w:r>
        <w:r>
          <w:rPr>
            <w:webHidden/>
          </w:rPr>
          <w:fldChar w:fldCharType="separate"/>
        </w:r>
        <w:r>
          <w:rPr>
            <w:webHidden/>
          </w:rPr>
          <w:t>113</w:t>
        </w:r>
        <w:r>
          <w:rPr>
            <w:webHidden/>
          </w:rPr>
          <w:fldChar w:fldCharType="end"/>
        </w:r>
      </w:hyperlink>
    </w:p>
    <w:p w14:paraId="18D1A512" w14:textId="50266F43" w:rsidR="00343549" w:rsidRDefault="00BD1060" w:rsidP="002A7B29">
      <w:pPr>
        <w:tabs>
          <w:tab w:val="left" w:pos="1260"/>
        </w:tabs>
        <w:ind w:left="1260"/>
        <w:jc w:val="left"/>
        <w:rPr>
          <w:rStyle w:val="Hyperlink"/>
          <w:noProof/>
        </w:rPr>
      </w:pPr>
      <w:r>
        <w:rPr>
          <w:rStyle w:val="Hyperlink"/>
          <w:b/>
          <w:noProof/>
        </w:rPr>
        <w:fldChar w:fldCharType="end"/>
      </w:r>
      <w:r w:rsidR="00343549">
        <w:rPr>
          <w:rStyle w:val="Hyperlink"/>
          <w:noProof/>
        </w:rPr>
        <w:br w:type="page"/>
      </w:r>
    </w:p>
    <w:p w14:paraId="05D18526" w14:textId="54840669" w:rsidR="00D947E3" w:rsidRDefault="00D947E3" w:rsidP="007D58F6">
      <w:pPr>
        <w:pStyle w:val="HeadingFront"/>
      </w:pPr>
      <w:r>
        <w:lastRenderedPageBreak/>
        <w:t>List of Tables</w:t>
      </w:r>
    </w:p>
    <w:bookmarkStart w:id="0" w:name="_Toc32475552"/>
    <w:p w14:paraId="3227F316" w14:textId="68E3CA3E"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r>
        <w:fldChar w:fldCharType="begin"/>
      </w:r>
      <w:r>
        <w:instrText xml:space="preserve"> TOC \h \z \c "Table" </w:instrText>
      </w:r>
      <w:r>
        <w:fldChar w:fldCharType="separate"/>
      </w:r>
      <w:hyperlink w:anchor="_Toc216432308" w:history="1">
        <w:r w:rsidRPr="00E57CA6">
          <w:rPr>
            <w:rStyle w:val="Hyperlink"/>
          </w:rPr>
          <w:t>Table 2.1</w:t>
        </w:r>
        <w:r>
          <w:rPr>
            <w:rFonts w:asciiTheme="minorHAnsi" w:eastAsiaTheme="minorEastAsia" w:hAnsiTheme="minorHAnsi" w:cstheme="minorBidi"/>
            <w:kern w:val="2"/>
            <w:sz w:val="24"/>
            <w:szCs w:val="24"/>
            <w14:ligatures w14:val="standardContextual"/>
          </w:rPr>
          <w:tab/>
        </w:r>
        <w:r w:rsidRPr="00E57CA6">
          <w:rPr>
            <w:rStyle w:val="Hyperlink"/>
          </w:rPr>
          <w:t>Eligibility to Submit Projects</w:t>
        </w:r>
        <w:r>
          <w:rPr>
            <w:webHidden/>
          </w:rPr>
          <w:tab/>
        </w:r>
        <w:r>
          <w:rPr>
            <w:webHidden/>
          </w:rPr>
          <w:fldChar w:fldCharType="begin"/>
        </w:r>
        <w:r>
          <w:rPr>
            <w:webHidden/>
          </w:rPr>
          <w:instrText xml:space="preserve"> PAGEREF _Toc216432308 \h </w:instrText>
        </w:r>
        <w:r>
          <w:rPr>
            <w:webHidden/>
          </w:rPr>
        </w:r>
        <w:r>
          <w:rPr>
            <w:webHidden/>
          </w:rPr>
          <w:fldChar w:fldCharType="separate"/>
        </w:r>
        <w:r>
          <w:rPr>
            <w:webHidden/>
          </w:rPr>
          <w:t>9</w:t>
        </w:r>
        <w:r>
          <w:rPr>
            <w:webHidden/>
          </w:rPr>
          <w:fldChar w:fldCharType="end"/>
        </w:r>
      </w:hyperlink>
    </w:p>
    <w:p w14:paraId="41A568DC" w14:textId="78D9BAA3"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09" w:history="1">
        <w:r w:rsidRPr="00E57CA6">
          <w:rPr>
            <w:rStyle w:val="Hyperlink"/>
          </w:rPr>
          <w:t>Table 2.2</w:t>
        </w:r>
        <w:r>
          <w:rPr>
            <w:rFonts w:asciiTheme="minorHAnsi" w:eastAsiaTheme="minorEastAsia" w:hAnsiTheme="minorHAnsi" w:cstheme="minorBidi"/>
            <w:kern w:val="2"/>
            <w:sz w:val="24"/>
            <w:szCs w:val="24"/>
            <w14:ligatures w14:val="standardContextual"/>
          </w:rPr>
          <w:tab/>
        </w:r>
        <w:r w:rsidRPr="00E57CA6">
          <w:rPr>
            <w:rStyle w:val="Hyperlink"/>
          </w:rPr>
          <w:t>Application Limits by Population</w:t>
        </w:r>
        <w:r>
          <w:rPr>
            <w:webHidden/>
          </w:rPr>
          <w:tab/>
        </w:r>
        <w:r>
          <w:rPr>
            <w:webHidden/>
          </w:rPr>
          <w:fldChar w:fldCharType="begin"/>
        </w:r>
        <w:r>
          <w:rPr>
            <w:webHidden/>
          </w:rPr>
          <w:instrText xml:space="preserve"> PAGEREF _Toc216432309 \h </w:instrText>
        </w:r>
        <w:r>
          <w:rPr>
            <w:webHidden/>
          </w:rPr>
        </w:r>
        <w:r>
          <w:rPr>
            <w:webHidden/>
          </w:rPr>
          <w:fldChar w:fldCharType="separate"/>
        </w:r>
        <w:r>
          <w:rPr>
            <w:webHidden/>
          </w:rPr>
          <w:t>9</w:t>
        </w:r>
        <w:r>
          <w:rPr>
            <w:webHidden/>
          </w:rPr>
          <w:fldChar w:fldCharType="end"/>
        </w:r>
      </w:hyperlink>
    </w:p>
    <w:p w14:paraId="01B49FE9" w14:textId="39FE9E60"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0" w:history="1">
        <w:r w:rsidRPr="00E57CA6">
          <w:rPr>
            <w:rStyle w:val="Hyperlink"/>
          </w:rPr>
          <w:t>Table 2.3</w:t>
        </w:r>
        <w:r>
          <w:rPr>
            <w:rFonts w:asciiTheme="minorHAnsi" w:eastAsiaTheme="minorEastAsia" w:hAnsiTheme="minorHAnsi" w:cstheme="minorBidi"/>
            <w:kern w:val="2"/>
            <w:sz w:val="24"/>
            <w:szCs w:val="24"/>
            <w14:ligatures w14:val="standardContextual"/>
          </w:rPr>
          <w:tab/>
        </w:r>
        <w:r w:rsidRPr="00E57CA6">
          <w:rPr>
            <w:rStyle w:val="Hyperlink"/>
          </w:rPr>
          <w:t>Funding Program Eligibility</w:t>
        </w:r>
        <w:r>
          <w:rPr>
            <w:webHidden/>
          </w:rPr>
          <w:tab/>
        </w:r>
        <w:r>
          <w:rPr>
            <w:webHidden/>
          </w:rPr>
          <w:fldChar w:fldCharType="begin"/>
        </w:r>
        <w:r>
          <w:rPr>
            <w:webHidden/>
          </w:rPr>
          <w:instrText xml:space="preserve"> PAGEREF _Toc216432310 \h </w:instrText>
        </w:r>
        <w:r>
          <w:rPr>
            <w:webHidden/>
          </w:rPr>
        </w:r>
        <w:r>
          <w:rPr>
            <w:webHidden/>
          </w:rPr>
          <w:fldChar w:fldCharType="separate"/>
        </w:r>
        <w:r>
          <w:rPr>
            <w:webHidden/>
          </w:rPr>
          <w:t>13</w:t>
        </w:r>
        <w:r>
          <w:rPr>
            <w:webHidden/>
          </w:rPr>
          <w:fldChar w:fldCharType="end"/>
        </w:r>
      </w:hyperlink>
    </w:p>
    <w:p w14:paraId="096754E9" w14:textId="4BD262A4"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1" w:history="1">
        <w:r w:rsidRPr="00E57CA6">
          <w:rPr>
            <w:rStyle w:val="Hyperlink"/>
          </w:rPr>
          <w:t>Table 2.4</w:t>
        </w:r>
        <w:r>
          <w:rPr>
            <w:rFonts w:asciiTheme="minorHAnsi" w:eastAsiaTheme="minorEastAsia" w:hAnsiTheme="minorHAnsi" w:cstheme="minorBidi"/>
            <w:kern w:val="2"/>
            <w:sz w:val="24"/>
            <w:szCs w:val="24"/>
            <w14:ligatures w14:val="standardContextual"/>
          </w:rPr>
          <w:tab/>
        </w:r>
        <w:r w:rsidRPr="00E57CA6">
          <w:rPr>
            <w:rStyle w:val="Hyperlink"/>
          </w:rPr>
          <w:t>Features Required for HPP Eligibility</w:t>
        </w:r>
        <w:r>
          <w:rPr>
            <w:webHidden/>
          </w:rPr>
          <w:tab/>
        </w:r>
        <w:r>
          <w:rPr>
            <w:webHidden/>
          </w:rPr>
          <w:fldChar w:fldCharType="begin"/>
        </w:r>
        <w:r>
          <w:rPr>
            <w:webHidden/>
          </w:rPr>
          <w:instrText xml:space="preserve"> PAGEREF _Toc216432311 \h </w:instrText>
        </w:r>
        <w:r>
          <w:rPr>
            <w:webHidden/>
          </w:rPr>
        </w:r>
        <w:r>
          <w:rPr>
            <w:webHidden/>
          </w:rPr>
          <w:fldChar w:fldCharType="separate"/>
        </w:r>
        <w:r>
          <w:rPr>
            <w:webHidden/>
          </w:rPr>
          <w:t>13</w:t>
        </w:r>
        <w:r>
          <w:rPr>
            <w:webHidden/>
          </w:rPr>
          <w:fldChar w:fldCharType="end"/>
        </w:r>
      </w:hyperlink>
    </w:p>
    <w:p w14:paraId="5C312904" w14:textId="17877750"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2" w:history="1">
        <w:r w:rsidRPr="00E57CA6">
          <w:rPr>
            <w:rStyle w:val="Hyperlink"/>
          </w:rPr>
          <w:t>Table 2.5</w:t>
        </w:r>
        <w:r>
          <w:rPr>
            <w:rFonts w:asciiTheme="minorHAnsi" w:eastAsiaTheme="minorEastAsia" w:hAnsiTheme="minorHAnsi" w:cstheme="minorBidi"/>
            <w:kern w:val="2"/>
            <w:sz w:val="24"/>
            <w:szCs w:val="24"/>
            <w14:ligatures w14:val="standardContextual"/>
          </w:rPr>
          <w:tab/>
        </w:r>
        <w:r w:rsidRPr="00E57CA6">
          <w:rPr>
            <w:rStyle w:val="Hyperlink"/>
          </w:rPr>
          <w:t>Application Warnings for Project Features Selected</w:t>
        </w:r>
        <w:r>
          <w:rPr>
            <w:webHidden/>
          </w:rPr>
          <w:tab/>
        </w:r>
        <w:r>
          <w:rPr>
            <w:webHidden/>
          </w:rPr>
          <w:fldChar w:fldCharType="begin"/>
        </w:r>
        <w:r>
          <w:rPr>
            <w:webHidden/>
          </w:rPr>
          <w:instrText xml:space="preserve"> PAGEREF _Toc216432312 \h </w:instrText>
        </w:r>
        <w:r>
          <w:rPr>
            <w:webHidden/>
          </w:rPr>
        </w:r>
        <w:r>
          <w:rPr>
            <w:webHidden/>
          </w:rPr>
          <w:fldChar w:fldCharType="separate"/>
        </w:r>
        <w:r>
          <w:rPr>
            <w:webHidden/>
          </w:rPr>
          <w:t>23</w:t>
        </w:r>
        <w:r>
          <w:rPr>
            <w:webHidden/>
          </w:rPr>
          <w:fldChar w:fldCharType="end"/>
        </w:r>
      </w:hyperlink>
    </w:p>
    <w:p w14:paraId="64FF5C07" w14:textId="648E5DB7" w:rsidR="00805EF2" w:rsidRDefault="00805EF2">
      <w:pPr>
        <w:pStyle w:val="TableofFigures"/>
        <w:rPr>
          <w:rFonts w:asciiTheme="minorHAnsi" w:eastAsiaTheme="minorEastAsia" w:hAnsiTheme="minorHAnsi" w:cstheme="minorBidi"/>
          <w:kern w:val="2"/>
          <w:sz w:val="24"/>
          <w:szCs w:val="24"/>
          <w14:ligatures w14:val="standardContextual"/>
        </w:rPr>
      </w:pPr>
      <w:hyperlink w:anchor="_Toc216432313" w:history="1">
        <w:r w:rsidRPr="00E57CA6">
          <w:rPr>
            <w:rStyle w:val="Hyperlink"/>
          </w:rPr>
          <w:t xml:space="preserve">Table 2.6 </w:t>
        </w:r>
        <w:r w:rsidR="00955482">
          <w:rPr>
            <w:rStyle w:val="Hyperlink"/>
          </w:rPr>
          <w:tab/>
        </w:r>
        <w:r w:rsidRPr="00E57CA6">
          <w:rPr>
            <w:rStyle w:val="Hyperlink"/>
          </w:rPr>
          <w:t>Secondary Resolution(s) of Support Requirements</w:t>
        </w:r>
        <w:r>
          <w:rPr>
            <w:webHidden/>
          </w:rPr>
          <w:tab/>
        </w:r>
        <w:r>
          <w:rPr>
            <w:webHidden/>
          </w:rPr>
          <w:fldChar w:fldCharType="begin"/>
        </w:r>
        <w:r>
          <w:rPr>
            <w:webHidden/>
          </w:rPr>
          <w:instrText xml:space="preserve"> PAGEREF _Toc216432313 \h </w:instrText>
        </w:r>
        <w:r>
          <w:rPr>
            <w:webHidden/>
          </w:rPr>
        </w:r>
        <w:r>
          <w:rPr>
            <w:webHidden/>
          </w:rPr>
          <w:fldChar w:fldCharType="separate"/>
        </w:r>
        <w:r>
          <w:rPr>
            <w:webHidden/>
          </w:rPr>
          <w:t>32</w:t>
        </w:r>
        <w:r>
          <w:rPr>
            <w:webHidden/>
          </w:rPr>
          <w:fldChar w:fldCharType="end"/>
        </w:r>
      </w:hyperlink>
    </w:p>
    <w:p w14:paraId="337A6471" w14:textId="14857E69"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4" w:history="1">
        <w:r w:rsidRPr="00E57CA6">
          <w:rPr>
            <w:rStyle w:val="Hyperlink"/>
          </w:rPr>
          <w:t>Table 2.7</w:t>
        </w:r>
        <w:r>
          <w:rPr>
            <w:rFonts w:asciiTheme="minorHAnsi" w:eastAsiaTheme="minorEastAsia" w:hAnsiTheme="minorHAnsi" w:cstheme="minorBidi"/>
            <w:kern w:val="2"/>
            <w:sz w:val="24"/>
            <w:szCs w:val="24"/>
            <w14:ligatures w14:val="standardContextual"/>
          </w:rPr>
          <w:tab/>
        </w:r>
        <w:r w:rsidRPr="00E57CA6">
          <w:rPr>
            <w:rStyle w:val="Hyperlink"/>
          </w:rPr>
          <w:t>SMART SCALE Measure Data Responsibility</w:t>
        </w:r>
        <w:r>
          <w:rPr>
            <w:webHidden/>
          </w:rPr>
          <w:tab/>
        </w:r>
        <w:r>
          <w:rPr>
            <w:webHidden/>
          </w:rPr>
          <w:fldChar w:fldCharType="begin"/>
        </w:r>
        <w:r>
          <w:rPr>
            <w:webHidden/>
          </w:rPr>
          <w:instrText xml:space="preserve"> PAGEREF _Toc216432314 \h </w:instrText>
        </w:r>
        <w:r>
          <w:rPr>
            <w:webHidden/>
          </w:rPr>
        </w:r>
        <w:r>
          <w:rPr>
            <w:webHidden/>
          </w:rPr>
          <w:fldChar w:fldCharType="separate"/>
        </w:r>
        <w:r>
          <w:rPr>
            <w:webHidden/>
          </w:rPr>
          <w:t>33</w:t>
        </w:r>
        <w:r>
          <w:rPr>
            <w:webHidden/>
          </w:rPr>
          <w:fldChar w:fldCharType="end"/>
        </w:r>
      </w:hyperlink>
    </w:p>
    <w:p w14:paraId="796C0C1A" w14:textId="4FCF982D"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5" w:history="1">
        <w:r w:rsidRPr="00E57CA6">
          <w:rPr>
            <w:rStyle w:val="Hyperlink"/>
          </w:rPr>
          <w:t>Table 3.1</w:t>
        </w:r>
        <w:r>
          <w:rPr>
            <w:rFonts w:asciiTheme="minorHAnsi" w:eastAsiaTheme="minorEastAsia" w:hAnsiTheme="minorHAnsi" w:cstheme="minorBidi"/>
            <w:kern w:val="2"/>
            <w:sz w:val="24"/>
            <w:szCs w:val="24"/>
            <w14:ligatures w14:val="standardContextual"/>
          </w:rPr>
          <w:tab/>
        </w:r>
        <w:r w:rsidRPr="00E57CA6">
          <w:rPr>
            <w:rStyle w:val="Hyperlink"/>
          </w:rPr>
          <w:t>Safety Measures</w:t>
        </w:r>
        <w:r>
          <w:rPr>
            <w:webHidden/>
          </w:rPr>
          <w:tab/>
        </w:r>
        <w:r>
          <w:rPr>
            <w:webHidden/>
          </w:rPr>
          <w:fldChar w:fldCharType="begin"/>
        </w:r>
        <w:r>
          <w:rPr>
            <w:webHidden/>
          </w:rPr>
          <w:instrText xml:space="preserve"> PAGEREF _Toc216432315 \h </w:instrText>
        </w:r>
        <w:r>
          <w:rPr>
            <w:webHidden/>
          </w:rPr>
        </w:r>
        <w:r>
          <w:rPr>
            <w:webHidden/>
          </w:rPr>
          <w:fldChar w:fldCharType="separate"/>
        </w:r>
        <w:r>
          <w:rPr>
            <w:webHidden/>
          </w:rPr>
          <w:t>35</w:t>
        </w:r>
        <w:r>
          <w:rPr>
            <w:webHidden/>
          </w:rPr>
          <w:fldChar w:fldCharType="end"/>
        </w:r>
      </w:hyperlink>
    </w:p>
    <w:p w14:paraId="41194578" w14:textId="4863360F"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6" w:history="1">
        <w:r w:rsidRPr="00E57CA6">
          <w:rPr>
            <w:rStyle w:val="Hyperlink"/>
          </w:rPr>
          <w:t>Table 3.2</w:t>
        </w:r>
        <w:r>
          <w:rPr>
            <w:rFonts w:asciiTheme="minorHAnsi" w:eastAsiaTheme="minorEastAsia" w:hAnsiTheme="minorHAnsi" w:cstheme="minorBidi"/>
            <w:kern w:val="2"/>
            <w:sz w:val="24"/>
            <w:szCs w:val="24"/>
            <w14:ligatures w14:val="standardContextual"/>
          </w:rPr>
          <w:tab/>
        </w:r>
        <w:r w:rsidRPr="00E57CA6">
          <w:rPr>
            <w:rStyle w:val="Hyperlink"/>
          </w:rPr>
          <w:t>Congestion Mitigation Measures</w:t>
        </w:r>
        <w:r>
          <w:rPr>
            <w:webHidden/>
          </w:rPr>
          <w:tab/>
        </w:r>
        <w:r>
          <w:rPr>
            <w:webHidden/>
          </w:rPr>
          <w:fldChar w:fldCharType="begin"/>
        </w:r>
        <w:r>
          <w:rPr>
            <w:webHidden/>
          </w:rPr>
          <w:instrText xml:space="preserve"> PAGEREF _Toc216432316 \h </w:instrText>
        </w:r>
        <w:r>
          <w:rPr>
            <w:webHidden/>
          </w:rPr>
        </w:r>
        <w:r>
          <w:rPr>
            <w:webHidden/>
          </w:rPr>
          <w:fldChar w:fldCharType="separate"/>
        </w:r>
        <w:r>
          <w:rPr>
            <w:webHidden/>
          </w:rPr>
          <w:t>35</w:t>
        </w:r>
        <w:r>
          <w:rPr>
            <w:webHidden/>
          </w:rPr>
          <w:fldChar w:fldCharType="end"/>
        </w:r>
      </w:hyperlink>
    </w:p>
    <w:p w14:paraId="018AE889" w14:textId="54E0946F"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7" w:history="1">
        <w:r w:rsidRPr="00E57CA6">
          <w:rPr>
            <w:rStyle w:val="Hyperlink"/>
          </w:rPr>
          <w:t>Table 3.3</w:t>
        </w:r>
        <w:r>
          <w:rPr>
            <w:rFonts w:asciiTheme="minorHAnsi" w:eastAsiaTheme="minorEastAsia" w:hAnsiTheme="minorHAnsi" w:cstheme="minorBidi"/>
            <w:kern w:val="2"/>
            <w:sz w:val="24"/>
            <w:szCs w:val="24"/>
            <w14:ligatures w14:val="standardContextual"/>
          </w:rPr>
          <w:tab/>
        </w:r>
        <w:r w:rsidRPr="00E57CA6">
          <w:rPr>
            <w:rStyle w:val="Hyperlink"/>
          </w:rPr>
          <w:t>Accessibility Measures</w:t>
        </w:r>
        <w:r>
          <w:rPr>
            <w:webHidden/>
          </w:rPr>
          <w:tab/>
        </w:r>
        <w:r>
          <w:rPr>
            <w:webHidden/>
          </w:rPr>
          <w:fldChar w:fldCharType="begin"/>
        </w:r>
        <w:r>
          <w:rPr>
            <w:webHidden/>
          </w:rPr>
          <w:instrText xml:space="preserve"> PAGEREF _Toc216432317 \h </w:instrText>
        </w:r>
        <w:r>
          <w:rPr>
            <w:webHidden/>
          </w:rPr>
        </w:r>
        <w:r>
          <w:rPr>
            <w:webHidden/>
          </w:rPr>
          <w:fldChar w:fldCharType="separate"/>
        </w:r>
        <w:r>
          <w:rPr>
            <w:webHidden/>
          </w:rPr>
          <w:t>36</w:t>
        </w:r>
        <w:r>
          <w:rPr>
            <w:webHidden/>
          </w:rPr>
          <w:fldChar w:fldCharType="end"/>
        </w:r>
      </w:hyperlink>
    </w:p>
    <w:p w14:paraId="49077E60" w14:textId="6D767914"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8" w:history="1">
        <w:r w:rsidRPr="00E57CA6">
          <w:rPr>
            <w:rStyle w:val="Hyperlink"/>
          </w:rPr>
          <w:t>Table 3.4</w:t>
        </w:r>
        <w:r>
          <w:rPr>
            <w:rFonts w:asciiTheme="minorHAnsi" w:eastAsiaTheme="minorEastAsia" w:hAnsiTheme="minorHAnsi" w:cstheme="minorBidi"/>
            <w:kern w:val="2"/>
            <w:sz w:val="24"/>
            <w:szCs w:val="24"/>
            <w14:ligatures w14:val="standardContextual"/>
          </w:rPr>
          <w:tab/>
        </w:r>
        <w:r w:rsidRPr="00E57CA6">
          <w:rPr>
            <w:rStyle w:val="Hyperlink"/>
          </w:rPr>
          <w:t>Environmental Quality Measures</w:t>
        </w:r>
        <w:r>
          <w:rPr>
            <w:webHidden/>
          </w:rPr>
          <w:tab/>
        </w:r>
        <w:r>
          <w:rPr>
            <w:webHidden/>
          </w:rPr>
          <w:fldChar w:fldCharType="begin"/>
        </w:r>
        <w:r>
          <w:rPr>
            <w:webHidden/>
          </w:rPr>
          <w:instrText xml:space="preserve"> PAGEREF _Toc216432318 \h </w:instrText>
        </w:r>
        <w:r>
          <w:rPr>
            <w:webHidden/>
          </w:rPr>
        </w:r>
        <w:r>
          <w:rPr>
            <w:webHidden/>
          </w:rPr>
          <w:fldChar w:fldCharType="separate"/>
        </w:r>
        <w:r>
          <w:rPr>
            <w:webHidden/>
          </w:rPr>
          <w:t>37</w:t>
        </w:r>
        <w:r>
          <w:rPr>
            <w:webHidden/>
          </w:rPr>
          <w:fldChar w:fldCharType="end"/>
        </w:r>
      </w:hyperlink>
    </w:p>
    <w:p w14:paraId="3F8801F7" w14:textId="429E0FF4"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19" w:history="1">
        <w:r w:rsidRPr="00E57CA6">
          <w:rPr>
            <w:rStyle w:val="Hyperlink"/>
          </w:rPr>
          <w:t>Table 3.5</w:t>
        </w:r>
        <w:r>
          <w:rPr>
            <w:rFonts w:asciiTheme="minorHAnsi" w:eastAsiaTheme="minorEastAsia" w:hAnsiTheme="minorHAnsi" w:cstheme="minorBidi"/>
            <w:kern w:val="2"/>
            <w:sz w:val="24"/>
            <w:szCs w:val="24"/>
            <w14:ligatures w14:val="standardContextual"/>
          </w:rPr>
          <w:tab/>
        </w:r>
        <w:r w:rsidRPr="00E57CA6">
          <w:rPr>
            <w:rStyle w:val="Hyperlink"/>
          </w:rPr>
          <w:t>Economic Development Measures</w:t>
        </w:r>
        <w:r>
          <w:rPr>
            <w:webHidden/>
          </w:rPr>
          <w:tab/>
        </w:r>
        <w:r>
          <w:rPr>
            <w:webHidden/>
          </w:rPr>
          <w:fldChar w:fldCharType="begin"/>
        </w:r>
        <w:r>
          <w:rPr>
            <w:webHidden/>
          </w:rPr>
          <w:instrText xml:space="preserve"> PAGEREF _Toc216432319 \h </w:instrText>
        </w:r>
        <w:r>
          <w:rPr>
            <w:webHidden/>
          </w:rPr>
        </w:r>
        <w:r>
          <w:rPr>
            <w:webHidden/>
          </w:rPr>
          <w:fldChar w:fldCharType="separate"/>
        </w:r>
        <w:r>
          <w:rPr>
            <w:webHidden/>
          </w:rPr>
          <w:t>38</w:t>
        </w:r>
        <w:r>
          <w:rPr>
            <w:webHidden/>
          </w:rPr>
          <w:fldChar w:fldCharType="end"/>
        </w:r>
      </w:hyperlink>
    </w:p>
    <w:p w14:paraId="5FC044E8" w14:textId="04B56B62"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0" w:history="1">
        <w:r w:rsidRPr="00E57CA6">
          <w:rPr>
            <w:rStyle w:val="Hyperlink"/>
          </w:rPr>
          <w:t>Table 3.6</w:t>
        </w:r>
        <w:r>
          <w:rPr>
            <w:rFonts w:asciiTheme="minorHAnsi" w:eastAsiaTheme="minorEastAsia" w:hAnsiTheme="minorHAnsi" w:cstheme="minorBidi"/>
            <w:kern w:val="2"/>
            <w:sz w:val="24"/>
            <w:szCs w:val="24"/>
            <w14:ligatures w14:val="standardContextual"/>
          </w:rPr>
          <w:tab/>
        </w:r>
        <w:r w:rsidRPr="00E57CA6">
          <w:rPr>
            <w:rStyle w:val="Hyperlink"/>
          </w:rPr>
          <w:t>Transportation Efficient Land Use Measure</w:t>
        </w:r>
        <w:r>
          <w:rPr>
            <w:webHidden/>
          </w:rPr>
          <w:tab/>
        </w:r>
        <w:r>
          <w:rPr>
            <w:webHidden/>
          </w:rPr>
          <w:fldChar w:fldCharType="begin"/>
        </w:r>
        <w:r>
          <w:rPr>
            <w:webHidden/>
          </w:rPr>
          <w:instrText xml:space="preserve"> PAGEREF _Toc216432320 \h </w:instrText>
        </w:r>
        <w:r>
          <w:rPr>
            <w:webHidden/>
          </w:rPr>
        </w:r>
        <w:r>
          <w:rPr>
            <w:webHidden/>
          </w:rPr>
          <w:fldChar w:fldCharType="separate"/>
        </w:r>
        <w:r>
          <w:rPr>
            <w:webHidden/>
          </w:rPr>
          <w:t>39</w:t>
        </w:r>
        <w:r>
          <w:rPr>
            <w:webHidden/>
          </w:rPr>
          <w:fldChar w:fldCharType="end"/>
        </w:r>
      </w:hyperlink>
    </w:p>
    <w:p w14:paraId="6E2072DD" w14:textId="482BD472"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1" w:history="1">
        <w:r w:rsidRPr="00E57CA6">
          <w:rPr>
            <w:rStyle w:val="Hyperlink"/>
          </w:rPr>
          <w:t>Table 4.1</w:t>
        </w:r>
        <w:r>
          <w:rPr>
            <w:rFonts w:asciiTheme="minorHAnsi" w:eastAsiaTheme="minorEastAsia" w:hAnsiTheme="minorHAnsi" w:cstheme="minorBidi"/>
            <w:kern w:val="2"/>
            <w:sz w:val="24"/>
            <w:szCs w:val="24"/>
            <w14:ligatures w14:val="standardContextual"/>
          </w:rPr>
          <w:tab/>
        </w:r>
        <w:r w:rsidRPr="00E57CA6">
          <w:rPr>
            <w:rStyle w:val="Hyperlink"/>
          </w:rPr>
          <w:t>PDC-MPO Factor Weighting Typology</w:t>
        </w:r>
        <w:r>
          <w:rPr>
            <w:webHidden/>
          </w:rPr>
          <w:tab/>
        </w:r>
        <w:r>
          <w:rPr>
            <w:webHidden/>
          </w:rPr>
          <w:fldChar w:fldCharType="begin"/>
        </w:r>
        <w:r>
          <w:rPr>
            <w:webHidden/>
          </w:rPr>
          <w:instrText xml:space="preserve"> PAGEREF _Toc216432321 \h </w:instrText>
        </w:r>
        <w:r>
          <w:rPr>
            <w:webHidden/>
          </w:rPr>
        </w:r>
        <w:r>
          <w:rPr>
            <w:webHidden/>
          </w:rPr>
          <w:fldChar w:fldCharType="separate"/>
        </w:r>
        <w:r>
          <w:rPr>
            <w:webHidden/>
          </w:rPr>
          <w:t>43</w:t>
        </w:r>
        <w:r>
          <w:rPr>
            <w:webHidden/>
          </w:rPr>
          <w:fldChar w:fldCharType="end"/>
        </w:r>
      </w:hyperlink>
    </w:p>
    <w:p w14:paraId="6DE3686A" w14:textId="7C66CB61"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2" w:history="1">
        <w:r w:rsidRPr="00E57CA6">
          <w:rPr>
            <w:rStyle w:val="Hyperlink"/>
          </w:rPr>
          <w:t>Table 4.2</w:t>
        </w:r>
        <w:r>
          <w:rPr>
            <w:rFonts w:asciiTheme="minorHAnsi" w:eastAsiaTheme="minorEastAsia" w:hAnsiTheme="minorHAnsi" w:cstheme="minorBidi"/>
            <w:kern w:val="2"/>
            <w:sz w:val="24"/>
            <w:szCs w:val="24"/>
            <w14:ligatures w14:val="standardContextual"/>
          </w:rPr>
          <w:tab/>
        </w:r>
        <w:r w:rsidRPr="00E57CA6">
          <w:rPr>
            <w:rStyle w:val="Hyperlink"/>
          </w:rPr>
          <w:t>Factor Weights by Category</w:t>
        </w:r>
        <w:r>
          <w:rPr>
            <w:webHidden/>
          </w:rPr>
          <w:tab/>
        </w:r>
        <w:r>
          <w:rPr>
            <w:webHidden/>
          </w:rPr>
          <w:fldChar w:fldCharType="begin"/>
        </w:r>
        <w:r>
          <w:rPr>
            <w:webHidden/>
          </w:rPr>
          <w:instrText xml:space="preserve"> PAGEREF _Toc216432322 \h </w:instrText>
        </w:r>
        <w:r>
          <w:rPr>
            <w:webHidden/>
          </w:rPr>
        </w:r>
        <w:r>
          <w:rPr>
            <w:webHidden/>
          </w:rPr>
          <w:fldChar w:fldCharType="separate"/>
        </w:r>
        <w:r>
          <w:rPr>
            <w:webHidden/>
          </w:rPr>
          <w:t>44</w:t>
        </w:r>
        <w:r>
          <w:rPr>
            <w:webHidden/>
          </w:rPr>
          <w:fldChar w:fldCharType="end"/>
        </w:r>
      </w:hyperlink>
    </w:p>
    <w:p w14:paraId="4829AC82" w14:textId="6EAA069F"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3" w:history="1">
        <w:r w:rsidRPr="00E57CA6">
          <w:rPr>
            <w:rStyle w:val="Hyperlink"/>
          </w:rPr>
          <w:t>Table 4.3</w:t>
        </w:r>
        <w:r>
          <w:rPr>
            <w:rFonts w:asciiTheme="minorHAnsi" w:eastAsiaTheme="minorEastAsia" w:hAnsiTheme="minorHAnsi" w:cstheme="minorBidi"/>
            <w:kern w:val="2"/>
            <w:sz w:val="24"/>
            <w:szCs w:val="24"/>
            <w14:ligatures w14:val="standardContextual"/>
          </w:rPr>
          <w:tab/>
        </w:r>
        <w:r w:rsidRPr="00E57CA6">
          <w:rPr>
            <w:rStyle w:val="Hyperlink"/>
          </w:rPr>
          <w:t>Normalization of Measure Weights</w:t>
        </w:r>
        <w:r>
          <w:rPr>
            <w:webHidden/>
          </w:rPr>
          <w:tab/>
        </w:r>
        <w:r>
          <w:rPr>
            <w:webHidden/>
          </w:rPr>
          <w:fldChar w:fldCharType="begin"/>
        </w:r>
        <w:r>
          <w:rPr>
            <w:webHidden/>
          </w:rPr>
          <w:instrText xml:space="preserve"> PAGEREF _Toc216432323 \h </w:instrText>
        </w:r>
        <w:r>
          <w:rPr>
            <w:webHidden/>
          </w:rPr>
        </w:r>
        <w:r>
          <w:rPr>
            <w:webHidden/>
          </w:rPr>
          <w:fldChar w:fldCharType="separate"/>
        </w:r>
        <w:r>
          <w:rPr>
            <w:webHidden/>
          </w:rPr>
          <w:t>45</w:t>
        </w:r>
        <w:r>
          <w:rPr>
            <w:webHidden/>
          </w:rPr>
          <w:fldChar w:fldCharType="end"/>
        </w:r>
      </w:hyperlink>
    </w:p>
    <w:p w14:paraId="01CBD6C4" w14:textId="232F2B25"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4" w:history="1">
        <w:r w:rsidRPr="00E57CA6">
          <w:rPr>
            <w:rStyle w:val="Hyperlink"/>
          </w:rPr>
          <w:t>Table 4.4</w:t>
        </w:r>
        <w:r>
          <w:rPr>
            <w:rFonts w:asciiTheme="minorHAnsi" w:eastAsiaTheme="minorEastAsia" w:hAnsiTheme="minorHAnsi" w:cstheme="minorBidi"/>
            <w:kern w:val="2"/>
            <w:sz w:val="24"/>
            <w:szCs w:val="24"/>
            <w14:ligatures w14:val="standardContextual"/>
          </w:rPr>
          <w:tab/>
        </w:r>
        <w:r w:rsidRPr="00E57CA6">
          <w:rPr>
            <w:rStyle w:val="Hyperlink"/>
          </w:rPr>
          <w:t>Applying Measure Weights</w:t>
        </w:r>
        <w:r>
          <w:rPr>
            <w:webHidden/>
          </w:rPr>
          <w:tab/>
        </w:r>
        <w:r>
          <w:rPr>
            <w:webHidden/>
          </w:rPr>
          <w:fldChar w:fldCharType="begin"/>
        </w:r>
        <w:r>
          <w:rPr>
            <w:webHidden/>
          </w:rPr>
          <w:instrText xml:space="preserve"> PAGEREF _Toc216432324 \h </w:instrText>
        </w:r>
        <w:r>
          <w:rPr>
            <w:webHidden/>
          </w:rPr>
        </w:r>
        <w:r>
          <w:rPr>
            <w:webHidden/>
          </w:rPr>
          <w:fldChar w:fldCharType="separate"/>
        </w:r>
        <w:r>
          <w:rPr>
            <w:webHidden/>
          </w:rPr>
          <w:t>46</w:t>
        </w:r>
        <w:r>
          <w:rPr>
            <w:webHidden/>
          </w:rPr>
          <w:fldChar w:fldCharType="end"/>
        </w:r>
      </w:hyperlink>
    </w:p>
    <w:p w14:paraId="03FAC106" w14:textId="2D9136B5"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5" w:history="1">
        <w:r w:rsidRPr="00E57CA6">
          <w:rPr>
            <w:rStyle w:val="Hyperlink"/>
          </w:rPr>
          <w:t>Table 4.5</w:t>
        </w:r>
        <w:r>
          <w:rPr>
            <w:rFonts w:asciiTheme="minorHAnsi" w:eastAsiaTheme="minorEastAsia" w:hAnsiTheme="minorHAnsi" w:cstheme="minorBidi"/>
            <w:kern w:val="2"/>
            <w:sz w:val="24"/>
            <w:szCs w:val="24"/>
            <w14:ligatures w14:val="standardContextual"/>
          </w:rPr>
          <w:tab/>
        </w:r>
        <w:r w:rsidRPr="00E57CA6">
          <w:rPr>
            <w:rStyle w:val="Hyperlink"/>
          </w:rPr>
          <w:t>Applying Factor Weights</w:t>
        </w:r>
        <w:r>
          <w:rPr>
            <w:webHidden/>
          </w:rPr>
          <w:tab/>
        </w:r>
        <w:r>
          <w:rPr>
            <w:webHidden/>
          </w:rPr>
          <w:fldChar w:fldCharType="begin"/>
        </w:r>
        <w:r>
          <w:rPr>
            <w:webHidden/>
          </w:rPr>
          <w:instrText xml:space="preserve"> PAGEREF _Toc216432325 \h </w:instrText>
        </w:r>
        <w:r>
          <w:rPr>
            <w:webHidden/>
          </w:rPr>
        </w:r>
        <w:r>
          <w:rPr>
            <w:webHidden/>
          </w:rPr>
          <w:fldChar w:fldCharType="separate"/>
        </w:r>
        <w:r>
          <w:rPr>
            <w:webHidden/>
          </w:rPr>
          <w:t>46</w:t>
        </w:r>
        <w:r>
          <w:rPr>
            <w:webHidden/>
          </w:rPr>
          <w:fldChar w:fldCharType="end"/>
        </w:r>
      </w:hyperlink>
    </w:p>
    <w:p w14:paraId="45CBAFEA" w14:textId="5D31C0BC"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6" w:history="1">
        <w:r w:rsidRPr="00E57CA6">
          <w:rPr>
            <w:rStyle w:val="Hyperlink"/>
          </w:rPr>
          <w:t>Table 5.1</w:t>
        </w:r>
        <w:r>
          <w:rPr>
            <w:rFonts w:asciiTheme="minorHAnsi" w:eastAsiaTheme="minorEastAsia" w:hAnsiTheme="minorHAnsi" w:cstheme="minorBidi"/>
            <w:kern w:val="2"/>
            <w:sz w:val="24"/>
            <w:szCs w:val="24"/>
            <w14:ligatures w14:val="standardContextual"/>
          </w:rPr>
          <w:tab/>
        </w:r>
        <w:r w:rsidRPr="00E57CA6">
          <w:rPr>
            <w:rStyle w:val="Hyperlink"/>
          </w:rPr>
          <w:t>Project Budget Change Thresholds for CTB Action</w:t>
        </w:r>
        <w:r>
          <w:rPr>
            <w:webHidden/>
          </w:rPr>
          <w:tab/>
        </w:r>
        <w:r>
          <w:rPr>
            <w:webHidden/>
          </w:rPr>
          <w:fldChar w:fldCharType="begin"/>
        </w:r>
        <w:r>
          <w:rPr>
            <w:webHidden/>
          </w:rPr>
          <w:instrText xml:space="preserve"> PAGEREF _Toc216432326 \h </w:instrText>
        </w:r>
        <w:r>
          <w:rPr>
            <w:webHidden/>
          </w:rPr>
        </w:r>
        <w:r>
          <w:rPr>
            <w:webHidden/>
          </w:rPr>
          <w:fldChar w:fldCharType="separate"/>
        </w:r>
        <w:r>
          <w:rPr>
            <w:webHidden/>
          </w:rPr>
          <w:t>53</w:t>
        </w:r>
        <w:r>
          <w:rPr>
            <w:webHidden/>
          </w:rPr>
          <w:fldChar w:fldCharType="end"/>
        </w:r>
      </w:hyperlink>
    </w:p>
    <w:p w14:paraId="32287F56" w14:textId="2F68A3E4"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7" w:history="1">
        <w:r w:rsidRPr="00E57CA6">
          <w:rPr>
            <w:rStyle w:val="Hyperlink"/>
          </w:rPr>
          <w:t>Table 6.1</w:t>
        </w:r>
        <w:r>
          <w:rPr>
            <w:rFonts w:asciiTheme="minorHAnsi" w:eastAsiaTheme="minorEastAsia" w:hAnsiTheme="minorHAnsi" w:cstheme="minorBidi"/>
            <w:kern w:val="2"/>
            <w:sz w:val="24"/>
            <w:szCs w:val="24"/>
            <w14:ligatures w14:val="standardContextual"/>
          </w:rPr>
          <w:tab/>
        </w:r>
        <w:r w:rsidRPr="00E57CA6">
          <w:rPr>
            <w:rStyle w:val="Hyperlink"/>
          </w:rPr>
          <w:t>Safety Factor – Measures Summary</w:t>
        </w:r>
        <w:r>
          <w:rPr>
            <w:webHidden/>
          </w:rPr>
          <w:tab/>
        </w:r>
        <w:r>
          <w:rPr>
            <w:webHidden/>
          </w:rPr>
          <w:fldChar w:fldCharType="begin"/>
        </w:r>
        <w:r>
          <w:rPr>
            <w:webHidden/>
          </w:rPr>
          <w:instrText xml:space="preserve"> PAGEREF _Toc216432327 \h </w:instrText>
        </w:r>
        <w:r>
          <w:rPr>
            <w:webHidden/>
          </w:rPr>
        </w:r>
        <w:r>
          <w:rPr>
            <w:webHidden/>
          </w:rPr>
          <w:fldChar w:fldCharType="separate"/>
        </w:r>
        <w:r>
          <w:rPr>
            <w:webHidden/>
          </w:rPr>
          <w:t>57</w:t>
        </w:r>
        <w:r>
          <w:rPr>
            <w:webHidden/>
          </w:rPr>
          <w:fldChar w:fldCharType="end"/>
        </w:r>
      </w:hyperlink>
    </w:p>
    <w:p w14:paraId="56A9E0E8" w14:textId="1B7728BB"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8" w:history="1">
        <w:r w:rsidRPr="00E57CA6">
          <w:rPr>
            <w:rStyle w:val="Hyperlink"/>
          </w:rPr>
          <w:t>Table 6.2</w:t>
        </w:r>
        <w:r>
          <w:rPr>
            <w:rFonts w:asciiTheme="minorHAnsi" w:eastAsiaTheme="minorEastAsia" w:hAnsiTheme="minorHAnsi" w:cstheme="minorBidi"/>
            <w:kern w:val="2"/>
            <w:sz w:val="24"/>
            <w:szCs w:val="24"/>
            <w14:ligatures w14:val="standardContextual"/>
          </w:rPr>
          <w:tab/>
        </w:r>
        <w:r w:rsidRPr="00E57CA6">
          <w:rPr>
            <w:rStyle w:val="Hyperlink"/>
            <w:rFonts w:eastAsia="Arial Narrow"/>
          </w:rPr>
          <w:t>EPDO Crash Value Conversion</w:t>
        </w:r>
        <w:r>
          <w:rPr>
            <w:webHidden/>
          </w:rPr>
          <w:tab/>
        </w:r>
        <w:r>
          <w:rPr>
            <w:webHidden/>
          </w:rPr>
          <w:fldChar w:fldCharType="begin"/>
        </w:r>
        <w:r>
          <w:rPr>
            <w:webHidden/>
          </w:rPr>
          <w:instrText xml:space="preserve"> PAGEREF _Toc216432328 \h </w:instrText>
        </w:r>
        <w:r>
          <w:rPr>
            <w:webHidden/>
          </w:rPr>
        </w:r>
        <w:r>
          <w:rPr>
            <w:webHidden/>
          </w:rPr>
          <w:fldChar w:fldCharType="separate"/>
        </w:r>
        <w:r>
          <w:rPr>
            <w:webHidden/>
          </w:rPr>
          <w:t>59</w:t>
        </w:r>
        <w:r>
          <w:rPr>
            <w:webHidden/>
          </w:rPr>
          <w:fldChar w:fldCharType="end"/>
        </w:r>
      </w:hyperlink>
    </w:p>
    <w:p w14:paraId="4E25F5E1" w14:textId="0C9FCA55"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29" w:history="1">
        <w:r w:rsidRPr="00E57CA6">
          <w:rPr>
            <w:rStyle w:val="Hyperlink"/>
          </w:rPr>
          <w:t>Table 7.1</w:t>
        </w:r>
        <w:r>
          <w:rPr>
            <w:rFonts w:asciiTheme="minorHAnsi" w:eastAsiaTheme="minorEastAsia" w:hAnsiTheme="minorHAnsi" w:cstheme="minorBidi"/>
            <w:kern w:val="2"/>
            <w:sz w:val="24"/>
            <w:szCs w:val="24"/>
            <w14:ligatures w14:val="standardContextual"/>
          </w:rPr>
          <w:tab/>
        </w:r>
        <w:r w:rsidRPr="00E57CA6">
          <w:rPr>
            <w:rStyle w:val="Hyperlink"/>
          </w:rPr>
          <w:t>Congestion Mitigation Factor – Measures Summary</w:t>
        </w:r>
        <w:r>
          <w:rPr>
            <w:webHidden/>
          </w:rPr>
          <w:tab/>
        </w:r>
        <w:r>
          <w:rPr>
            <w:webHidden/>
          </w:rPr>
          <w:fldChar w:fldCharType="begin"/>
        </w:r>
        <w:r>
          <w:rPr>
            <w:webHidden/>
          </w:rPr>
          <w:instrText xml:space="preserve"> PAGEREF _Toc216432329 \h </w:instrText>
        </w:r>
        <w:r>
          <w:rPr>
            <w:webHidden/>
          </w:rPr>
        </w:r>
        <w:r>
          <w:rPr>
            <w:webHidden/>
          </w:rPr>
          <w:fldChar w:fldCharType="separate"/>
        </w:r>
        <w:r>
          <w:rPr>
            <w:webHidden/>
          </w:rPr>
          <w:t>61</w:t>
        </w:r>
        <w:r>
          <w:rPr>
            <w:webHidden/>
          </w:rPr>
          <w:fldChar w:fldCharType="end"/>
        </w:r>
      </w:hyperlink>
    </w:p>
    <w:p w14:paraId="21568B29" w14:textId="568918EF" w:rsidR="00805EF2" w:rsidRDefault="00805EF2">
      <w:pPr>
        <w:pStyle w:val="TableofFigures"/>
        <w:rPr>
          <w:rFonts w:asciiTheme="minorHAnsi" w:eastAsiaTheme="minorEastAsia" w:hAnsiTheme="minorHAnsi" w:cstheme="minorBidi"/>
          <w:kern w:val="2"/>
          <w:sz w:val="24"/>
          <w:szCs w:val="24"/>
          <w14:ligatures w14:val="standardContextual"/>
        </w:rPr>
      </w:pPr>
      <w:hyperlink w:anchor="_Toc216432330" w:history="1">
        <w:r w:rsidRPr="00E57CA6">
          <w:rPr>
            <w:rStyle w:val="Hyperlink"/>
          </w:rPr>
          <w:t xml:space="preserve">Table 7.2 </w:t>
        </w:r>
        <w:r w:rsidR="00955482">
          <w:rPr>
            <w:rStyle w:val="Hyperlink"/>
          </w:rPr>
          <w:tab/>
        </w:r>
        <w:r w:rsidRPr="00E57CA6">
          <w:rPr>
            <w:rStyle w:val="Hyperlink"/>
          </w:rPr>
          <w:t>Congestion Mitigation Factor - Transit PHTF Summary</w:t>
        </w:r>
        <w:r>
          <w:rPr>
            <w:webHidden/>
          </w:rPr>
          <w:tab/>
        </w:r>
        <w:r>
          <w:rPr>
            <w:webHidden/>
          </w:rPr>
          <w:fldChar w:fldCharType="begin"/>
        </w:r>
        <w:r>
          <w:rPr>
            <w:webHidden/>
          </w:rPr>
          <w:instrText xml:space="preserve"> PAGEREF _Toc216432330 \h </w:instrText>
        </w:r>
        <w:r>
          <w:rPr>
            <w:webHidden/>
          </w:rPr>
        </w:r>
        <w:r>
          <w:rPr>
            <w:webHidden/>
          </w:rPr>
          <w:fldChar w:fldCharType="separate"/>
        </w:r>
        <w:r>
          <w:rPr>
            <w:webHidden/>
          </w:rPr>
          <w:t>65</w:t>
        </w:r>
        <w:r>
          <w:rPr>
            <w:webHidden/>
          </w:rPr>
          <w:fldChar w:fldCharType="end"/>
        </w:r>
      </w:hyperlink>
    </w:p>
    <w:p w14:paraId="1025763E" w14:textId="60A6BEC3"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1" w:history="1">
        <w:r w:rsidRPr="00E57CA6">
          <w:rPr>
            <w:rStyle w:val="Hyperlink"/>
          </w:rPr>
          <w:t>Table 8.1</w:t>
        </w:r>
        <w:r>
          <w:rPr>
            <w:rFonts w:asciiTheme="minorHAnsi" w:eastAsiaTheme="minorEastAsia" w:hAnsiTheme="minorHAnsi" w:cstheme="minorBidi"/>
            <w:kern w:val="2"/>
            <w:sz w:val="24"/>
            <w:szCs w:val="24"/>
            <w14:ligatures w14:val="standardContextual"/>
          </w:rPr>
          <w:tab/>
        </w:r>
        <w:r w:rsidRPr="00E57CA6">
          <w:rPr>
            <w:rStyle w:val="Hyperlink"/>
          </w:rPr>
          <w:t>Accessibility Factor – Measures Summary</w:t>
        </w:r>
        <w:r>
          <w:rPr>
            <w:webHidden/>
          </w:rPr>
          <w:tab/>
        </w:r>
        <w:r>
          <w:rPr>
            <w:webHidden/>
          </w:rPr>
          <w:fldChar w:fldCharType="begin"/>
        </w:r>
        <w:r>
          <w:rPr>
            <w:webHidden/>
          </w:rPr>
          <w:instrText xml:space="preserve"> PAGEREF _Toc216432331 \h </w:instrText>
        </w:r>
        <w:r>
          <w:rPr>
            <w:webHidden/>
          </w:rPr>
        </w:r>
        <w:r>
          <w:rPr>
            <w:webHidden/>
          </w:rPr>
          <w:fldChar w:fldCharType="separate"/>
        </w:r>
        <w:r>
          <w:rPr>
            <w:webHidden/>
          </w:rPr>
          <w:t>71</w:t>
        </w:r>
        <w:r>
          <w:rPr>
            <w:webHidden/>
          </w:rPr>
          <w:fldChar w:fldCharType="end"/>
        </w:r>
      </w:hyperlink>
    </w:p>
    <w:p w14:paraId="0835F3E8" w14:textId="136A2821"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2" w:history="1">
        <w:r w:rsidRPr="00E57CA6">
          <w:rPr>
            <w:rStyle w:val="Hyperlink"/>
          </w:rPr>
          <w:t>Table 8.2</w:t>
        </w:r>
        <w:r>
          <w:rPr>
            <w:rFonts w:asciiTheme="minorHAnsi" w:eastAsiaTheme="minorEastAsia" w:hAnsiTheme="minorHAnsi" w:cstheme="minorBidi"/>
            <w:kern w:val="2"/>
            <w:sz w:val="24"/>
            <w:szCs w:val="24"/>
            <w14:ligatures w14:val="standardContextual"/>
          </w:rPr>
          <w:tab/>
        </w:r>
        <w:r w:rsidRPr="00E57CA6">
          <w:rPr>
            <w:rStyle w:val="Hyperlink"/>
          </w:rPr>
          <w:t>Access to Multimodal Choices – Scoring Approach</w:t>
        </w:r>
        <w:r>
          <w:rPr>
            <w:webHidden/>
          </w:rPr>
          <w:tab/>
        </w:r>
        <w:r>
          <w:rPr>
            <w:webHidden/>
          </w:rPr>
          <w:fldChar w:fldCharType="begin"/>
        </w:r>
        <w:r>
          <w:rPr>
            <w:webHidden/>
          </w:rPr>
          <w:instrText xml:space="preserve"> PAGEREF _Toc216432332 \h </w:instrText>
        </w:r>
        <w:r>
          <w:rPr>
            <w:webHidden/>
          </w:rPr>
        </w:r>
        <w:r>
          <w:rPr>
            <w:webHidden/>
          </w:rPr>
          <w:fldChar w:fldCharType="separate"/>
        </w:r>
        <w:r>
          <w:rPr>
            <w:webHidden/>
          </w:rPr>
          <w:t>76</w:t>
        </w:r>
        <w:r>
          <w:rPr>
            <w:webHidden/>
          </w:rPr>
          <w:fldChar w:fldCharType="end"/>
        </w:r>
      </w:hyperlink>
    </w:p>
    <w:p w14:paraId="18DAB46B" w14:textId="0AEB5DBB"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3" w:history="1">
        <w:r w:rsidRPr="00E57CA6">
          <w:rPr>
            <w:rStyle w:val="Hyperlink"/>
          </w:rPr>
          <w:t>Table 9.1</w:t>
        </w:r>
        <w:r>
          <w:rPr>
            <w:rFonts w:asciiTheme="minorHAnsi" w:eastAsiaTheme="minorEastAsia" w:hAnsiTheme="minorHAnsi" w:cstheme="minorBidi"/>
            <w:kern w:val="2"/>
            <w:sz w:val="24"/>
            <w:szCs w:val="24"/>
            <w14:ligatures w14:val="standardContextual"/>
          </w:rPr>
          <w:tab/>
        </w:r>
        <w:r w:rsidRPr="00E57CA6">
          <w:rPr>
            <w:rStyle w:val="Hyperlink"/>
          </w:rPr>
          <w:t>Environmental Quality Factor – Measures Summary</w:t>
        </w:r>
        <w:r>
          <w:rPr>
            <w:webHidden/>
          </w:rPr>
          <w:tab/>
        </w:r>
        <w:r>
          <w:rPr>
            <w:webHidden/>
          </w:rPr>
          <w:fldChar w:fldCharType="begin"/>
        </w:r>
        <w:r>
          <w:rPr>
            <w:webHidden/>
          </w:rPr>
          <w:instrText xml:space="preserve"> PAGEREF _Toc216432333 \h </w:instrText>
        </w:r>
        <w:r>
          <w:rPr>
            <w:webHidden/>
          </w:rPr>
        </w:r>
        <w:r>
          <w:rPr>
            <w:webHidden/>
          </w:rPr>
          <w:fldChar w:fldCharType="separate"/>
        </w:r>
        <w:r>
          <w:rPr>
            <w:webHidden/>
          </w:rPr>
          <w:t>77</w:t>
        </w:r>
        <w:r>
          <w:rPr>
            <w:webHidden/>
          </w:rPr>
          <w:fldChar w:fldCharType="end"/>
        </w:r>
      </w:hyperlink>
    </w:p>
    <w:p w14:paraId="19483C00" w14:textId="44FF524B"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4" w:history="1">
        <w:r w:rsidRPr="00E57CA6">
          <w:rPr>
            <w:rStyle w:val="Hyperlink"/>
          </w:rPr>
          <w:t>Table 9.2</w:t>
        </w:r>
        <w:r>
          <w:rPr>
            <w:rFonts w:asciiTheme="minorHAnsi" w:eastAsiaTheme="minorEastAsia" w:hAnsiTheme="minorHAnsi" w:cstheme="minorBidi"/>
            <w:kern w:val="2"/>
            <w:sz w:val="24"/>
            <w:szCs w:val="24"/>
            <w14:ligatures w14:val="standardContextual"/>
          </w:rPr>
          <w:tab/>
        </w:r>
        <w:r w:rsidRPr="00E57CA6">
          <w:rPr>
            <w:rStyle w:val="Hyperlink"/>
          </w:rPr>
          <w:t>Air Quality and Energy Environmental Effect – Scoring Approach</w:t>
        </w:r>
        <w:r>
          <w:rPr>
            <w:webHidden/>
          </w:rPr>
          <w:tab/>
        </w:r>
        <w:r>
          <w:rPr>
            <w:webHidden/>
          </w:rPr>
          <w:fldChar w:fldCharType="begin"/>
        </w:r>
        <w:r>
          <w:rPr>
            <w:webHidden/>
          </w:rPr>
          <w:instrText xml:space="preserve"> PAGEREF _Toc216432334 \h </w:instrText>
        </w:r>
        <w:r>
          <w:rPr>
            <w:webHidden/>
          </w:rPr>
        </w:r>
        <w:r>
          <w:rPr>
            <w:webHidden/>
          </w:rPr>
          <w:fldChar w:fldCharType="separate"/>
        </w:r>
        <w:r>
          <w:rPr>
            <w:webHidden/>
          </w:rPr>
          <w:t>78</w:t>
        </w:r>
        <w:r>
          <w:rPr>
            <w:webHidden/>
          </w:rPr>
          <w:fldChar w:fldCharType="end"/>
        </w:r>
      </w:hyperlink>
    </w:p>
    <w:p w14:paraId="03327849" w14:textId="1C494074"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5" w:history="1">
        <w:r w:rsidRPr="00E57CA6">
          <w:rPr>
            <w:rStyle w:val="Hyperlink"/>
          </w:rPr>
          <w:t>Table 9.3</w:t>
        </w:r>
        <w:r>
          <w:rPr>
            <w:rFonts w:asciiTheme="minorHAnsi" w:eastAsiaTheme="minorEastAsia" w:hAnsiTheme="minorHAnsi" w:cstheme="minorBidi"/>
            <w:kern w:val="2"/>
            <w:sz w:val="24"/>
            <w:szCs w:val="24"/>
            <w14:ligatures w14:val="standardContextual"/>
          </w:rPr>
          <w:tab/>
        </w:r>
        <w:r w:rsidRPr="00E57CA6">
          <w:rPr>
            <w:rStyle w:val="Hyperlink"/>
          </w:rPr>
          <w:t>Impact Buffer Area by Transportation Project Tier</w:t>
        </w:r>
        <w:r>
          <w:rPr>
            <w:webHidden/>
          </w:rPr>
          <w:tab/>
        </w:r>
        <w:r>
          <w:rPr>
            <w:webHidden/>
          </w:rPr>
          <w:fldChar w:fldCharType="begin"/>
        </w:r>
        <w:r>
          <w:rPr>
            <w:webHidden/>
          </w:rPr>
          <w:instrText xml:space="preserve"> PAGEREF _Toc216432335 \h </w:instrText>
        </w:r>
        <w:r>
          <w:rPr>
            <w:webHidden/>
          </w:rPr>
        </w:r>
        <w:r>
          <w:rPr>
            <w:webHidden/>
          </w:rPr>
          <w:fldChar w:fldCharType="separate"/>
        </w:r>
        <w:r>
          <w:rPr>
            <w:webHidden/>
          </w:rPr>
          <w:t>82</w:t>
        </w:r>
        <w:r>
          <w:rPr>
            <w:webHidden/>
          </w:rPr>
          <w:fldChar w:fldCharType="end"/>
        </w:r>
      </w:hyperlink>
    </w:p>
    <w:p w14:paraId="423D4968" w14:textId="106F2F60"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6" w:history="1">
        <w:r w:rsidRPr="00E57CA6">
          <w:rPr>
            <w:rStyle w:val="Hyperlink"/>
          </w:rPr>
          <w:t>Table 9.4</w:t>
        </w:r>
        <w:r>
          <w:rPr>
            <w:rFonts w:asciiTheme="minorHAnsi" w:eastAsiaTheme="minorEastAsia" w:hAnsiTheme="minorHAnsi" w:cstheme="minorBidi"/>
            <w:kern w:val="2"/>
            <w:sz w:val="24"/>
            <w:szCs w:val="24"/>
            <w14:ligatures w14:val="standardContextual"/>
          </w:rPr>
          <w:tab/>
        </w:r>
        <w:r w:rsidRPr="00E57CA6">
          <w:rPr>
            <w:rStyle w:val="Hyperlink"/>
          </w:rPr>
          <w:t>Example - Impacted Acres by Type of Environmental Document</w:t>
        </w:r>
        <w:r>
          <w:rPr>
            <w:webHidden/>
          </w:rPr>
          <w:tab/>
        </w:r>
        <w:r>
          <w:rPr>
            <w:webHidden/>
          </w:rPr>
          <w:fldChar w:fldCharType="begin"/>
        </w:r>
        <w:r>
          <w:rPr>
            <w:webHidden/>
          </w:rPr>
          <w:instrText xml:space="preserve"> PAGEREF _Toc216432336 \h </w:instrText>
        </w:r>
        <w:r>
          <w:rPr>
            <w:webHidden/>
          </w:rPr>
        </w:r>
        <w:r>
          <w:rPr>
            <w:webHidden/>
          </w:rPr>
          <w:fldChar w:fldCharType="separate"/>
        </w:r>
        <w:r>
          <w:rPr>
            <w:webHidden/>
          </w:rPr>
          <w:t>82</w:t>
        </w:r>
        <w:r>
          <w:rPr>
            <w:webHidden/>
          </w:rPr>
          <w:fldChar w:fldCharType="end"/>
        </w:r>
      </w:hyperlink>
    </w:p>
    <w:p w14:paraId="44360029" w14:textId="0000CC95"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7" w:history="1">
        <w:r w:rsidRPr="00E57CA6">
          <w:rPr>
            <w:rStyle w:val="Hyperlink"/>
          </w:rPr>
          <w:t>Table 9.5</w:t>
        </w:r>
        <w:r>
          <w:rPr>
            <w:rFonts w:asciiTheme="minorHAnsi" w:eastAsiaTheme="minorEastAsia" w:hAnsiTheme="minorHAnsi" w:cstheme="minorBidi"/>
            <w:kern w:val="2"/>
            <w:sz w:val="24"/>
            <w:szCs w:val="24"/>
            <w14:ligatures w14:val="standardContextual"/>
          </w:rPr>
          <w:tab/>
        </w:r>
        <w:r w:rsidRPr="00E57CA6">
          <w:rPr>
            <w:rStyle w:val="Hyperlink"/>
          </w:rPr>
          <w:t>Example - Natural and Cultural Resources Impacted Acres on Benefit Score</w:t>
        </w:r>
        <w:r>
          <w:rPr>
            <w:webHidden/>
          </w:rPr>
          <w:tab/>
        </w:r>
        <w:r>
          <w:rPr>
            <w:webHidden/>
          </w:rPr>
          <w:fldChar w:fldCharType="begin"/>
        </w:r>
        <w:r>
          <w:rPr>
            <w:webHidden/>
          </w:rPr>
          <w:instrText xml:space="preserve"> PAGEREF _Toc216432337 \h </w:instrText>
        </w:r>
        <w:r>
          <w:rPr>
            <w:webHidden/>
          </w:rPr>
        </w:r>
        <w:r>
          <w:rPr>
            <w:webHidden/>
          </w:rPr>
          <w:fldChar w:fldCharType="separate"/>
        </w:r>
        <w:r>
          <w:rPr>
            <w:webHidden/>
          </w:rPr>
          <w:t>83</w:t>
        </w:r>
        <w:r>
          <w:rPr>
            <w:webHidden/>
          </w:rPr>
          <w:fldChar w:fldCharType="end"/>
        </w:r>
      </w:hyperlink>
    </w:p>
    <w:p w14:paraId="66B10C85" w14:textId="3E84FF7A"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8" w:history="1">
        <w:r w:rsidRPr="00E57CA6">
          <w:rPr>
            <w:rStyle w:val="Hyperlink"/>
          </w:rPr>
          <w:t>Table 10.1</w:t>
        </w:r>
        <w:r>
          <w:rPr>
            <w:rFonts w:asciiTheme="minorHAnsi" w:eastAsiaTheme="minorEastAsia" w:hAnsiTheme="minorHAnsi" w:cstheme="minorBidi"/>
            <w:kern w:val="2"/>
            <w:sz w:val="24"/>
            <w:szCs w:val="24"/>
            <w14:ligatures w14:val="standardContextual"/>
          </w:rPr>
          <w:tab/>
        </w:r>
        <w:r w:rsidRPr="00E57CA6">
          <w:rPr>
            <w:rStyle w:val="Hyperlink"/>
          </w:rPr>
          <w:t>Economic Development Factor – Measures Summary</w:t>
        </w:r>
        <w:r>
          <w:rPr>
            <w:webHidden/>
          </w:rPr>
          <w:tab/>
        </w:r>
        <w:r>
          <w:rPr>
            <w:webHidden/>
          </w:rPr>
          <w:fldChar w:fldCharType="begin"/>
        </w:r>
        <w:r>
          <w:rPr>
            <w:webHidden/>
          </w:rPr>
          <w:instrText xml:space="preserve"> PAGEREF _Toc216432338 \h </w:instrText>
        </w:r>
        <w:r>
          <w:rPr>
            <w:webHidden/>
          </w:rPr>
        </w:r>
        <w:r>
          <w:rPr>
            <w:webHidden/>
          </w:rPr>
          <w:fldChar w:fldCharType="separate"/>
        </w:r>
        <w:r>
          <w:rPr>
            <w:webHidden/>
          </w:rPr>
          <w:t>84</w:t>
        </w:r>
        <w:r>
          <w:rPr>
            <w:webHidden/>
          </w:rPr>
          <w:fldChar w:fldCharType="end"/>
        </w:r>
      </w:hyperlink>
    </w:p>
    <w:p w14:paraId="313A2C2D" w14:textId="41B34FF1"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39" w:history="1">
        <w:r w:rsidRPr="00E57CA6">
          <w:rPr>
            <w:rStyle w:val="Hyperlink"/>
          </w:rPr>
          <w:t>Table 10.2</w:t>
        </w:r>
        <w:r>
          <w:rPr>
            <w:rFonts w:asciiTheme="minorHAnsi" w:eastAsiaTheme="minorEastAsia" w:hAnsiTheme="minorHAnsi" w:cstheme="minorBidi"/>
            <w:kern w:val="2"/>
            <w:sz w:val="24"/>
            <w:szCs w:val="24"/>
            <w14:ligatures w14:val="standardContextual"/>
          </w:rPr>
          <w:tab/>
        </w:r>
        <w:r w:rsidRPr="00E57CA6">
          <w:rPr>
            <w:rStyle w:val="Hyperlink"/>
          </w:rPr>
          <w:t>Property Eligibility by Transportation Project Tier</w:t>
        </w:r>
        <w:r>
          <w:rPr>
            <w:webHidden/>
          </w:rPr>
          <w:tab/>
        </w:r>
        <w:r>
          <w:rPr>
            <w:webHidden/>
          </w:rPr>
          <w:fldChar w:fldCharType="begin"/>
        </w:r>
        <w:r>
          <w:rPr>
            <w:webHidden/>
          </w:rPr>
          <w:instrText xml:space="preserve"> PAGEREF _Toc216432339 \h </w:instrText>
        </w:r>
        <w:r>
          <w:rPr>
            <w:webHidden/>
          </w:rPr>
        </w:r>
        <w:r>
          <w:rPr>
            <w:webHidden/>
          </w:rPr>
          <w:fldChar w:fldCharType="separate"/>
        </w:r>
        <w:r>
          <w:rPr>
            <w:webHidden/>
          </w:rPr>
          <w:t>87</w:t>
        </w:r>
        <w:r>
          <w:rPr>
            <w:webHidden/>
          </w:rPr>
          <w:fldChar w:fldCharType="end"/>
        </w:r>
      </w:hyperlink>
    </w:p>
    <w:p w14:paraId="1FBD765E" w14:textId="591D80B5"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40" w:history="1">
        <w:r w:rsidRPr="00E57CA6">
          <w:rPr>
            <w:rStyle w:val="Hyperlink"/>
          </w:rPr>
          <w:t>Table 10.3</w:t>
        </w:r>
        <w:r>
          <w:rPr>
            <w:rFonts w:asciiTheme="minorHAnsi" w:eastAsiaTheme="minorEastAsia" w:hAnsiTheme="minorHAnsi" w:cstheme="minorBidi"/>
            <w:kern w:val="2"/>
            <w:sz w:val="24"/>
            <w:szCs w:val="24"/>
            <w14:ligatures w14:val="standardContextual"/>
          </w:rPr>
          <w:tab/>
        </w:r>
        <w:r w:rsidRPr="00E57CA6">
          <w:rPr>
            <w:rStyle w:val="Hyperlink"/>
          </w:rPr>
          <w:t>ED.1 Example Project Details</w:t>
        </w:r>
        <w:r>
          <w:rPr>
            <w:webHidden/>
          </w:rPr>
          <w:tab/>
        </w:r>
        <w:r>
          <w:rPr>
            <w:webHidden/>
          </w:rPr>
          <w:fldChar w:fldCharType="begin"/>
        </w:r>
        <w:r>
          <w:rPr>
            <w:webHidden/>
          </w:rPr>
          <w:instrText xml:space="preserve"> PAGEREF _Toc216432340 \h </w:instrText>
        </w:r>
        <w:r>
          <w:rPr>
            <w:webHidden/>
          </w:rPr>
        </w:r>
        <w:r>
          <w:rPr>
            <w:webHidden/>
          </w:rPr>
          <w:fldChar w:fldCharType="separate"/>
        </w:r>
        <w:r>
          <w:rPr>
            <w:webHidden/>
          </w:rPr>
          <w:t>88</w:t>
        </w:r>
        <w:r>
          <w:rPr>
            <w:webHidden/>
          </w:rPr>
          <w:fldChar w:fldCharType="end"/>
        </w:r>
      </w:hyperlink>
    </w:p>
    <w:p w14:paraId="4272BA95" w14:textId="09242CD5"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41" w:history="1">
        <w:r w:rsidRPr="00E57CA6">
          <w:rPr>
            <w:rStyle w:val="Hyperlink"/>
          </w:rPr>
          <w:t>Table 10.4</w:t>
        </w:r>
        <w:r>
          <w:rPr>
            <w:rFonts w:asciiTheme="minorHAnsi" w:eastAsiaTheme="minorEastAsia" w:hAnsiTheme="minorHAnsi" w:cstheme="minorBidi"/>
            <w:kern w:val="2"/>
            <w:sz w:val="24"/>
            <w:szCs w:val="24"/>
            <w14:ligatures w14:val="standardContextual"/>
          </w:rPr>
          <w:tab/>
        </w:r>
        <w:r w:rsidRPr="00E57CA6">
          <w:rPr>
            <w:rStyle w:val="Hyperlink"/>
          </w:rPr>
          <w:t>Intermodal Access and Efficiency – Scoring Approach</w:t>
        </w:r>
        <w:r>
          <w:rPr>
            <w:webHidden/>
          </w:rPr>
          <w:tab/>
        </w:r>
        <w:r>
          <w:rPr>
            <w:webHidden/>
          </w:rPr>
          <w:fldChar w:fldCharType="begin"/>
        </w:r>
        <w:r>
          <w:rPr>
            <w:webHidden/>
          </w:rPr>
          <w:instrText xml:space="preserve"> PAGEREF _Toc216432341 \h </w:instrText>
        </w:r>
        <w:r>
          <w:rPr>
            <w:webHidden/>
          </w:rPr>
        </w:r>
        <w:r>
          <w:rPr>
            <w:webHidden/>
          </w:rPr>
          <w:fldChar w:fldCharType="separate"/>
        </w:r>
        <w:r>
          <w:rPr>
            <w:webHidden/>
          </w:rPr>
          <w:t>91</w:t>
        </w:r>
        <w:r>
          <w:rPr>
            <w:webHidden/>
          </w:rPr>
          <w:fldChar w:fldCharType="end"/>
        </w:r>
      </w:hyperlink>
    </w:p>
    <w:p w14:paraId="466CB614" w14:textId="180942BE"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42" w:history="1">
        <w:r w:rsidRPr="00E57CA6">
          <w:rPr>
            <w:rStyle w:val="Hyperlink"/>
          </w:rPr>
          <w:t>Table 10.5</w:t>
        </w:r>
        <w:r>
          <w:rPr>
            <w:rFonts w:asciiTheme="minorHAnsi" w:eastAsiaTheme="minorEastAsia" w:hAnsiTheme="minorHAnsi" w:cstheme="minorBidi"/>
            <w:kern w:val="2"/>
            <w:sz w:val="24"/>
            <w:szCs w:val="24"/>
            <w14:ligatures w14:val="standardContextual"/>
          </w:rPr>
          <w:tab/>
        </w:r>
        <w:r w:rsidRPr="00E57CA6">
          <w:rPr>
            <w:rStyle w:val="Hyperlink"/>
          </w:rPr>
          <w:t>Incident, Weather and Work Zone Impact Scoring</w:t>
        </w:r>
        <w:r>
          <w:rPr>
            <w:webHidden/>
          </w:rPr>
          <w:tab/>
        </w:r>
        <w:r>
          <w:rPr>
            <w:webHidden/>
          </w:rPr>
          <w:fldChar w:fldCharType="begin"/>
        </w:r>
        <w:r>
          <w:rPr>
            <w:webHidden/>
          </w:rPr>
          <w:instrText xml:space="preserve"> PAGEREF _Toc216432342 \h </w:instrText>
        </w:r>
        <w:r>
          <w:rPr>
            <w:webHidden/>
          </w:rPr>
        </w:r>
        <w:r>
          <w:rPr>
            <w:webHidden/>
          </w:rPr>
          <w:fldChar w:fldCharType="separate"/>
        </w:r>
        <w:r>
          <w:rPr>
            <w:webHidden/>
          </w:rPr>
          <w:t>95</w:t>
        </w:r>
        <w:r>
          <w:rPr>
            <w:webHidden/>
          </w:rPr>
          <w:fldChar w:fldCharType="end"/>
        </w:r>
      </w:hyperlink>
    </w:p>
    <w:p w14:paraId="5391EFD6" w14:textId="155AEEF0"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43" w:history="1">
        <w:r w:rsidRPr="00E57CA6">
          <w:rPr>
            <w:rStyle w:val="Hyperlink"/>
          </w:rPr>
          <w:t>Table 11.1</w:t>
        </w:r>
        <w:r>
          <w:rPr>
            <w:rFonts w:asciiTheme="minorHAnsi" w:eastAsiaTheme="minorEastAsia" w:hAnsiTheme="minorHAnsi" w:cstheme="minorBidi"/>
            <w:kern w:val="2"/>
            <w:sz w:val="24"/>
            <w:szCs w:val="24"/>
            <w14:ligatures w14:val="standardContextual"/>
          </w:rPr>
          <w:tab/>
        </w:r>
        <w:r w:rsidRPr="00E57CA6">
          <w:rPr>
            <w:rStyle w:val="Hyperlink"/>
          </w:rPr>
          <w:t>Land Use Factor – Measure Summary</w:t>
        </w:r>
        <w:r>
          <w:rPr>
            <w:webHidden/>
          </w:rPr>
          <w:tab/>
        </w:r>
        <w:r>
          <w:rPr>
            <w:webHidden/>
          </w:rPr>
          <w:fldChar w:fldCharType="begin"/>
        </w:r>
        <w:r>
          <w:rPr>
            <w:webHidden/>
          </w:rPr>
          <w:instrText xml:space="preserve"> PAGEREF _Toc216432343 \h </w:instrText>
        </w:r>
        <w:r>
          <w:rPr>
            <w:webHidden/>
          </w:rPr>
        </w:r>
        <w:r>
          <w:rPr>
            <w:webHidden/>
          </w:rPr>
          <w:fldChar w:fldCharType="separate"/>
        </w:r>
        <w:r>
          <w:rPr>
            <w:webHidden/>
          </w:rPr>
          <w:t>97</w:t>
        </w:r>
        <w:r>
          <w:rPr>
            <w:webHidden/>
          </w:rPr>
          <w:fldChar w:fldCharType="end"/>
        </w:r>
      </w:hyperlink>
    </w:p>
    <w:p w14:paraId="20AAC507" w14:textId="4848A521"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44" w:history="1">
        <w:r w:rsidRPr="00E57CA6">
          <w:rPr>
            <w:rStyle w:val="Hyperlink"/>
          </w:rPr>
          <w:t>Table 11.2</w:t>
        </w:r>
        <w:r>
          <w:rPr>
            <w:rFonts w:asciiTheme="minorHAnsi" w:eastAsiaTheme="minorEastAsia" w:hAnsiTheme="minorHAnsi" w:cstheme="minorBidi"/>
            <w:kern w:val="2"/>
            <w:sz w:val="24"/>
            <w:szCs w:val="24"/>
            <w14:ligatures w14:val="standardContextual"/>
          </w:rPr>
          <w:tab/>
        </w:r>
        <w:r w:rsidRPr="00E57CA6">
          <w:rPr>
            <w:rStyle w:val="Hyperlink"/>
          </w:rPr>
          <w:t>Local Non-Work Access Value</w:t>
        </w:r>
        <w:r>
          <w:rPr>
            <w:webHidden/>
          </w:rPr>
          <w:tab/>
        </w:r>
        <w:r>
          <w:rPr>
            <w:webHidden/>
          </w:rPr>
          <w:fldChar w:fldCharType="begin"/>
        </w:r>
        <w:r>
          <w:rPr>
            <w:webHidden/>
          </w:rPr>
          <w:instrText xml:space="preserve"> PAGEREF _Toc216432344 \h </w:instrText>
        </w:r>
        <w:r>
          <w:rPr>
            <w:webHidden/>
          </w:rPr>
        </w:r>
        <w:r>
          <w:rPr>
            <w:webHidden/>
          </w:rPr>
          <w:fldChar w:fldCharType="separate"/>
        </w:r>
        <w:r>
          <w:rPr>
            <w:webHidden/>
          </w:rPr>
          <w:t>98</w:t>
        </w:r>
        <w:r>
          <w:rPr>
            <w:webHidden/>
          </w:rPr>
          <w:fldChar w:fldCharType="end"/>
        </w:r>
      </w:hyperlink>
    </w:p>
    <w:p w14:paraId="525560AE" w14:textId="2C24921E" w:rsidR="00805EF2" w:rsidRDefault="00805EF2">
      <w:pPr>
        <w:pStyle w:val="TableofFigures"/>
        <w:tabs>
          <w:tab w:val="left" w:pos="1944"/>
        </w:tabs>
        <w:rPr>
          <w:rFonts w:asciiTheme="minorHAnsi" w:eastAsiaTheme="minorEastAsia" w:hAnsiTheme="minorHAnsi" w:cstheme="minorBidi"/>
          <w:kern w:val="2"/>
          <w:sz w:val="24"/>
          <w:szCs w:val="24"/>
          <w14:ligatures w14:val="standardContextual"/>
        </w:rPr>
      </w:pPr>
      <w:hyperlink w:anchor="_Toc216432345" w:history="1">
        <w:r w:rsidRPr="00E57CA6">
          <w:rPr>
            <w:rStyle w:val="Hyperlink"/>
          </w:rPr>
          <w:t>Table 13.1</w:t>
        </w:r>
        <w:r>
          <w:rPr>
            <w:rFonts w:asciiTheme="minorHAnsi" w:eastAsiaTheme="minorEastAsia" w:hAnsiTheme="minorHAnsi" w:cstheme="minorBidi"/>
            <w:kern w:val="2"/>
            <w:sz w:val="24"/>
            <w:szCs w:val="24"/>
            <w14:ligatures w14:val="standardContextual"/>
          </w:rPr>
          <w:tab/>
        </w:r>
        <w:r w:rsidRPr="00E57CA6">
          <w:rPr>
            <w:rStyle w:val="Hyperlink"/>
          </w:rPr>
          <w:t>Readiness Gate Completion Details</w:t>
        </w:r>
        <w:r>
          <w:rPr>
            <w:webHidden/>
          </w:rPr>
          <w:tab/>
        </w:r>
        <w:r>
          <w:rPr>
            <w:webHidden/>
          </w:rPr>
          <w:fldChar w:fldCharType="begin"/>
        </w:r>
        <w:r>
          <w:rPr>
            <w:webHidden/>
          </w:rPr>
          <w:instrText xml:space="preserve"> PAGEREF _Toc216432345 \h </w:instrText>
        </w:r>
        <w:r>
          <w:rPr>
            <w:webHidden/>
          </w:rPr>
        </w:r>
        <w:r>
          <w:rPr>
            <w:webHidden/>
          </w:rPr>
          <w:fldChar w:fldCharType="separate"/>
        </w:r>
        <w:r>
          <w:rPr>
            <w:webHidden/>
          </w:rPr>
          <w:t>105</w:t>
        </w:r>
        <w:r>
          <w:rPr>
            <w:webHidden/>
          </w:rPr>
          <w:fldChar w:fldCharType="end"/>
        </w:r>
      </w:hyperlink>
    </w:p>
    <w:p w14:paraId="20809D46" w14:textId="306AC376" w:rsidR="00B52187" w:rsidRDefault="00805EF2" w:rsidP="00B52187">
      <w:r>
        <w:rPr>
          <w:noProof/>
        </w:rPr>
        <w:fldChar w:fldCharType="end"/>
      </w:r>
      <w:r w:rsidR="00B52187">
        <w:br w:type="page"/>
      </w:r>
    </w:p>
    <w:p w14:paraId="665184DC" w14:textId="10A83832" w:rsidR="00D947E3" w:rsidRDefault="00D947E3" w:rsidP="007D58F6">
      <w:pPr>
        <w:pStyle w:val="HeadingFront"/>
      </w:pPr>
      <w:r>
        <w:lastRenderedPageBreak/>
        <w:t>List of Figures</w:t>
      </w:r>
    </w:p>
    <w:p w14:paraId="7DE0B480" w14:textId="3A6949B6" w:rsidR="00BC2BB1" w:rsidRDefault="00A02C69" w:rsidP="009501DB">
      <w:pPr>
        <w:pStyle w:val="TableofFigures"/>
        <w:tabs>
          <w:tab w:val="left" w:pos="2160"/>
        </w:tabs>
        <w:ind w:left="1440" w:hanging="720"/>
        <w:rPr>
          <w:rFonts w:asciiTheme="minorHAnsi" w:eastAsiaTheme="minorEastAsia" w:hAnsiTheme="minorHAnsi" w:cstheme="minorBidi"/>
          <w:kern w:val="2"/>
          <w:sz w:val="24"/>
          <w:szCs w:val="24"/>
          <w14:ligatures w14:val="standardContextual"/>
        </w:rPr>
      </w:pPr>
      <w:r>
        <w:fldChar w:fldCharType="begin"/>
      </w:r>
      <w:r w:rsidR="00C73DC0">
        <w:instrText xml:space="preserve"> TOC \h \z \c "Figure" </w:instrText>
      </w:r>
      <w:r>
        <w:fldChar w:fldCharType="separate"/>
      </w:r>
      <w:hyperlink w:anchor="_Toc204604189" w:history="1">
        <w:r w:rsidR="00BC2BB1" w:rsidRPr="00EB11FC">
          <w:rPr>
            <w:rStyle w:val="Hyperlink"/>
          </w:rPr>
          <w:t>Figure 1.1</w:t>
        </w:r>
        <w:r w:rsidR="00BC2BB1">
          <w:rPr>
            <w:rFonts w:asciiTheme="minorHAnsi" w:eastAsiaTheme="minorEastAsia" w:hAnsiTheme="minorHAnsi" w:cstheme="minorBidi"/>
            <w:kern w:val="2"/>
            <w:sz w:val="24"/>
            <w:szCs w:val="24"/>
            <w14:ligatures w14:val="standardContextual"/>
          </w:rPr>
          <w:tab/>
        </w:r>
        <w:r w:rsidR="00BC2BB1" w:rsidRPr="00EB11FC">
          <w:rPr>
            <w:rStyle w:val="Hyperlink"/>
          </w:rPr>
          <w:t>Anticipated SMART SCALE Biennial Cycle</w:t>
        </w:r>
        <w:r w:rsidR="00BC2BB1">
          <w:rPr>
            <w:webHidden/>
          </w:rPr>
          <w:tab/>
        </w:r>
        <w:r w:rsidR="00BC2BB1">
          <w:rPr>
            <w:webHidden/>
          </w:rPr>
          <w:fldChar w:fldCharType="begin"/>
        </w:r>
        <w:r w:rsidR="00BC2BB1">
          <w:rPr>
            <w:webHidden/>
          </w:rPr>
          <w:instrText xml:space="preserve"> PAGEREF _Toc204604189 \h </w:instrText>
        </w:r>
        <w:r w:rsidR="00BC2BB1">
          <w:rPr>
            <w:webHidden/>
          </w:rPr>
        </w:r>
        <w:r w:rsidR="00BC2BB1">
          <w:rPr>
            <w:webHidden/>
          </w:rPr>
          <w:fldChar w:fldCharType="separate"/>
        </w:r>
        <w:r w:rsidR="00A84DD2">
          <w:rPr>
            <w:webHidden/>
          </w:rPr>
          <w:t>7</w:t>
        </w:r>
        <w:r w:rsidR="00BC2BB1">
          <w:rPr>
            <w:webHidden/>
          </w:rPr>
          <w:fldChar w:fldCharType="end"/>
        </w:r>
      </w:hyperlink>
    </w:p>
    <w:p w14:paraId="3079994C" w14:textId="64D0E737" w:rsidR="00BC2BB1" w:rsidRPr="004D0784" w:rsidRDefault="00BC2BB1" w:rsidP="004D0784">
      <w:pPr>
        <w:pStyle w:val="TableofFigures"/>
        <w:tabs>
          <w:tab w:val="left" w:pos="2160"/>
        </w:tabs>
        <w:ind w:left="1440" w:hanging="720"/>
        <w:rPr>
          <w:rStyle w:val="Hyperlink"/>
        </w:rPr>
      </w:pPr>
      <w:hyperlink w:anchor="_Toc204604190" w:history="1">
        <w:r w:rsidRPr="00EB11FC">
          <w:rPr>
            <w:rStyle w:val="Hyperlink"/>
          </w:rPr>
          <w:t>Figure 2.1</w:t>
        </w:r>
        <w:r w:rsidRPr="004D0784">
          <w:rPr>
            <w:rStyle w:val="Hyperlink"/>
          </w:rPr>
          <w:tab/>
        </w:r>
        <w:r w:rsidRPr="00EB11FC">
          <w:rPr>
            <w:rStyle w:val="Hyperlink"/>
          </w:rPr>
          <w:t>Eligibility, Readiness, and Needs Screening Process</w:t>
        </w:r>
        <w:r w:rsidRPr="004D0784">
          <w:rPr>
            <w:rStyle w:val="Hyperlink"/>
            <w:webHidden/>
          </w:rPr>
          <w:tab/>
        </w:r>
        <w:r w:rsidRPr="004D0784">
          <w:rPr>
            <w:rStyle w:val="Hyperlink"/>
            <w:webHidden/>
          </w:rPr>
          <w:fldChar w:fldCharType="begin"/>
        </w:r>
        <w:r w:rsidRPr="004D0784">
          <w:rPr>
            <w:rStyle w:val="Hyperlink"/>
            <w:webHidden/>
          </w:rPr>
          <w:instrText xml:space="preserve"> PAGEREF _Toc204604190 \h </w:instrText>
        </w:r>
        <w:r w:rsidRPr="004D0784">
          <w:rPr>
            <w:rStyle w:val="Hyperlink"/>
            <w:webHidden/>
          </w:rPr>
        </w:r>
        <w:r w:rsidRPr="004D0784">
          <w:rPr>
            <w:rStyle w:val="Hyperlink"/>
            <w:webHidden/>
          </w:rPr>
          <w:fldChar w:fldCharType="separate"/>
        </w:r>
        <w:r w:rsidR="00A84DD2" w:rsidRPr="004D0784">
          <w:rPr>
            <w:rStyle w:val="Hyperlink"/>
            <w:webHidden/>
          </w:rPr>
          <w:t>16</w:t>
        </w:r>
        <w:r w:rsidRPr="004D0784">
          <w:rPr>
            <w:rStyle w:val="Hyperlink"/>
            <w:webHidden/>
          </w:rPr>
          <w:fldChar w:fldCharType="end"/>
        </w:r>
      </w:hyperlink>
    </w:p>
    <w:p w14:paraId="43FAC9C2" w14:textId="43CBCCC3" w:rsidR="00BC2BB1" w:rsidRPr="004D0784" w:rsidRDefault="00BC2BB1" w:rsidP="004D0784">
      <w:pPr>
        <w:pStyle w:val="TableofFigures"/>
        <w:tabs>
          <w:tab w:val="left" w:pos="2160"/>
        </w:tabs>
        <w:ind w:left="1440" w:hanging="720"/>
        <w:rPr>
          <w:rStyle w:val="Hyperlink"/>
        </w:rPr>
      </w:pPr>
      <w:hyperlink w:anchor="_Toc204604191" w:history="1">
        <w:r w:rsidRPr="00EB11FC">
          <w:rPr>
            <w:rStyle w:val="Hyperlink"/>
          </w:rPr>
          <w:t>Figure 4.1</w:t>
        </w:r>
        <w:r w:rsidRPr="004D0784">
          <w:rPr>
            <w:rStyle w:val="Hyperlink"/>
          </w:rPr>
          <w:tab/>
        </w:r>
        <w:r w:rsidRPr="00EB11FC">
          <w:rPr>
            <w:rStyle w:val="Hyperlink"/>
          </w:rPr>
          <w:t>SMART SCALE Project Evaluation Process</w:t>
        </w:r>
        <w:r w:rsidRPr="004D0784">
          <w:rPr>
            <w:rStyle w:val="Hyperlink"/>
            <w:webHidden/>
          </w:rPr>
          <w:tab/>
        </w:r>
        <w:r w:rsidRPr="004D0784">
          <w:rPr>
            <w:rStyle w:val="Hyperlink"/>
            <w:webHidden/>
          </w:rPr>
          <w:fldChar w:fldCharType="begin"/>
        </w:r>
        <w:r w:rsidRPr="004D0784">
          <w:rPr>
            <w:rStyle w:val="Hyperlink"/>
            <w:webHidden/>
          </w:rPr>
          <w:instrText xml:space="preserve"> PAGEREF _Toc204604191 \h </w:instrText>
        </w:r>
        <w:r w:rsidRPr="004D0784">
          <w:rPr>
            <w:rStyle w:val="Hyperlink"/>
            <w:webHidden/>
          </w:rPr>
        </w:r>
        <w:r w:rsidRPr="004D0784">
          <w:rPr>
            <w:rStyle w:val="Hyperlink"/>
            <w:webHidden/>
          </w:rPr>
          <w:fldChar w:fldCharType="separate"/>
        </w:r>
        <w:r w:rsidR="00A84DD2" w:rsidRPr="004D0784">
          <w:rPr>
            <w:rStyle w:val="Hyperlink"/>
            <w:webHidden/>
          </w:rPr>
          <w:t>51</w:t>
        </w:r>
        <w:r w:rsidRPr="004D0784">
          <w:rPr>
            <w:rStyle w:val="Hyperlink"/>
            <w:webHidden/>
          </w:rPr>
          <w:fldChar w:fldCharType="end"/>
        </w:r>
      </w:hyperlink>
    </w:p>
    <w:p w14:paraId="071AE674" w14:textId="290FB568" w:rsidR="00BC2BB1" w:rsidRPr="004D0784" w:rsidRDefault="00BC2BB1" w:rsidP="004D0784">
      <w:pPr>
        <w:pStyle w:val="TableofFigures"/>
        <w:tabs>
          <w:tab w:val="left" w:pos="2160"/>
        </w:tabs>
        <w:ind w:left="1440" w:hanging="720"/>
        <w:rPr>
          <w:rStyle w:val="Hyperlink"/>
        </w:rPr>
      </w:pPr>
      <w:hyperlink w:anchor="_Toc204604192" w:history="1">
        <w:r w:rsidRPr="00EB11FC">
          <w:rPr>
            <w:rStyle w:val="Hyperlink"/>
          </w:rPr>
          <w:t>Figure 4.2</w:t>
        </w:r>
        <w:r w:rsidRPr="004D0784">
          <w:rPr>
            <w:rStyle w:val="Hyperlink"/>
          </w:rPr>
          <w:tab/>
        </w:r>
        <w:r w:rsidRPr="00EB11FC">
          <w:rPr>
            <w:rStyle w:val="Hyperlink"/>
          </w:rPr>
          <w:t>PDC and MPO Factor Weighting Typology Map</w:t>
        </w:r>
        <w:r w:rsidRPr="004D0784">
          <w:rPr>
            <w:rStyle w:val="Hyperlink"/>
            <w:webHidden/>
          </w:rPr>
          <w:tab/>
        </w:r>
        <w:r w:rsidRPr="004D0784">
          <w:rPr>
            <w:rStyle w:val="Hyperlink"/>
            <w:webHidden/>
          </w:rPr>
          <w:fldChar w:fldCharType="begin"/>
        </w:r>
        <w:r w:rsidRPr="004D0784">
          <w:rPr>
            <w:rStyle w:val="Hyperlink"/>
            <w:webHidden/>
          </w:rPr>
          <w:instrText xml:space="preserve"> PAGEREF _Toc204604192 \h </w:instrText>
        </w:r>
        <w:r w:rsidRPr="004D0784">
          <w:rPr>
            <w:rStyle w:val="Hyperlink"/>
            <w:webHidden/>
          </w:rPr>
        </w:r>
        <w:r w:rsidRPr="004D0784">
          <w:rPr>
            <w:rStyle w:val="Hyperlink"/>
            <w:webHidden/>
          </w:rPr>
          <w:fldChar w:fldCharType="separate"/>
        </w:r>
        <w:r w:rsidR="00A84DD2" w:rsidRPr="004D0784">
          <w:rPr>
            <w:rStyle w:val="Hyperlink"/>
            <w:webHidden/>
          </w:rPr>
          <w:t>53</w:t>
        </w:r>
        <w:r w:rsidRPr="004D0784">
          <w:rPr>
            <w:rStyle w:val="Hyperlink"/>
            <w:webHidden/>
          </w:rPr>
          <w:fldChar w:fldCharType="end"/>
        </w:r>
      </w:hyperlink>
    </w:p>
    <w:p w14:paraId="2E07B4DA" w14:textId="5E920D86" w:rsidR="00BC2BB1" w:rsidRPr="004D0784" w:rsidRDefault="00BC2BB1" w:rsidP="004D0784">
      <w:pPr>
        <w:pStyle w:val="TableofFigures"/>
        <w:tabs>
          <w:tab w:val="left" w:pos="2160"/>
        </w:tabs>
        <w:ind w:left="1440" w:hanging="720"/>
        <w:rPr>
          <w:rStyle w:val="Hyperlink"/>
        </w:rPr>
      </w:pPr>
      <w:hyperlink w:anchor="_Toc204604193" w:history="1">
        <w:r w:rsidRPr="00EB11FC">
          <w:rPr>
            <w:rStyle w:val="Hyperlink"/>
          </w:rPr>
          <w:t>Figure 4.3</w:t>
        </w:r>
        <w:r w:rsidRPr="004D0784">
          <w:rPr>
            <w:rStyle w:val="Hyperlink"/>
          </w:rPr>
          <w:tab/>
        </w:r>
        <w:r w:rsidRPr="00EB11FC">
          <w:rPr>
            <w:rStyle w:val="Hyperlink"/>
          </w:rPr>
          <w:t>Calculate SMART SCALE Score</w:t>
        </w:r>
        <w:r w:rsidRPr="004D0784">
          <w:rPr>
            <w:rStyle w:val="Hyperlink"/>
            <w:webHidden/>
          </w:rPr>
          <w:tab/>
        </w:r>
        <w:r w:rsidRPr="004D0784">
          <w:rPr>
            <w:rStyle w:val="Hyperlink"/>
            <w:webHidden/>
          </w:rPr>
          <w:fldChar w:fldCharType="begin"/>
        </w:r>
        <w:r w:rsidRPr="004D0784">
          <w:rPr>
            <w:rStyle w:val="Hyperlink"/>
            <w:webHidden/>
          </w:rPr>
          <w:instrText xml:space="preserve"> PAGEREF _Toc204604193 \h </w:instrText>
        </w:r>
        <w:r w:rsidRPr="004D0784">
          <w:rPr>
            <w:rStyle w:val="Hyperlink"/>
            <w:webHidden/>
          </w:rPr>
        </w:r>
        <w:r w:rsidRPr="004D0784">
          <w:rPr>
            <w:rStyle w:val="Hyperlink"/>
            <w:webHidden/>
          </w:rPr>
          <w:fldChar w:fldCharType="separate"/>
        </w:r>
        <w:r w:rsidR="00A84DD2" w:rsidRPr="004D0784">
          <w:rPr>
            <w:rStyle w:val="Hyperlink"/>
            <w:webHidden/>
          </w:rPr>
          <w:t>59</w:t>
        </w:r>
        <w:r w:rsidRPr="004D0784">
          <w:rPr>
            <w:rStyle w:val="Hyperlink"/>
            <w:webHidden/>
          </w:rPr>
          <w:fldChar w:fldCharType="end"/>
        </w:r>
      </w:hyperlink>
    </w:p>
    <w:p w14:paraId="78B1D852" w14:textId="718BBF22" w:rsidR="00BC2BB1" w:rsidRPr="004D0784" w:rsidRDefault="00BC2BB1" w:rsidP="004D0784">
      <w:pPr>
        <w:pStyle w:val="TableofFigures"/>
        <w:tabs>
          <w:tab w:val="left" w:pos="2160"/>
        </w:tabs>
        <w:ind w:left="1440" w:hanging="720"/>
        <w:rPr>
          <w:rStyle w:val="Hyperlink"/>
        </w:rPr>
      </w:pPr>
      <w:hyperlink w:anchor="_Toc204604194" w:history="1">
        <w:r w:rsidRPr="00EB11FC">
          <w:rPr>
            <w:rStyle w:val="Hyperlink"/>
          </w:rPr>
          <w:t>Figure 5.1</w:t>
        </w:r>
        <w:r w:rsidRPr="004D0784">
          <w:rPr>
            <w:rStyle w:val="Hyperlink"/>
          </w:rPr>
          <w:tab/>
        </w:r>
        <w:r w:rsidRPr="00EB11FC">
          <w:rPr>
            <w:rStyle w:val="Hyperlink"/>
          </w:rPr>
          <w:t>Prioritization and Programming Process (Odd Years)</w:t>
        </w:r>
        <w:r w:rsidRPr="004D0784">
          <w:rPr>
            <w:rStyle w:val="Hyperlink"/>
            <w:webHidden/>
          </w:rPr>
          <w:tab/>
        </w:r>
        <w:r w:rsidRPr="004D0784">
          <w:rPr>
            <w:rStyle w:val="Hyperlink"/>
            <w:webHidden/>
          </w:rPr>
          <w:fldChar w:fldCharType="begin"/>
        </w:r>
        <w:r w:rsidRPr="004D0784">
          <w:rPr>
            <w:rStyle w:val="Hyperlink"/>
            <w:webHidden/>
          </w:rPr>
          <w:instrText xml:space="preserve"> PAGEREF _Toc204604194 \h </w:instrText>
        </w:r>
        <w:r w:rsidRPr="004D0784">
          <w:rPr>
            <w:rStyle w:val="Hyperlink"/>
            <w:webHidden/>
          </w:rPr>
        </w:r>
        <w:r w:rsidRPr="004D0784">
          <w:rPr>
            <w:rStyle w:val="Hyperlink"/>
            <w:webHidden/>
          </w:rPr>
          <w:fldChar w:fldCharType="separate"/>
        </w:r>
        <w:r w:rsidR="00A84DD2" w:rsidRPr="004D0784">
          <w:rPr>
            <w:rStyle w:val="Hyperlink"/>
            <w:webHidden/>
          </w:rPr>
          <w:t>60</w:t>
        </w:r>
        <w:r w:rsidRPr="004D0784">
          <w:rPr>
            <w:rStyle w:val="Hyperlink"/>
            <w:webHidden/>
          </w:rPr>
          <w:fldChar w:fldCharType="end"/>
        </w:r>
      </w:hyperlink>
    </w:p>
    <w:p w14:paraId="59C4CCC8" w14:textId="73210DC0" w:rsidR="00BC2BB1" w:rsidRDefault="00BC2BB1" w:rsidP="004D0784">
      <w:pPr>
        <w:pStyle w:val="TableofFigures"/>
        <w:tabs>
          <w:tab w:val="left" w:pos="2700"/>
        </w:tabs>
        <w:ind w:left="2160" w:hanging="1440"/>
        <w:rPr>
          <w:rFonts w:asciiTheme="minorHAnsi" w:eastAsiaTheme="minorEastAsia" w:hAnsiTheme="minorHAnsi" w:cstheme="minorBidi"/>
          <w:kern w:val="2"/>
          <w:sz w:val="24"/>
          <w:szCs w:val="24"/>
          <w14:ligatures w14:val="standardContextual"/>
        </w:rPr>
      </w:pPr>
      <w:hyperlink w:anchor="_Toc204604195" w:history="1">
        <w:r w:rsidRPr="00EB11FC">
          <w:rPr>
            <w:rStyle w:val="Hyperlink"/>
          </w:rPr>
          <w:t>Figure 10.1</w:t>
        </w:r>
        <w:r>
          <w:rPr>
            <w:rFonts w:asciiTheme="minorHAnsi" w:eastAsiaTheme="minorEastAsia" w:hAnsiTheme="minorHAnsi" w:cstheme="minorBidi"/>
            <w:kern w:val="2"/>
            <w:sz w:val="24"/>
            <w:szCs w:val="24"/>
            <w14:ligatures w14:val="standardContextual"/>
          </w:rPr>
          <w:tab/>
        </w:r>
        <w:r w:rsidRPr="00EB11FC">
          <w:rPr>
            <w:rStyle w:val="Hyperlink"/>
          </w:rPr>
          <w:t>Flow Chart for Project Support for Economic Development Measure Value</w:t>
        </w:r>
        <w:r>
          <w:rPr>
            <w:webHidden/>
          </w:rPr>
          <w:tab/>
        </w:r>
        <w:r>
          <w:rPr>
            <w:webHidden/>
          </w:rPr>
          <w:fldChar w:fldCharType="begin"/>
        </w:r>
        <w:r>
          <w:rPr>
            <w:webHidden/>
          </w:rPr>
          <w:instrText xml:space="preserve"> PAGEREF _Toc204604195 \h </w:instrText>
        </w:r>
        <w:r>
          <w:rPr>
            <w:webHidden/>
          </w:rPr>
        </w:r>
        <w:r>
          <w:rPr>
            <w:webHidden/>
          </w:rPr>
          <w:fldChar w:fldCharType="separate"/>
        </w:r>
        <w:r w:rsidR="00A84DD2">
          <w:rPr>
            <w:webHidden/>
          </w:rPr>
          <w:t>101</w:t>
        </w:r>
        <w:r>
          <w:rPr>
            <w:webHidden/>
          </w:rPr>
          <w:fldChar w:fldCharType="end"/>
        </w:r>
      </w:hyperlink>
    </w:p>
    <w:p w14:paraId="1A6932AB" w14:textId="02DB1F52" w:rsidR="0081345D" w:rsidRDefault="00A02C69" w:rsidP="006B12AB">
      <w:pPr>
        <w:sectPr w:rsidR="0081345D" w:rsidSect="001E486A">
          <w:footerReference w:type="default" r:id="rId14"/>
          <w:type w:val="continuous"/>
          <w:pgSz w:w="12240" w:h="15840"/>
          <w:pgMar w:top="1800" w:right="1440" w:bottom="1440" w:left="1440" w:header="576" w:footer="576" w:gutter="0"/>
          <w:pgNumType w:fmt="lowerRoman" w:start="1"/>
          <w:cols w:space="720"/>
          <w:docGrid w:linePitch="299"/>
        </w:sectPr>
      </w:pPr>
      <w:r>
        <w:fldChar w:fldCharType="end"/>
      </w:r>
      <w:r w:rsidR="00AB5BBC">
        <w:br w:type="page"/>
      </w:r>
    </w:p>
    <w:p w14:paraId="5E69E6B2" w14:textId="6CD2299A" w:rsidR="00C33FEB" w:rsidRPr="00F874B7" w:rsidRDefault="00C33FEB" w:rsidP="007D58F6">
      <w:pPr>
        <w:pStyle w:val="Heading1"/>
      </w:pPr>
      <w:bookmarkStart w:id="1" w:name="_Toc496604013"/>
      <w:bookmarkStart w:id="2" w:name="_Ref204603278"/>
      <w:bookmarkStart w:id="3" w:name="_Ref204603506"/>
      <w:bookmarkStart w:id="4" w:name="_Ref216272112"/>
      <w:bookmarkStart w:id="5" w:name="_Toc216432042"/>
      <w:bookmarkEnd w:id="0"/>
      <w:r w:rsidRPr="007D58F6">
        <w:lastRenderedPageBreak/>
        <w:t>Introduction</w:t>
      </w:r>
      <w:bookmarkEnd w:id="1"/>
      <w:bookmarkEnd w:id="2"/>
      <w:bookmarkEnd w:id="3"/>
      <w:bookmarkEnd w:id="4"/>
      <w:bookmarkEnd w:id="5"/>
    </w:p>
    <w:p w14:paraId="1FC41E19" w14:textId="1015116A" w:rsidR="00C33FEB" w:rsidRPr="00163798" w:rsidRDefault="00C33FEB" w:rsidP="002934B9">
      <w:pPr>
        <w:pStyle w:val="BodyText"/>
      </w:pPr>
      <w:r w:rsidRPr="00163798">
        <w:t xml:space="preserve">Transportation needs will always be greater than the funds available to address them. The signing of House Bill 2313 in 2013 created a more sustainable revenue source supporting transportation funding. While </w:t>
      </w:r>
      <w:r w:rsidR="00030ADA" w:rsidRPr="00163798">
        <w:t xml:space="preserve">the </w:t>
      </w:r>
      <w:r w:rsidRPr="00163798">
        <w:t xml:space="preserve">passage of this bill enabled the Commonwealth Transportation Board (CTB) to add significant revenues to Virginia’s transportation program, </w:t>
      </w:r>
      <w:r w:rsidR="00030ADA" w:rsidRPr="00163798">
        <w:t>many transportation needs</w:t>
      </w:r>
      <w:r w:rsidRPr="00163798">
        <w:t xml:space="preserve"> cannot be addressed with available revenues. To find a way to better balance transportation needs and prioritize investments for both urban and rural communities throughout the Commonwealth, new legislation – House Bill 2</w:t>
      </w:r>
      <w:r w:rsidR="00104031">
        <w:t xml:space="preserve"> – was signed into law in 2014, establishing</w:t>
      </w:r>
      <w:r w:rsidR="009F3F43">
        <w:t xml:space="preserve"> a new process to </w:t>
      </w:r>
      <w:r w:rsidR="009F3F43" w:rsidRPr="00163798">
        <w:t>balance transportation needs and prioritize investments for both urban and rural communities</w:t>
      </w:r>
      <w:r w:rsidRPr="00163798">
        <w:t>. In 2016 the process was renamed “SMART SCALE, Funding the Right Transportation Projects in Virginia.” SMART SCALE stands for System Management and Allocation of Resources for Transportation: Safety, Congestion, Accessibility, Land Use, Economic Development</w:t>
      </w:r>
      <w:r w:rsidR="00030ADA" w:rsidRPr="00163798">
        <w:t>,</w:t>
      </w:r>
      <w:r w:rsidRPr="00163798">
        <w:t xml:space="preserve"> and Environment. </w:t>
      </w:r>
    </w:p>
    <w:p w14:paraId="41C359FB" w14:textId="68E67D9A" w:rsidR="00C33FEB" w:rsidRPr="00F874B7" w:rsidRDefault="00C33FEB" w:rsidP="002934B9">
      <w:pPr>
        <w:spacing w:before="120"/>
        <w:ind w:left="720"/>
      </w:pPr>
      <w:r w:rsidRPr="00F874B7">
        <w:t xml:space="preserve">SMART SCALE is a prioritization process that evaluates </w:t>
      </w:r>
      <w:r w:rsidR="004E3911">
        <w:t xml:space="preserve">the </w:t>
      </w:r>
      <w:r w:rsidRPr="00F874B7">
        <w:t>merits</w:t>
      </w:r>
      <w:r w:rsidR="004E3911">
        <w:t xml:space="preserve"> of each project</w:t>
      </w:r>
      <w:r w:rsidRPr="00F874B7">
        <w:t xml:space="preserve"> using key factors</w:t>
      </w:r>
      <w:r w:rsidR="004E3911">
        <w:t>. These factors</w:t>
      </w:r>
      <w:r w:rsidRPr="00F874B7">
        <w:t xml:space="preserve"> includ</w:t>
      </w:r>
      <w:r w:rsidR="004E3911">
        <w:t>e</w:t>
      </w:r>
      <w:r w:rsidRPr="00F874B7">
        <w:t xml:space="preserve"> improvements to safety, congestion reduction, accessibility, land use, economic development</w:t>
      </w:r>
      <w:r w:rsidR="00030ADA">
        <w:t>,</w:t>
      </w:r>
      <w:r w:rsidRPr="00F874B7">
        <w:t xml:space="preserve"> and the environment. The evaluation focuses on</w:t>
      </w:r>
      <w:r w:rsidR="004D3978">
        <w:t xml:space="preserve"> how much benefit a project provides</w:t>
      </w:r>
      <w:r w:rsidRPr="00F874B7">
        <w:t xml:space="preserve"> relative to the requested funding for the project. </w:t>
      </w:r>
    </w:p>
    <w:p w14:paraId="7E5FD529" w14:textId="5112495C" w:rsidR="00C33FEB" w:rsidRPr="00F874B7" w:rsidRDefault="004D3978" w:rsidP="002934B9">
      <w:pPr>
        <w:spacing w:before="120"/>
        <w:ind w:left="720"/>
      </w:pPr>
      <w:r>
        <w:t>Before</w:t>
      </w:r>
      <w:r w:rsidR="00C33FEB" w:rsidRPr="00F874B7">
        <w:t xml:space="preserve"> </w:t>
      </w:r>
      <w:r w:rsidR="00030ADA">
        <w:t>implementing</w:t>
      </w:r>
      <w:r w:rsidR="00C33FEB" w:rsidRPr="00F874B7">
        <w:t xml:space="preserve"> SMART SCALE, the Commonwealth </w:t>
      </w:r>
      <w:r w:rsidR="004E66E2">
        <w:t>used</w:t>
      </w:r>
      <w:r w:rsidR="004E66E2" w:rsidRPr="00F874B7">
        <w:t xml:space="preserve"> </w:t>
      </w:r>
      <w:r w:rsidR="00C33FEB" w:rsidRPr="00F874B7">
        <w:t xml:space="preserve">a politically driven and opaque transportation funding process that included uncertainty for local communities and businesses. </w:t>
      </w:r>
      <w:r w:rsidR="004E66E2">
        <w:t xml:space="preserve">The </w:t>
      </w:r>
      <w:r w:rsidR="00C33FEB" w:rsidRPr="00F874B7">
        <w:t xml:space="preserve">SMART SCALE </w:t>
      </w:r>
      <w:r w:rsidR="002B446C">
        <w:t>process</w:t>
      </w:r>
      <w:r w:rsidR="004E66E2">
        <w:t xml:space="preserve"> </w:t>
      </w:r>
      <w:r w:rsidR="00C33FEB" w:rsidRPr="00F874B7">
        <w:t xml:space="preserve">requires the CTB to develop and implement a quantifiable and transparent prioritization process for making funding decisions for </w:t>
      </w:r>
      <w:r w:rsidR="00030ADA" w:rsidRPr="00F874B7">
        <w:t>capacity</w:t>
      </w:r>
      <w:r w:rsidR="00030ADA">
        <w:t>-</w:t>
      </w:r>
      <w:r w:rsidR="00C33FEB" w:rsidRPr="00F874B7">
        <w:t xml:space="preserve">enhancing projects within the </w:t>
      </w:r>
      <w:r w:rsidR="00C15894">
        <w:t>S</w:t>
      </w:r>
      <w:r w:rsidR="00C15894" w:rsidRPr="00F874B7">
        <w:t>ix</w:t>
      </w:r>
      <w:r w:rsidR="00C33FEB" w:rsidRPr="00F874B7">
        <w:t>-</w:t>
      </w:r>
      <w:r w:rsidR="00C15894">
        <w:t>Y</w:t>
      </w:r>
      <w:r w:rsidR="00C15894" w:rsidRPr="00F874B7">
        <w:t xml:space="preserve">ear </w:t>
      </w:r>
      <w:r w:rsidR="00C15894">
        <w:t>I</w:t>
      </w:r>
      <w:r w:rsidR="00C33FEB" w:rsidRPr="00F874B7">
        <w:t xml:space="preserve">mprovement </w:t>
      </w:r>
      <w:r w:rsidR="00C15894">
        <w:t>P</w:t>
      </w:r>
      <w:r w:rsidR="00C33FEB" w:rsidRPr="00F874B7">
        <w:t>rogram</w:t>
      </w:r>
      <w:r w:rsidR="00C15894">
        <w:t xml:space="preserve"> (SYIP)</w:t>
      </w:r>
      <w:r w:rsidR="00C33FEB" w:rsidRPr="00F874B7">
        <w:t xml:space="preserve">. </w:t>
      </w:r>
    </w:p>
    <w:p w14:paraId="2CB4A23F" w14:textId="5EFFA537" w:rsidR="00C33FEB" w:rsidRPr="00F874B7" w:rsidRDefault="00C33FEB" w:rsidP="002934B9">
      <w:pPr>
        <w:spacing w:before="120"/>
        <w:ind w:left="720"/>
      </w:pPr>
      <w:r w:rsidRPr="00F874B7">
        <w:t>SMART SCALE</w:t>
      </w:r>
      <w:r w:rsidR="00610525">
        <w:t xml:space="preserve"> rounds</w:t>
      </w:r>
      <w:r w:rsidR="007D40E8">
        <w:t xml:space="preserve"> occur every two years.</w:t>
      </w:r>
      <w:r w:rsidRPr="00F874B7">
        <w:t xml:space="preserve"> </w:t>
      </w:r>
      <w:r w:rsidR="007D40E8">
        <w:t>A</w:t>
      </w:r>
      <w:r w:rsidRPr="00F874B7">
        <w:t>pplications</w:t>
      </w:r>
      <w:r w:rsidR="007D40E8">
        <w:t xml:space="preserve"> are</w:t>
      </w:r>
      <w:r w:rsidRPr="00F874B7">
        <w:t xml:space="preserve"> accepted in March of </w:t>
      </w:r>
      <w:r w:rsidR="00030ADA" w:rsidRPr="00F874B7">
        <w:t>even</w:t>
      </w:r>
      <w:r w:rsidR="00030ADA">
        <w:t>-</w:t>
      </w:r>
      <w:r w:rsidRPr="00F874B7">
        <w:t>numbered years and final project selections</w:t>
      </w:r>
      <w:r w:rsidR="007D40E8">
        <w:t xml:space="preserve"> are</w:t>
      </w:r>
      <w:r w:rsidRPr="00F874B7">
        <w:t xml:space="preserve"> made in June of the following </w:t>
      </w:r>
      <w:r w:rsidR="00030ADA" w:rsidRPr="00F874B7">
        <w:t>odd</w:t>
      </w:r>
      <w:r w:rsidR="00030ADA">
        <w:t>-</w:t>
      </w:r>
      <w:r w:rsidRPr="00F874B7">
        <w:t xml:space="preserve">numbered year. </w:t>
      </w:r>
      <w:r w:rsidR="00631D74">
        <w:t>The funds allocated through</w:t>
      </w:r>
      <w:r w:rsidR="00277724">
        <w:t xml:space="preserve"> the</w:t>
      </w:r>
      <w:r w:rsidR="00631D74">
        <w:t xml:space="preserve"> </w:t>
      </w:r>
      <w:r w:rsidRPr="00F874B7">
        <w:t xml:space="preserve">SMART SCALE process do not cover all types of projects within the SYIP. </w:t>
      </w:r>
      <w:r w:rsidR="00030ADA">
        <w:t>Other sources of funding include</w:t>
      </w:r>
      <w:r w:rsidRPr="00F874B7">
        <w:t xml:space="preserve"> the State of Good Repair</w:t>
      </w:r>
      <w:r w:rsidR="00835FAA">
        <w:t xml:space="preserve"> (SGR)</w:t>
      </w:r>
      <w:r w:rsidRPr="00F874B7">
        <w:t xml:space="preserve"> program, the </w:t>
      </w:r>
      <w:r w:rsidR="009E50E9">
        <w:t xml:space="preserve">Virginia </w:t>
      </w:r>
      <w:r w:rsidRPr="00F874B7">
        <w:t>Highway Safety Improvement Program</w:t>
      </w:r>
      <w:r w:rsidR="009B042F">
        <w:t xml:space="preserve"> (VHSIP)</w:t>
      </w:r>
      <w:r w:rsidRPr="00F874B7">
        <w:t>, the Revenue Sharing Program, the Congestion Mitigation Air Quality Program, the Transportation Alternatives Set-Aside Program</w:t>
      </w:r>
      <w:r w:rsidR="00EF52E2">
        <w:t xml:space="preserve"> (TA)</w:t>
      </w:r>
      <w:r w:rsidRPr="00F874B7">
        <w:t xml:space="preserve">, and Regional Surface Transportation </w:t>
      </w:r>
      <w:r w:rsidR="00794F65">
        <w:t>Block Grant</w:t>
      </w:r>
      <w:r w:rsidRPr="00F874B7">
        <w:t xml:space="preserve"> Program funds. These are detailed later in this guidance document.</w:t>
      </w:r>
    </w:p>
    <w:p w14:paraId="1406EC9E" w14:textId="224439B9" w:rsidR="00C33FEB" w:rsidRDefault="005A067B">
      <w:pPr>
        <w:spacing w:before="120"/>
        <w:ind w:left="720"/>
      </w:pPr>
      <w:r>
        <w:t>The SMART SCALE</w:t>
      </w:r>
      <w:r w:rsidRPr="00F874B7">
        <w:t xml:space="preserve"> </w:t>
      </w:r>
      <w:r w:rsidR="00C33FEB" w:rsidRPr="00F874B7">
        <w:t xml:space="preserve">Technical Guide provides detailed information </w:t>
      </w:r>
      <w:r>
        <w:t>about</w:t>
      </w:r>
      <w:r w:rsidRPr="00F874B7">
        <w:t xml:space="preserve"> </w:t>
      </w:r>
      <w:r w:rsidR="00C33FEB" w:rsidRPr="00F874B7">
        <w:t>the</w:t>
      </w:r>
      <w:r>
        <w:t xml:space="preserve"> SMART SCALE process and the</w:t>
      </w:r>
      <w:r w:rsidR="00C33FEB" w:rsidRPr="00F874B7">
        <w:t xml:space="preserve"> CTB’s </w:t>
      </w:r>
      <w:r>
        <w:t>relevant</w:t>
      </w:r>
      <w:r w:rsidR="00C33FEB" w:rsidRPr="00F874B7">
        <w:t xml:space="preserve"> polic</w:t>
      </w:r>
      <w:r>
        <w:t>ies.</w:t>
      </w:r>
      <w:r w:rsidR="000D0A38">
        <w:t xml:space="preserve"> The guide includes extensive details on application requirements, evaluation criteria, and funding considerations. Applicants should use this guide to understand the process and successfully submit applications.</w:t>
      </w:r>
      <w:r w:rsidR="00C33FEB" w:rsidRPr="00F874B7">
        <w:t xml:space="preserve"> </w:t>
      </w:r>
    </w:p>
    <w:p w14:paraId="210B30EF" w14:textId="1A99CDCF" w:rsidR="005A067B" w:rsidRPr="00F874B7" w:rsidRDefault="000D0A38" w:rsidP="002934B9">
      <w:pPr>
        <w:spacing w:before="120"/>
        <w:ind w:left="720"/>
      </w:pPr>
      <w:r>
        <w:t>Six</w:t>
      </w:r>
      <w:r w:rsidR="005A067B" w:rsidRPr="00F874B7">
        <w:t xml:space="preserve"> rounds of SMART SCALE prioritization have been successfully completed.</w:t>
      </w:r>
      <w:r w:rsidR="000D4792">
        <w:t xml:space="preserve"> After each SMART SCALE round, the Office of Intermodal Planning and Investment</w:t>
      </w:r>
      <w:r w:rsidR="005A067B" w:rsidRPr="00F874B7">
        <w:t xml:space="preserve"> collect</w:t>
      </w:r>
      <w:r w:rsidR="000D4792">
        <w:t>s</w:t>
      </w:r>
      <w:r w:rsidR="00A204C9">
        <w:t xml:space="preserve"> </w:t>
      </w:r>
      <w:r w:rsidR="00A204C9">
        <w:lastRenderedPageBreak/>
        <w:t>information and reviews</w:t>
      </w:r>
      <w:r w:rsidR="005A067B" w:rsidRPr="00F874B7">
        <w:t xml:space="preserve"> lessons learned to</w:t>
      </w:r>
      <w:r w:rsidR="00A204C9">
        <w:t xml:space="preserve"> improve the program.</w:t>
      </w:r>
      <w:r w:rsidR="005A067B" w:rsidRPr="00F874B7">
        <w:t xml:space="preserve"> This updated Technical Guide reflects these improvements.</w:t>
      </w:r>
    </w:p>
    <w:p w14:paraId="68B02125" w14:textId="2F11B630" w:rsidR="00C33FEB" w:rsidRPr="00F874B7" w:rsidRDefault="00C33FEB" w:rsidP="00924BCC">
      <w:pPr>
        <w:pStyle w:val="Heading2"/>
      </w:pPr>
      <w:bookmarkStart w:id="6" w:name="_Toc496604014"/>
      <w:bookmarkStart w:id="7" w:name="_Toc216432043"/>
      <w:r w:rsidRPr="00924BCC">
        <w:t>SMART</w:t>
      </w:r>
      <w:r w:rsidRPr="00F874B7">
        <w:t xml:space="preserve"> SCALE </w:t>
      </w:r>
      <w:bookmarkEnd w:id="6"/>
      <w:r w:rsidR="00AC587F">
        <w:t>Establishing Legislation</w:t>
      </w:r>
      <w:bookmarkEnd w:id="7"/>
    </w:p>
    <w:p w14:paraId="47F467AD" w14:textId="553FC9FC" w:rsidR="00C33FEB" w:rsidRPr="00F874B7" w:rsidRDefault="00C33FEB" w:rsidP="002934B9">
      <w:pPr>
        <w:pStyle w:val="BodyText"/>
      </w:pPr>
      <w:r w:rsidRPr="00F874B7">
        <w:t>Virginia House Bill 2, signed by Governor Terry McAuliffe on April 6, 2014</w:t>
      </w:r>
      <w:r w:rsidR="00030ADA">
        <w:t>,</w:t>
      </w:r>
      <w:r w:rsidRPr="00F874B7">
        <w:t xml:space="preserve"> and effective as of July 1, 2014 (as defined in </w:t>
      </w:r>
      <w:hyperlink r:id="rId15" w:history="1">
        <w:r w:rsidRPr="00F33AEE">
          <w:rPr>
            <w:rStyle w:val="Hyperlink"/>
          </w:rPr>
          <w:t>§ 33.2-214.1</w:t>
        </w:r>
      </w:hyperlink>
      <w:r w:rsidRPr="00F874B7">
        <w:t>)</w:t>
      </w:r>
      <w:r w:rsidR="00030ADA">
        <w:t>,</w:t>
      </w:r>
      <w:r w:rsidRPr="00F874B7">
        <w:t xml:space="preserve"> required the development of a prioritization process that the CTB was to use for project selection by July 2016. The </w:t>
      </w:r>
      <w:r w:rsidR="0036631D">
        <w:t>law identified</w:t>
      </w:r>
      <w:r w:rsidRPr="00F874B7">
        <w:t xml:space="preserve"> </w:t>
      </w:r>
      <w:r w:rsidR="00030ADA">
        <w:t xml:space="preserve">the </w:t>
      </w:r>
      <w:r w:rsidRPr="00F874B7">
        <w:t>following factor areas</w:t>
      </w:r>
      <w:r w:rsidR="0036631D">
        <w:t xml:space="preserve"> for evaluation</w:t>
      </w:r>
      <w:r w:rsidRPr="00F874B7">
        <w:t>: congestion mitigation, economic development, accessibility, safety, environmental quality</w:t>
      </w:r>
      <w:r w:rsidR="00030ADA">
        <w:t>,</w:t>
      </w:r>
      <w:r w:rsidRPr="00F874B7">
        <w:t xml:space="preserve"> and land use coordination (in areas with over 200,000 population). Factor areas are weighted differently across the </w:t>
      </w:r>
      <w:r w:rsidR="0036631D">
        <w:t>C</w:t>
      </w:r>
      <w:r w:rsidRPr="00F874B7">
        <w:t xml:space="preserve">ommonwealth based on </w:t>
      </w:r>
      <w:r w:rsidR="00030ADA">
        <w:t>specific</w:t>
      </w:r>
      <w:r w:rsidR="00030ADA" w:rsidRPr="00F874B7">
        <w:t xml:space="preserve"> </w:t>
      </w:r>
      <w:r w:rsidRPr="00F874B7">
        <w:t xml:space="preserve">characteristics and may be weighted differently within each district. Candidate projects are screened to determine if they meet an identified </w:t>
      </w:r>
      <w:r w:rsidR="002B446C">
        <w:t>Mid-Term Need</w:t>
      </w:r>
      <w:r w:rsidRPr="00F874B7">
        <w:t xml:space="preserve"> in VTrans, the Commonwealth’s </w:t>
      </w:r>
      <w:r w:rsidR="00C34E63">
        <w:t xml:space="preserve">mid- and </w:t>
      </w:r>
      <w:r w:rsidR="00030ADA" w:rsidRPr="00F874B7">
        <w:t>long</w:t>
      </w:r>
      <w:r w:rsidR="00030ADA">
        <w:t>-</w:t>
      </w:r>
      <w:r w:rsidRPr="00F874B7">
        <w:t xml:space="preserve">range transportation plan and if they meet eligibility requirements. </w:t>
      </w:r>
    </w:p>
    <w:p w14:paraId="041C7D0E" w14:textId="2BECCAA3" w:rsidR="007D48B3" w:rsidRDefault="00686C4E" w:rsidP="002934B9">
      <w:pPr>
        <w:pStyle w:val="BodyText"/>
      </w:pPr>
      <w:r>
        <w:t xml:space="preserve">The </w:t>
      </w:r>
      <w:r w:rsidR="007D48B3">
        <w:t xml:space="preserve">law </w:t>
      </w:r>
      <w:r w:rsidR="007D48B3" w:rsidRPr="00F874B7">
        <w:t>requires</w:t>
      </w:r>
      <w:r w:rsidR="00C33FEB">
        <w:t xml:space="preserve"> that</w:t>
      </w:r>
      <w:r w:rsidR="00C33FEB" w:rsidRPr="00F874B7">
        <w:t xml:space="preserve"> project benefits be analyzed relative to </w:t>
      </w:r>
      <w:r w:rsidR="00030ADA">
        <w:t xml:space="preserve">the </w:t>
      </w:r>
      <w:r w:rsidR="00C33FEB" w:rsidRPr="00F874B7">
        <w:t xml:space="preserve">project cost. CTB policy requires the project benefits </w:t>
      </w:r>
      <w:r w:rsidR="00030ADA">
        <w:t xml:space="preserve">to </w:t>
      </w:r>
      <w:r w:rsidR="00C33FEB" w:rsidRPr="00F874B7">
        <w:t>be analyzed relative to the amount of SMART SCALE funds requested, so the final SMART SCALE score is based on the project cost to the state.</w:t>
      </w:r>
    </w:p>
    <w:p w14:paraId="00CAA789" w14:textId="4DB3C1BE" w:rsidR="00C33FEB" w:rsidRPr="00F874B7" w:rsidRDefault="00C33FEB" w:rsidP="002934B9">
      <w:pPr>
        <w:pStyle w:val="BodyText"/>
      </w:pPr>
      <w:r w:rsidRPr="00F874B7">
        <w:t xml:space="preserve">In 2017, the General Assembly adopted HB2241/SB1331 (as defined in </w:t>
      </w:r>
      <w:hyperlink r:id="rId16" w:history="1">
        <w:r w:rsidRPr="00F33AEE">
          <w:rPr>
            <w:rStyle w:val="Hyperlink"/>
          </w:rPr>
          <w:t>§ 33.2-214.2</w:t>
        </w:r>
      </w:hyperlink>
      <w:r w:rsidRPr="00F874B7">
        <w:t>)</w:t>
      </w:r>
      <w:r w:rsidR="00030ADA">
        <w:t>,</w:t>
      </w:r>
      <w:r w:rsidRPr="00F874B7">
        <w:t xml:space="preserve"> updating several items related to SMART SCALE. These bills provide the responsibility for </w:t>
      </w:r>
      <w:r w:rsidR="00030ADA">
        <w:t>implementing</w:t>
      </w:r>
      <w:r w:rsidRPr="00F874B7">
        <w:t xml:space="preserve"> the SMART SCALE process to the Office of Intermodal Planning and Investment</w:t>
      </w:r>
      <w:r w:rsidR="00A2502E">
        <w:t xml:space="preserve"> (OIPI)</w:t>
      </w:r>
      <w:r w:rsidRPr="00F874B7">
        <w:t xml:space="preserve">, which reports to the Secretary of Transportation in their role as the Chairman of the CTB. It also requires that the </w:t>
      </w:r>
      <w:r w:rsidR="00161198" w:rsidRPr="00F874B7">
        <w:t>scores be</w:t>
      </w:r>
      <w:r w:rsidRPr="00F874B7">
        <w:t xml:space="preserve"> released at least 150 days prior to the CTB action to include SMART SCALE projects in the </w:t>
      </w:r>
      <w:r w:rsidR="00C15894">
        <w:t>SYIP</w:t>
      </w:r>
      <w:r w:rsidRPr="00F874B7">
        <w:t xml:space="preserve"> or January of odd-numbered years</w:t>
      </w:r>
      <w:r w:rsidR="00030ADA">
        <w:t>, ensuring</w:t>
      </w:r>
      <w:r w:rsidRPr="00F874B7">
        <w:t xml:space="preserve"> there </w:t>
      </w:r>
      <w:r w:rsidR="00030ADA">
        <w:t>are</w:t>
      </w:r>
      <w:r w:rsidR="00030ADA" w:rsidRPr="00F874B7">
        <w:t xml:space="preserve"> </w:t>
      </w:r>
      <w:r w:rsidRPr="00F874B7">
        <w:t xml:space="preserve">always </w:t>
      </w:r>
      <w:r w:rsidR="00030ADA">
        <w:t>five</w:t>
      </w:r>
      <w:r w:rsidR="00030ADA" w:rsidRPr="00F874B7">
        <w:t xml:space="preserve"> </w:t>
      </w:r>
      <w:r w:rsidRPr="00F874B7">
        <w:t xml:space="preserve">months for public discussion of the results of the project evaluations. </w:t>
      </w:r>
    </w:p>
    <w:p w14:paraId="7989F59A" w14:textId="77777777" w:rsidR="00C33FEB" w:rsidRPr="00F874B7" w:rsidRDefault="00C33FEB" w:rsidP="00924BCC">
      <w:pPr>
        <w:pStyle w:val="Heading2"/>
      </w:pPr>
      <w:bookmarkStart w:id="8" w:name="_Toc216432044"/>
      <w:r w:rsidRPr="00F874B7">
        <w:t>Funding Programs</w:t>
      </w:r>
      <w:bookmarkEnd w:id="8"/>
      <w:r w:rsidRPr="00F874B7">
        <w:t xml:space="preserve"> </w:t>
      </w:r>
    </w:p>
    <w:p w14:paraId="3CA0160C" w14:textId="6319A68D" w:rsidR="00C33FEB" w:rsidRPr="00F874B7" w:rsidRDefault="00C33FEB" w:rsidP="002934B9">
      <w:pPr>
        <w:pStyle w:val="BodyText"/>
      </w:pPr>
      <w:r w:rsidRPr="00F874B7">
        <w:t>In February 20</w:t>
      </w:r>
      <w:r w:rsidR="00E07372">
        <w:t>20</w:t>
      </w:r>
      <w:r w:rsidRPr="00F874B7">
        <w:t>, the General Assembly adopted HB</w:t>
      </w:r>
      <w:r w:rsidR="00E07372">
        <w:t>1414</w:t>
      </w:r>
      <w:r w:rsidRPr="00F874B7">
        <w:t xml:space="preserve">, which </w:t>
      </w:r>
      <w:r w:rsidR="00BD3589">
        <w:t>revised the transportation funding formula</w:t>
      </w:r>
      <w:r w:rsidR="004979B3">
        <w:t xml:space="preserve"> in </w:t>
      </w:r>
      <w:hyperlink r:id="rId17" w:history="1">
        <w:r w:rsidR="004979B3" w:rsidRPr="00776CF1">
          <w:rPr>
            <w:rStyle w:val="Hyperlink"/>
          </w:rPr>
          <w:t>§ 33.2-358</w:t>
        </w:r>
      </w:hyperlink>
      <w:r w:rsidR="004979B3">
        <w:t>.</w:t>
      </w:r>
      <w:r w:rsidR="00F910AC">
        <w:t xml:space="preserve"> </w:t>
      </w:r>
      <w:r w:rsidR="004979B3">
        <w:t>A</w:t>
      </w:r>
      <w:r w:rsidR="004979B3" w:rsidRPr="00F874B7">
        <w:t xml:space="preserve">fter </w:t>
      </w:r>
      <w:r w:rsidRPr="00F874B7">
        <w:t>specialized programs,</w:t>
      </w:r>
      <w:r w:rsidR="004979B3">
        <w:t xml:space="preserve"> funding is</w:t>
      </w:r>
      <w:r w:rsidRPr="00F874B7">
        <w:t xml:space="preserve"> distributed as follows: </w:t>
      </w:r>
      <w:r w:rsidR="00D05A5E">
        <w:t>30%</w:t>
      </w:r>
      <w:r w:rsidRPr="00F874B7">
        <w:t xml:space="preserve"> for SGR; 2</w:t>
      </w:r>
      <w:r w:rsidR="00F910AC">
        <w:t>0</w:t>
      </w:r>
      <w:r w:rsidRPr="00F874B7">
        <w:t>% for the District Grant Program (DGP); 2</w:t>
      </w:r>
      <w:r w:rsidR="00F910AC">
        <w:t>0</w:t>
      </w:r>
      <w:r w:rsidRPr="00F874B7">
        <w:t>% for the High-Priority Projects Program (HPP)</w:t>
      </w:r>
      <w:r w:rsidR="00F910AC">
        <w:t>; 20% for the Interstate Operations and Enhancement Program</w:t>
      </w:r>
      <w:r w:rsidR="006F6729">
        <w:t xml:space="preserve"> (IOEP)</w:t>
      </w:r>
      <w:r w:rsidR="00F910AC">
        <w:t xml:space="preserve">; and 10% for the </w:t>
      </w:r>
      <w:r w:rsidR="009B042F">
        <w:t>VHSIP</w:t>
      </w:r>
      <w:r w:rsidRPr="00F874B7">
        <w:t xml:space="preserve">. </w:t>
      </w:r>
      <w:r w:rsidR="00030ADA">
        <w:t>T</w:t>
      </w:r>
      <w:r w:rsidRPr="00F874B7">
        <w:t xml:space="preserve">he </w:t>
      </w:r>
      <w:r w:rsidR="005156EB">
        <w:t>DGP</w:t>
      </w:r>
      <w:r w:rsidR="005156EB" w:rsidRPr="00F874B7">
        <w:t xml:space="preserve"> </w:t>
      </w:r>
      <w:r w:rsidRPr="00F874B7">
        <w:t xml:space="preserve">and the </w:t>
      </w:r>
      <w:r w:rsidR="005156EB">
        <w:t>HPP</w:t>
      </w:r>
      <w:r w:rsidR="00F4175B">
        <w:t xml:space="preserve"> </w:t>
      </w:r>
      <w:r w:rsidR="00F910AC">
        <w:t xml:space="preserve">support the </w:t>
      </w:r>
      <w:r w:rsidRPr="00F874B7">
        <w:t xml:space="preserve">SMART SCALE </w:t>
      </w:r>
      <w:r w:rsidR="00F910AC">
        <w:t>prioritization process</w:t>
      </w:r>
      <w:r w:rsidRPr="00F874B7">
        <w:t>.</w:t>
      </w:r>
    </w:p>
    <w:p w14:paraId="647AAE89" w14:textId="7E153DB0" w:rsidR="00C33FEB" w:rsidRPr="00F874B7" w:rsidRDefault="00C33FEB" w:rsidP="002934B9">
      <w:pPr>
        <w:pStyle w:val="BodyText"/>
        <w:rPr>
          <w:rFonts w:ascii="Arial Narrow" w:eastAsia="Arial Narrow" w:hAnsi="Arial Narrow" w:cs="Arial Narrow"/>
          <w:b/>
          <w:sz w:val="26"/>
          <w:szCs w:val="26"/>
        </w:rPr>
      </w:pPr>
      <w:r w:rsidRPr="00F874B7">
        <w:t xml:space="preserve">The DGP (as defined in </w:t>
      </w:r>
      <w:hyperlink r:id="rId18" w:history="1">
        <w:r w:rsidRPr="00F33AEE">
          <w:rPr>
            <w:rStyle w:val="Hyperlink"/>
          </w:rPr>
          <w:t>§ 33.2-371</w:t>
        </w:r>
      </w:hyperlink>
      <w:r w:rsidRPr="00F874B7">
        <w:t xml:space="preserve">) refers to projects and strategies solicited from local governments that address a need for a corridor of statewide significance, regional network, improvements to promote urban development areas, or safety improvements identified in VTrans, </w:t>
      </w:r>
      <w:r w:rsidR="00C34E63">
        <w:t>Virginia’s</w:t>
      </w:r>
      <w:r w:rsidRPr="00F874B7">
        <w:t xml:space="preserve"> Transportation Plan. In this program, candidate projects and strategies from localities within a highway construction district compete for funding against projects and strategies within the same construction district. </w:t>
      </w:r>
    </w:p>
    <w:p w14:paraId="761B4D32" w14:textId="7FD1C1C5" w:rsidR="0081348D" w:rsidRDefault="00C33FEB" w:rsidP="002934B9">
      <w:pPr>
        <w:pStyle w:val="BodyText"/>
      </w:pPr>
      <w:r w:rsidRPr="00F874B7">
        <w:t xml:space="preserve">The HPP (as defined in </w:t>
      </w:r>
      <w:hyperlink r:id="rId19" w:history="1">
        <w:r w:rsidRPr="00F33AEE">
          <w:rPr>
            <w:rStyle w:val="Hyperlink"/>
          </w:rPr>
          <w:t>§ 33.2-370</w:t>
        </w:r>
      </w:hyperlink>
      <w:r w:rsidRPr="00F874B7">
        <w:t xml:space="preserve">) refers to </w:t>
      </w:r>
      <w:r w:rsidR="00030ADA">
        <w:t>regional or statewide significance projects</w:t>
      </w:r>
      <w:r w:rsidRPr="00F874B7">
        <w:t xml:space="preserve"> that address a transportation need </w:t>
      </w:r>
      <w:r w:rsidR="00030ADA">
        <w:t xml:space="preserve">to be </w:t>
      </w:r>
      <w:r w:rsidRPr="00F874B7">
        <w:t xml:space="preserve">identified for a corridor of statewide significance or a </w:t>
      </w:r>
      <w:r w:rsidRPr="00F874B7">
        <w:lastRenderedPageBreak/>
        <w:t xml:space="preserve">regional network in VTrans, </w:t>
      </w:r>
      <w:r w:rsidR="00C34E63">
        <w:t>Virginia’s</w:t>
      </w:r>
      <w:r w:rsidRPr="00F874B7">
        <w:t xml:space="preserve"> Transportation Plan. In this program, projects and strategies compete for funding against projects and strategies submitted statewide.</w:t>
      </w:r>
    </w:p>
    <w:p w14:paraId="5186B85A" w14:textId="6A45E151" w:rsidR="00C33FEB" w:rsidRPr="00F874B7" w:rsidRDefault="0081348D" w:rsidP="002934B9">
      <w:pPr>
        <w:pStyle w:val="BodyText"/>
      </w:pPr>
      <w:r>
        <w:t xml:space="preserve">For more information on funding program eligibility, see </w:t>
      </w:r>
      <w:r w:rsidR="00097D0C" w:rsidRPr="00097D0C">
        <w:rPr>
          <w:b/>
          <w:bCs/>
        </w:rPr>
        <w:fldChar w:fldCharType="begin"/>
      </w:r>
      <w:r w:rsidR="00097D0C" w:rsidRPr="00097D0C">
        <w:rPr>
          <w:b/>
          <w:bCs/>
        </w:rPr>
        <w:instrText xml:space="preserve"> REF _Ref214290294 \h </w:instrText>
      </w:r>
      <w:r w:rsidR="00097D0C">
        <w:rPr>
          <w:b/>
          <w:bCs/>
        </w:rPr>
        <w:instrText xml:space="preserve"> \* MERGEFORMAT </w:instrText>
      </w:r>
      <w:r w:rsidR="00097D0C" w:rsidRPr="00097D0C">
        <w:rPr>
          <w:b/>
          <w:bCs/>
        </w:rPr>
      </w:r>
      <w:r w:rsidR="00097D0C" w:rsidRPr="00097D0C">
        <w:rPr>
          <w:b/>
          <w:bCs/>
        </w:rPr>
        <w:fldChar w:fldCharType="separate"/>
      </w:r>
      <w:r w:rsidR="00097D0C" w:rsidRPr="00097D0C">
        <w:rPr>
          <w:b/>
          <w:bCs/>
        </w:rPr>
        <w:t>Funding Program Eligibility</w:t>
      </w:r>
      <w:r w:rsidR="00097D0C" w:rsidRPr="00097D0C">
        <w:rPr>
          <w:b/>
          <w:bCs/>
        </w:rPr>
        <w:fldChar w:fldCharType="end"/>
      </w:r>
      <w:r w:rsidR="00490AA3" w:rsidRPr="006B7705">
        <w:rPr>
          <w:b/>
          <w:bCs/>
        </w:rPr>
        <w:t>.</w:t>
      </w:r>
      <w:r w:rsidR="00C33FEB">
        <w:rPr>
          <w:b/>
        </w:rPr>
        <w:t xml:space="preserve"> </w:t>
      </w:r>
    </w:p>
    <w:p w14:paraId="49AFFF72" w14:textId="77777777" w:rsidR="00C33FEB" w:rsidRPr="00F874B7" w:rsidRDefault="00C33FEB" w:rsidP="00924BCC">
      <w:pPr>
        <w:pStyle w:val="Heading2"/>
      </w:pPr>
      <w:bookmarkStart w:id="9" w:name="_3znysh7" w:colFirst="0" w:colLast="0"/>
      <w:bookmarkStart w:id="10" w:name="_Toc496604015"/>
      <w:bookmarkStart w:id="11" w:name="_Toc216432045"/>
      <w:bookmarkEnd w:id="9"/>
      <w:r w:rsidRPr="00F874B7">
        <w:t>Roles and Responsibilities</w:t>
      </w:r>
      <w:bookmarkEnd w:id="10"/>
      <w:bookmarkEnd w:id="11"/>
      <w:r w:rsidRPr="00F874B7">
        <w:t xml:space="preserve"> </w:t>
      </w:r>
    </w:p>
    <w:p w14:paraId="7FE7825D" w14:textId="77777777" w:rsidR="00C33FEB" w:rsidRPr="00F874B7" w:rsidRDefault="00C33FEB" w:rsidP="00432AAD">
      <w:pPr>
        <w:pStyle w:val="Heading3"/>
      </w:pPr>
      <w:bookmarkStart w:id="12" w:name="_3dy6vkm" w:colFirst="0" w:colLast="0"/>
      <w:bookmarkStart w:id="13" w:name="_Toc153527203"/>
      <w:bookmarkStart w:id="14" w:name="_Toc156377505"/>
      <w:bookmarkStart w:id="15" w:name="_Toc156377679"/>
      <w:bookmarkEnd w:id="12"/>
      <w:r w:rsidRPr="00F874B7">
        <w:t>Commonwealth Transportation Board</w:t>
      </w:r>
      <w:bookmarkEnd w:id="13"/>
      <w:bookmarkEnd w:id="14"/>
      <w:bookmarkEnd w:id="15"/>
    </w:p>
    <w:p w14:paraId="6F8134B3" w14:textId="5CC6C373" w:rsidR="00C33FEB" w:rsidRPr="00F874B7" w:rsidRDefault="00C33FEB" w:rsidP="002934B9">
      <w:pPr>
        <w:pStyle w:val="BodyText"/>
      </w:pPr>
      <w:r w:rsidRPr="00F874B7">
        <w:t>The CTB establishes policy and oversees the SMART SCALE project evaluation process. The CTB reviews the scored project list once the evaluation has been released,</w:t>
      </w:r>
      <w:r w:rsidR="00D73635">
        <w:t xml:space="preserve"> then</w:t>
      </w:r>
      <w:r w:rsidRPr="00F874B7">
        <w:t xml:space="preserve"> </w:t>
      </w:r>
      <w:r w:rsidR="00030ADA">
        <w:t>uses the scoring and</w:t>
      </w:r>
      <w:r w:rsidRPr="00F874B7">
        <w:t xml:space="preserve"> other </w:t>
      </w:r>
      <w:r w:rsidR="00D73635">
        <w:t xml:space="preserve">project </w:t>
      </w:r>
      <w:r w:rsidRPr="00F874B7">
        <w:t>information to inform their funding decisions for the HPP and the DGP. The CTB is not required to fund the highest-scoring projects and may use other considerations, in addition to the SMART SCALE process, to make final funding decisions. However, if the CTB makes modifications to the staff</w:t>
      </w:r>
      <w:r w:rsidR="00C02A7B">
        <w:t>-</w:t>
      </w:r>
      <w:r w:rsidRPr="00F874B7">
        <w:t>recommended funding scenario</w:t>
      </w:r>
      <w:r w:rsidR="00411132">
        <w:t>, t</w:t>
      </w:r>
      <w:r w:rsidRPr="00F874B7">
        <w:t>he</w:t>
      </w:r>
      <w:r w:rsidR="00F27017">
        <w:t xml:space="preserve"> Board</w:t>
      </w:r>
      <w:r w:rsidRPr="00F874B7">
        <w:t xml:space="preserve"> member seeking such change must provide a rationale for such modification and seek approval</w:t>
      </w:r>
      <w:r w:rsidR="00030ADA">
        <w:t xml:space="preserve"> of the </w:t>
      </w:r>
      <w:r w:rsidR="00F27017">
        <w:t>B</w:t>
      </w:r>
      <w:r w:rsidR="00030ADA">
        <w:t>oard by majority vote</w:t>
      </w:r>
      <w:r w:rsidRPr="00F874B7">
        <w:t xml:space="preserve">. </w:t>
      </w:r>
    </w:p>
    <w:p w14:paraId="4ACFAE3D" w14:textId="5C3E929B" w:rsidR="00C33FEB" w:rsidRPr="00F874B7" w:rsidRDefault="00C33FEB" w:rsidP="00432AAD">
      <w:pPr>
        <w:pStyle w:val="Heading3"/>
      </w:pPr>
      <w:bookmarkStart w:id="16" w:name="_1t3h5sf" w:colFirst="0" w:colLast="0"/>
      <w:bookmarkStart w:id="17" w:name="_Toc153527204"/>
      <w:bookmarkStart w:id="18" w:name="_Toc156377506"/>
      <w:bookmarkStart w:id="19" w:name="_Toc156377680"/>
      <w:bookmarkEnd w:id="16"/>
      <w:r w:rsidRPr="00F874B7">
        <w:t>Office of the Secretary of Transportation</w:t>
      </w:r>
      <w:bookmarkEnd w:id="17"/>
      <w:bookmarkEnd w:id="18"/>
      <w:bookmarkEnd w:id="19"/>
    </w:p>
    <w:p w14:paraId="1C5C33B4" w14:textId="5B8D6CDF" w:rsidR="00C33FEB" w:rsidRPr="00F874B7" w:rsidRDefault="00C33FEB" w:rsidP="002934B9">
      <w:pPr>
        <w:pStyle w:val="BodyText"/>
      </w:pPr>
      <w:r w:rsidRPr="00F874B7">
        <w:t>Under the Secretary of Transportation’s Office, OIPI manages the implementation of the SMART SCALE process. Both VDOT and DRPT assist the office in the screening and evaluation of applications under the guidance of the Office. The Office</w:t>
      </w:r>
      <w:r w:rsidR="005D7DC0">
        <w:t xml:space="preserve"> develops the staff-recommended funding scenario,</w:t>
      </w:r>
      <w:r w:rsidRPr="00F874B7">
        <w:t xml:space="preserve"> provides the final evaluation to the CTB,</w:t>
      </w:r>
      <w:r w:rsidR="005D7DC0">
        <w:t xml:space="preserve"> and</w:t>
      </w:r>
      <w:r w:rsidRPr="00F874B7">
        <w:t xml:space="preserve"> </w:t>
      </w:r>
      <w:r w:rsidR="00B3160B">
        <w:t>publishes</w:t>
      </w:r>
      <w:r w:rsidR="00B3160B" w:rsidRPr="00F874B7">
        <w:t xml:space="preserve"> </w:t>
      </w:r>
      <w:r w:rsidRPr="00F874B7">
        <w:t>the final evaluation</w:t>
      </w:r>
      <w:r w:rsidR="0082576C">
        <w:t xml:space="preserve"> that is adopted into the </w:t>
      </w:r>
      <w:r w:rsidR="00F55030">
        <w:t>SYIP</w:t>
      </w:r>
      <w:r w:rsidRPr="00F874B7">
        <w:t>.</w:t>
      </w:r>
    </w:p>
    <w:p w14:paraId="18383631" w14:textId="3EA52897" w:rsidR="00C33FEB" w:rsidRPr="00F874B7" w:rsidRDefault="00C33FEB" w:rsidP="00432AAD">
      <w:pPr>
        <w:pStyle w:val="Heading3"/>
      </w:pPr>
      <w:bookmarkStart w:id="20" w:name="_Toc153527205"/>
      <w:bookmarkStart w:id="21" w:name="_Toc156377507"/>
      <w:bookmarkStart w:id="22" w:name="_Toc156377681"/>
      <w:r w:rsidRPr="00F874B7">
        <w:t>Technical Evaluation Team</w:t>
      </w:r>
      <w:bookmarkEnd w:id="20"/>
      <w:bookmarkEnd w:id="21"/>
      <w:bookmarkEnd w:id="22"/>
    </w:p>
    <w:p w14:paraId="3F83B950" w14:textId="7FDE1796" w:rsidR="00C33FEB" w:rsidRPr="00F874B7" w:rsidRDefault="00C33FEB" w:rsidP="002934B9">
      <w:pPr>
        <w:pStyle w:val="BodyText"/>
      </w:pPr>
      <w:r w:rsidRPr="00F874B7">
        <w:t>A technical evaluation team is responsible for conducting the measure calculations and making qualitative rating assessments for each factor area for each of the submitted, screened projects in the SMART SCALE process. This evaluation team is comprised of technical staff from OIPI, DRPT, and VDOT. The staff appointed to the technical evaluation team includes subject matter experts from both the District and Central Office that are experienced with the data, analytical tools, and qualitative content reported for each measure. Duties of the internal technical evaluation team include:</w:t>
      </w:r>
    </w:p>
    <w:p w14:paraId="3B68FECA" w14:textId="77777777" w:rsidR="00C33FEB" w:rsidRPr="00FF5D0E" w:rsidRDefault="00C33FEB" w:rsidP="0070249D">
      <w:pPr>
        <w:pStyle w:val="ListParagraph"/>
        <w:numPr>
          <w:ilvl w:val="0"/>
          <w:numId w:val="178"/>
        </w:numPr>
      </w:pPr>
      <w:r w:rsidRPr="00FF5D0E">
        <w:t>Validating project information;</w:t>
      </w:r>
    </w:p>
    <w:p w14:paraId="46036539" w14:textId="6BBE4230" w:rsidR="00C33FEB" w:rsidRPr="00432AAD" w:rsidRDefault="00C33FEB" w:rsidP="0070249D">
      <w:pPr>
        <w:pStyle w:val="ListParagraph"/>
        <w:numPr>
          <w:ilvl w:val="0"/>
          <w:numId w:val="178"/>
        </w:numPr>
      </w:pPr>
      <w:r w:rsidRPr="00432AAD">
        <w:t>Evaluating project preparation;</w:t>
      </w:r>
    </w:p>
    <w:p w14:paraId="0B4F0D62" w14:textId="7CFE14EF" w:rsidR="00C33FEB" w:rsidRDefault="00C33FEB" w:rsidP="0070249D">
      <w:pPr>
        <w:pStyle w:val="ListParagraph"/>
        <w:numPr>
          <w:ilvl w:val="0"/>
          <w:numId w:val="178"/>
        </w:numPr>
      </w:pPr>
      <w:r w:rsidRPr="00432AAD">
        <w:t>Calculating evaluation measures and scores for submitted projects according to the methodologies set out in Appendices A-F</w:t>
      </w:r>
      <w:r w:rsidR="00F2441B">
        <w:t>; and</w:t>
      </w:r>
    </w:p>
    <w:p w14:paraId="5EE94212" w14:textId="65E78157" w:rsidR="00E11692" w:rsidRPr="00432AAD" w:rsidRDefault="00E11692" w:rsidP="0070249D">
      <w:pPr>
        <w:pStyle w:val="ListParagraph"/>
        <w:numPr>
          <w:ilvl w:val="0"/>
          <w:numId w:val="178"/>
        </w:numPr>
      </w:pPr>
      <w:r>
        <w:t xml:space="preserve">Conducting </w:t>
      </w:r>
      <w:r w:rsidR="00426E70">
        <w:t xml:space="preserve">a blind independent scoring evaluation across a randomly selected 10% of projects to ensure consistency in </w:t>
      </w:r>
      <w:r w:rsidR="00900956">
        <w:t>scoring and quality control.</w:t>
      </w:r>
      <w:r w:rsidR="00D50FC6">
        <w:t xml:space="preserve"> The blind review is </w:t>
      </w:r>
      <w:r w:rsidR="007D0A0D">
        <w:t>performed by a member of the technical evaluation team not involved in the initial analysis.</w:t>
      </w:r>
    </w:p>
    <w:p w14:paraId="729486D9" w14:textId="77777777" w:rsidR="00C33FEB" w:rsidRPr="00F874B7" w:rsidRDefault="00C33FEB" w:rsidP="00432AAD">
      <w:pPr>
        <w:pStyle w:val="Heading3"/>
      </w:pPr>
      <w:bookmarkStart w:id="23" w:name="_Toc153527206"/>
      <w:bookmarkStart w:id="24" w:name="_Toc156377508"/>
      <w:bookmarkStart w:id="25" w:name="_Toc156377682"/>
      <w:r w:rsidRPr="00F874B7">
        <w:lastRenderedPageBreak/>
        <w:t>Applicant Responsibilities</w:t>
      </w:r>
      <w:bookmarkEnd w:id="23"/>
      <w:bookmarkEnd w:id="24"/>
      <w:bookmarkEnd w:id="25"/>
      <w:r w:rsidRPr="00F874B7">
        <w:t xml:space="preserve"> </w:t>
      </w:r>
    </w:p>
    <w:p w14:paraId="47061AAF" w14:textId="6759BC9F" w:rsidR="00C33FEB" w:rsidRPr="00F874B7" w:rsidRDefault="00C33FEB" w:rsidP="002934B9">
      <w:pPr>
        <w:pStyle w:val="BodyText"/>
      </w:pPr>
      <w:r w:rsidRPr="00F874B7">
        <w:t xml:space="preserve">Applicants are responsible for ensuring that all SMART SCALE application requirements are </w:t>
      </w:r>
      <w:r w:rsidR="000478C8">
        <w:t>addressed</w:t>
      </w:r>
      <w:r w:rsidRPr="00F874B7">
        <w:t xml:space="preserve">. Projects submitted for SMART SCALE will be held to a basic standard of development to guarantee they can be evaluated reliably throughout the application process. </w:t>
      </w:r>
      <w:r w:rsidR="00030ADA">
        <w:t xml:space="preserve">The </w:t>
      </w:r>
      <w:r w:rsidRPr="00F874B7">
        <w:t>SMART SCALE application process is comprised of two parts: (1) A pre-application containing sufficient information for project screening and eligibility review; and (2) the remaining sections needed to complete the validation and evaluation steps. More information on the schedule for application intake can be found in</w:t>
      </w:r>
      <w:r w:rsidR="009D5F1E">
        <w:t xml:space="preserve"> </w:t>
      </w:r>
      <w:r w:rsidR="00C36FE0" w:rsidRPr="00C36FE0">
        <w:rPr>
          <w:b/>
          <w:bCs/>
        </w:rPr>
        <w:t xml:space="preserve">Section </w:t>
      </w:r>
      <w:r w:rsidR="00C36FE0" w:rsidRPr="00C36FE0">
        <w:rPr>
          <w:b/>
          <w:bCs/>
        </w:rPr>
        <w:fldChar w:fldCharType="begin" w:fldLock="1"/>
      </w:r>
      <w:r w:rsidR="00C36FE0" w:rsidRPr="00C36FE0">
        <w:rPr>
          <w:b/>
          <w:bCs/>
        </w:rPr>
        <w:instrText xml:space="preserve"> REF  _Ref153441529 \h \r </w:instrText>
      </w:r>
      <w:r w:rsidR="00C36FE0">
        <w:rPr>
          <w:b/>
          <w:bCs/>
        </w:rPr>
        <w:instrText xml:space="preserve"> \* MERGEFORMAT </w:instrText>
      </w:r>
      <w:r w:rsidR="00C36FE0" w:rsidRPr="00C36FE0">
        <w:rPr>
          <w:b/>
          <w:bCs/>
        </w:rPr>
      </w:r>
      <w:r w:rsidR="00C36FE0" w:rsidRPr="00C36FE0">
        <w:rPr>
          <w:b/>
          <w:bCs/>
        </w:rPr>
        <w:fldChar w:fldCharType="separate"/>
      </w:r>
      <w:r w:rsidR="00085889">
        <w:rPr>
          <w:b/>
          <w:bCs/>
        </w:rPr>
        <w:t>1.5</w:t>
      </w:r>
      <w:r w:rsidR="00C36FE0" w:rsidRPr="00C36FE0">
        <w:rPr>
          <w:b/>
          <w:bCs/>
        </w:rPr>
        <w:fldChar w:fldCharType="end"/>
      </w:r>
      <w:r w:rsidR="00C36FE0">
        <w:t>.</w:t>
      </w:r>
    </w:p>
    <w:p w14:paraId="503A7C1F" w14:textId="387F3E58" w:rsidR="00C33FEB" w:rsidRPr="00F874B7" w:rsidRDefault="00C33FEB" w:rsidP="002934B9">
      <w:pPr>
        <w:pStyle w:val="BodyText"/>
      </w:pPr>
      <w:r w:rsidRPr="00F874B7">
        <w:t xml:space="preserve">To ensure the submittal of complete applications, applicants </w:t>
      </w:r>
      <w:r w:rsidR="00D16E76">
        <w:t xml:space="preserve">should </w:t>
      </w:r>
      <w:r w:rsidRPr="00F874B7">
        <w:t xml:space="preserve">complete the following tasks: </w:t>
      </w:r>
    </w:p>
    <w:p w14:paraId="6EB89537" w14:textId="7EB7C54C" w:rsidR="00C33FEB" w:rsidRDefault="00C33FEB" w:rsidP="0070249D">
      <w:pPr>
        <w:pStyle w:val="ListParagraph"/>
        <w:numPr>
          <w:ilvl w:val="0"/>
          <w:numId w:val="179"/>
        </w:numPr>
      </w:pPr>
      <w:r w:rsidRPr="00F874B7">
        <w:t>Reach out to VDOT, DRPT</w:t>
      </w:r>
      <w:r w:rsidR="00030ADA">
        <w:t>,</w:t>
      </w:r>
      <w:r w:rsidRPr="00F874B7">
        <w:t xml:space="preserve"> and OIPI staff early in the process</w:t>
      </w:r>
    </w:p>
    <w:p w14:paraId="0BEC26A4" w14:textId="2EC62D02" w:rsidR="009E50E9" w:rsidRPr="00F874B7" w:rsidRDefault="009E50E9" w:rsidP="0070249D">
      <w:pPr>
        <w:pStyle w:val="ListParagraph"/>
        <w:numPr>
          <w:ilvl w:val="0"/>
          <w:numId w:val="179"/>
        </w:numPr>
      </w:pPr>
      <w:r>
        <w:t>Consider using pre-SYIP project development resources</w:t>
      </w:r>
      <w:r w:rsidR="006343C0">
        <w:t xml:space="preserve">, such as </w:t>
      </w:r>
      <w:hyperlink r:id="rId20" w:history="1">
        <w:r w:rsidR="006343C0" w:rsidRPr="00531D8C">
          <w:rPr>
            <w:rStyle w:val="Hyperlink"/>
          </w:rPr>
          <w:t>Pathways-4-Planning</w:t>
        </w:r>
      </w:hyperlink>
      <w:r w:rsidR="006343C0">
        <w:t xml:space="preserve"> </w:t>
      </w:r>
      <w:r w:rsidR="0050109D">
        <w:t xml:space="preserve">(P4P) </w:t>
      </w:r>
      <w:r w:rsidR="006343C0">
        <w:t xml:space="preserve">and the </w:t>
      </w:r>
      <w:hyperlink r:id="rId21" w:anchor="/" w:history="1">
        <w:r w:rsidR="006343C0" w:rsidRPr="00531D8C">
          <w:rPr>
            <w:rStyle w:val="Hyperlink"/>
          </w:rPr>
          <w:t>SMART Portal Pre-Scoping Module</w:t>
        </w:r>
      </w:hyperlink>
      <w:r w:rsidR="006343C0">
        <w:t>,</w:t>
      </w:r>
      <w:r>
        <w:t xml:space="preserve"> to help develop more complete applications</w:t>
      </w:r>
    </w:p>
    <w:p w14:paraId="3A4144A9" w14:textId="512F35B1" w:rsidR="00C33FEB" w:rsidRPr="00F874B7" w:rsidRDefault="00C33FEB" w:rsidP="0070249D">
      <w:pPr>
        <w:pStyle w:val="ListParagraph"/>
        <w:numPr>
          <w:ilvl w:val="0"/>
          <w:numId w:val="179"/>
        </w:numPr>
      </w:pPr>
      <w:r w:rsidRPr="00F874B7">
        <w:t xml:space="preserve">Complete Pre-Application </w:t>
      </w:r>
      <w:r w:rsidR="003C200B">
        <w:t>in March</w:t>
      </w:r>
      <w:r w:rsidRPr="00F874B7">
        <w:t xml:space="preserve"> (no new applications </w:t>
      </w:r>
      <w:r w:rsidR="008B2786">
        <w:t>accepted</w:t>
      </w:r>
      <w:r w:rsidRPr="00F874B7">
        <w:t xml:space="preserve"> after </w:t>
      </w:r>
      <w:r w:rsidR="003C200B">
        <w:t>April</w:t>
      </w:r>
      <w:r w:rsidR="003C200B" w:rsidRPr="00F874B7">
        <w:t xml:space="preserve"> </w:t>
      </w:r>
      <w:r w:rsidR="00F86FFB">
        <w:t>1</w:t>
      </w:r>
      <w:r w:rsidR="0036045D" w:rsidRPr="0036045D">
        <w:rPr>
          <w:vertAlign w:val="superscript"/>
        </w:rPr>
        <w:t>st</w:t>
      </w:r>
      <w:r w:rsidRPr="00F874B7">
        <w:t>)</w:t>
      </w:r>
    </w:p>
    <w:p w14:paraId="74F3CD99" w14:textId="624095AD" w:rsidR="00C33FEB" w:rsidRPr="00F874B7" w:rsidRDefault="00C33FEB" w:rsidP="0070249D">
      <w:pPr>
        <w:pStyle w:val="ListParagraph"/>
        <w:numPr>
          <w:ilvl w:val="0"/>
          <w:numId w:val="179"/>
        </w:numPr>
      </w:pPr>
      <w:r w:rsidRPr="00F874B7">
        <w:t xml:space="preserve">Ensure project meets a VTrans </w:t>
      </w:r>
      <w:r w:rsidR="00C34E63">
        <w:t>Mid-term (0-10 years) N</w:t>
      </w:r>
      <w:r w:rsidRPr="00F874B7">
        <w:t>eed</w:t>
      </w:r>
      <w:r w:rsidR="00C34E63">
        <w:t xml:space="preserve"> </w:t>
      </w:r>
    </w:p>
    <w:p w14:paraId="48236E5A" w14:textId="77777777" w:rsidR="00C33FEB" w:rsidRPr="00F874B7" w:rsidRDefault="00C33FEB" w:rsidP="0070249D">
      <w:pPr>
        <w:pStyle w:val="ListParagraph"/>
        <w:numPr>
          <w:ilvl w:val="0"/>
          <w:numId w:val="179"/>
        </w:numPr>
      </w:pPr>
      <w:r w:rsidRPr="00F874B7">
        <w:t>Ensure project and applicant eligibility requirements have been met</w:t>
      </w:r>
    </w:p>
    <w:p w14:paraId="124D51A2" w14:textId="77777777" w:rsidR="00C33FEB" w:rsidRPr="00F874B7" w:rsidRDefault="00C33FEB" w:rsidP="0070249D">
      <w:pPr>
        <w:pStyle w:val="ListParagraph"/>
        <w:numPr>
          <w:ilvl w:val="0"/>
          <w:numId w:val="179"/>
        </w:numPr>
      </w:pPr>
      <w:r w:rsidRPr="00F874B7">
        <w:t>Ensure project readiness requirements have been met</w:t>
      </w:r>
    </w:p>
    <w:p w14:paraId="3B416CA6" w14:textId="389E3455" w:rsidR="00C33FEB" w:rsidRPr="00F874B7" w:rsidRDefault="00C33FEB" w:rsidP="0070249D">
      <w:pPr>
        <w:pStyle w:val="ListParagraph"/>
        <w:numPr>
          <w:ilvl w:val="0"/>
          <w:numId w:val="179"/>
        </w:numPr>
      </w:pPr>
      <w:r w:rsidRPr="00F874B7">
        <w:t xml:space="preserve">Ensure </w:t>
      </w:r>
      <w:r w:rsidR="00030ADA">
        <w:t xml:space="preserve">the </w:t>
      </w:r>
      <w:r w:rsidRPr="00F874B7">
        <w:t xml:space="preserve">project is </w:t>
      </w:r>
      <w:r w:rsidR="00030ADA">
        <w:t>appropriate</w:t>
      </w:r>
      <w:r w:rsidR="00030ADA" w:rsidRPr="00F874B7">
        <w:t xml:space="preserve">ly </w:t>
      </w:r>
      <w:r w:rsidRPr="00F874B7">
        <w:t>defined in terms of scope, schedule, and cost estimate</w:t>
      </w:r>
    </w:p>
    <w:p w14:paraId="57F1EA01" w14:textId="775A0B27" w:rsidR="00C33FEB" w:rsidRPr="00F874B7" w:rsidRDefault="00C33FEB" w:rsidP="0070249D">
      <w:pPr>
        <w:pStyle w:val="ListParagraph"/>
        <w:numPr>
          <w:ilvl w:val="0"/>
          <w:numId w:val="179"/>
        </w:numPr>
      </w:pPr>
      <w:r w:rsidRPr="00F874B7">
        <w:t xml:space="preserve">Submit a completed application by August </w:t>
      </w:r>
      <w:r w:rsidR="00F86FFB">
        <w:t>1</w:t>
      </w:r>
      <w:r w:rsidR="0036045D" w:rsidRPr="0036045D">
        <w:rPr>
          <w:vertAlign w:val="superscript"/>
        </w:rPr>
        <w:t>st</w:t>
      </w:r>
      <w:r w:rsidRPr="00F874B7">
        <w:t>, preferably earlier</w:t>
      </w:r>
    </w:p>
    <w:p w14:paraId="1E883C4C" w14:textId="6FD3B030" w:rsidR="00C33FEB" w:rsidRPr="00F874B7" w:rsidRDefault="00C33FEB" w:rsidP="002934B9">
      <w:pPr>
        <w:pStyle w:val="BodyText"/>
      </w:pPr>
      <w:r w:rsidRPr="00F874B7">
        <w:t>For information on the required inputs to the SMART SCALE application, refer to</w:t>
      </w:r>
      <w:r w:rsidR="003F20AD">
        <w:rPr>
          <w:b/>
        </w:rPr>
        <w:t xml:space="preserve"> </w:t>
      </w:r>
      <w:r w:rsidR="003F20AD">
        <w:rPr>
          <w:b/>
        </w:rPr>
        <w:fldChar w:fldCharType="begin" w:fldLock="1"/>
      </w:r>
      <w:r w:rsidR="003F20AD">
        <w:rPr>
          <w:b/>
        </w:rPr>
        <w:instrText xml:space="preserve"> REF _Ref153441687 \r \h </w:instrText>
      </w:r>
      <w:r w:rsidR="003F20AD">
        <w:rPr>
          <w:b/>
        </w:rPr>
      </w:r>
      <w:r w:rsidR="003F20AD">
        <w:rPr>
          <w:b/>
        </w:rPr>
        <w:fldChar w:fldCharType="separate"/>
      </w:r>
      <w:r w:rsidR="0036045D">
        <w:rPr>
          <w:b/>
        </w:rPr>
        <w:t>Section 2</w:t>
      </w:r>
      <w:r w:rsidR="00085889">
        <w:rPr>
          <w:b/>
        </w:rPr>
        <w:t>.3</w:t>
      </w:r>
      <w:r w:rsidR="003F20AD">
        <w:rPr>
          <w:b/>
        </w:rPr>
        <w:fldChar w:fldCharType="end"/>
      </w:r>
      <w:r w:rsidR="00B00F8B">
        <w:t>.</w:t>
      </w:r>
      <w:r w:rsidRPr="00F874B7">
        <w:t xml:space="preserve"> </w:t>
      </w:r>
    </w:p>
    <w:p w14:paraId="6B7DDFC9" w14:textId="77777777" w:rsidR="00C33FEB" w:rsidRPr="00F874B7" w:rsidRDefault="00C33FEB" w:rsidP="00924BCC">
      <w:pPr>
        <w:pStyle w:val="Heading2"/>
      </w:pPr>
      <w:bookmarkStart w:id="26" w:name="_Toc496604016"/>
      <w:bookmarkStart w:id="27" w:name="_Toc216432046"/>
      <w:r w:rsidRPr="00F874B7">
        <w:t>Stakeholder Input</w:t>
      </w:r>
      <w:bookmarkEnd w:id="26"/>
      <w:bookmarkEnd w:id="27"/>
    </w:p>
    <w:p w14:paraId="56FF1A5A" w14:textId="529B7B88" w:rsidR="00C33FEB" w:rsidRPr="00F874B7" w:rsidRDefault="00C33FEB" w:rsidP="002934B9">
      <w:pPr>
        <w:pStyle w:val="BodyText"/>
      </w:pPr>
      <w:r w:rsidRPr="00F874B7">
        <w:t>To develop a fair and informed SMART SCALE project prioritization process that would work across all modes and throughout the Commonwealth, extensive stakeholder input was considered in its initial development. Numerous meetings were held to obtain the input of jurisdictions, agency stakeholders</w:t>
      </w:r>
      <w:r w:rsidR="00030ADA">
        <w:t>,</w:t>
      </w:r>
      <w:r w:rsidRPr="00F874B7">
        <w:t xml:space="preserve"> and the public body across the Commonwealth. </w:t>
      </w:r>
    </w:p>
    <w:p w14:paraId="13A2E41C" w14:textId="2F34A024" w:rsidR="00C33FEB" w:rsidRPr="00F874B7" w:rsidRDefault="00C33FEB" w:rsidP="002934B9">
      <w:pPr>
        <w:pStyle w:val="BodyText"/>
      </w:pPr>
      <w:r w:rsidRPr="00F874B7">
        <w:t xml:space="preserve">Stakeholder engagement continues to be essential for each biennial implementation of the SMART SCALE submission process and evaluation. Collaboration and involvement continue throughout the entire process. At a minimum, the opportunities for stakeholder input include the following: </w:t>
      </w:r>
    </w:p>
    <w:p w14:paraId="6B15D1D9" w14:textId="5117DDE7" w:rsidR="00C33FEB" w:rsidRPr="00F874B7" w:rsidRDefault="006100F6" w:rsidP="0070249D">
      <w:pPr>
        <w:pStyle w:val="ListParagraph"/>
        <w:numPr>
          <w:ilvl w:val="0"/>
          <w:numId w:val="180"/>
        </w:numPr>
      </w:pPr>
      <w:r>
        <w:t xml:space="preserve">Pre-Application and </w:t>
      </w:r>
      <w:r w:rsidR="00C33FEB" w:rsidRPr="00F874B7">
        <w:t xml:space="preserve">Application phase: Stakeholders have the opportunity to provide input as to what projects the jurisdictions/MPOs/PDCs/transit agencies should consider moving forward in the process through the development of an application for SMART SCALE funds as well as by providing feedback to the CTB during the </w:t>
      </w:r>
      <w:r w:rsidR="00C33FEB" w:rsidRPr="00F874B7">
        <w:lastRenderedPageBreak/>
        <w:t xml:space="preserve">annual </w:t>
      </w:r>
      <w:r w:rsidR="00C71383">
        <w:t xml:space="preserve">Spring or </w:t>
      </w:r>
      <w:r w:rsidR="00C33FEB" w:rsidRPr="00F874B7">
        <w:t>Fall Transportation Meetings. Stakeholders may work with the state to ensure that projects are defined in sufficient detail for SMART SCALE evaluation.</w:t>
      </w:r>
      <w:r w:rsidR="00C33FEB">
        <w:t xml:space="preserve"> All of the applications and supporting analysis will be posted on the </w:t>
      </w:r>
      <w:hyperlink r:id="rId22" w:history="1">
        <w:r w:rsidR="00C33FEB" w:rsidRPr="00374B1C">
          <w:rPr>
            <w:rStyle w:val="Hyperlink"/>
          </w:rPr>
          <w:t>SMART SCALE website</w:t>
        </w:r>
      </w:hyperlink>
      <w:r w:rsidR="00C33FEB">
        <w:t xml:space="preserve"> and made available for public review </w:t>
      </w:r>
      <w:r w:rsidR="00DB7F21">
        <w:t>after</w:t>
      </w:r>
      <w:r w:rsidR="00C33FEB">
        <w:t xml:space="preserve"> scoring. </w:t>
      </w:r>
    </w:p>
    <w:p w14:paraId="3F205D34" w14:textId="7CE39FE1" w:rsidR="00C33FEB" w:rsidRPr="00F874B7" w:rsidRDefault="00C33FEB" w:rsidP="0070249D">
      <w:pPr>
        <w:pStyle w:val="ListParagraph"/>
        <w:numPr>
          <w:ilvl w:val="0"/>
          <w:numId w:val="180"/>
        </w:numPr>
      </w:pPr>
      <w:r w:rsidRPr="00F874B7">
        <w:t xml:space="preserve">Analysis and Scoring phase: </w:t>
      </w:r>
      <w:r w:rsidR="009F5BA2">
        <w:t>After</w:t>
      </w:r>
      <w:r w:rsidRPr="00F874B7">
        <w:t xml:space="preserve"> each SMART SCALE cycle, the evaluation of projects selected for SMART SCALE prioritization evaluation will be complete, and results will be made public. Stakeholders</w:t>
      </w:r>
      <w:r w:rsidR="009F5BA2">
        <w:t xml:space="preserve"> will</w:t>
      </w:r>
      <w:r w:rsidRPr="00F874B7">
        <w:t xml:space="preserve"> have the opportunity to see each project’s score.</w:t>
      </w:r>
    </w:p>
    <w:p w14:paraId="57A478F8" w14:textId="7415CD88" w:rsidR="00C33FEB" w:rsidRPr="00F874B7" w:rsidRDefault="00C33FEB" w:rsidP="0070249D">
      <w:pPr>
        <w:pStyle w:val="ListParagraph"/>
        <w:numPr>
          <w:ilvl w:val="0"/>
          <w:numId w:val="180"/>
        </w:numPr>
      </w:pPr>
      <w:r w:rsidRPr="00F874B7">
        <w:t xml:space="preserve">Results and Programming phase: Every year, during the development of the </w:t>
      </w:r>
      <w:r w:rsidR="00C15894">
        <w:t>SYIP</w:t>
      </w:r>
      <w:r w:rsidRPr="00F874B7">
        <w:t xml:space="preserve">, stakeholder input is received during public meetings held following the release of the draft </w:t>
      </w:r>
      <w:r w:rsidR="00C15894">
        <w:t>SYIP</w:t>
      </w:r>
      <w:r w:rsidRPr="00F874B7">
        <w:t xml:space="preserve"> in April. Stakeholders</w:t>
      </w:r>
      <w:r w:rsidR="009F5BA2">
        <w:t xml:space="preserve"> will</w:t>
      </w:r>
      <w:r w:rsidRPr="00F874B7">
        <w:t xml:space="preserve"> have the opportunity to provide </w:t>
      </w:r>
      <w:r w:rsidR="00030ADA">
        <w:t>feedback</w:t>
      </w:r>
      <w:r w:rsidR="00030ADA" w:rsidRPr="00F874B7">
        <w:t xml:space="preserve"> </w:t>
      </w:r>
      <w:r w:rsidRPr="00F874B7">
        <w:t>on the projects that were selected for funding for both grant programs.</w:t>
      </w:r>
    </w:p>
    <w:p w14:paraId="5BC19D35" w14:textId="09EF6E8C" w:rsidR="00C33FEB" w:rsidRPr="00F874B7" w:rsidRDefault="00C33FEB" w:rsidP="0070249D">
      <w:pPr>
        <w:pStyle w:val="ListParagraph"/>
        <w:numPr>
          <w:ilvl w:val="0"/>
          <w:numId w:val="180"/>
        </w:numPr>
      </w:pPr>
      <w:r w:rsidRPr="00F874B7">
        <w:t>Lessons Learned and Process Improvement Evaluation: Each cycle, applicants are invited to provide feedback on opportunities for improvement to the process. Additionally, as enhancements are considered for process improvements, stakeholder input is requested prior to adoption by the CTB.</w:t>
      </w:r>
    </w:p>
    <w:p w14:paraId="2DB8CF4D" w14:textId="77777777" w:rsidR="00C33FEB" w:rsidRPr="00F874B7" w:rsidRDefault="00C33FEB" w:rsidP="00924BCC">
      <w:pPr>
        <w:pStyle w:val="Heading2"/>
      </w:pPr>
      <w:bookmarkStart w:id="28" w:name="_Toc496604017"/>
      <w:bookmarkStart w:id="29" w:name="_Ref38028539"/>
      <w:bookmarkStart w:id="30" w:name="_Ref38028618"/>
      <w:bookmarkStart w:id="31" w:name="_Ref38028634"/>
      <w:bookmarkStart w:id="32" w:name="_Ref38028646"/>
      <w:bookmarkStart w:id="33" w:name="_Ref38028662"/>
      <w:bookmarkStart w:id="34" w:name="_Ref38028677"/>
      <w:bookmarkStart w:id="35" w:name="_Ref153441468"/>
      <w:bookmarkStart w:id="36" w:name="_Ref153441484"/>
      <w:bookmarkStart w:id="37" w:name="_Ref153441488"/>
      <w:bookmarkStart w:id="38" w:name="_Ref153441507"/>
      <w:bookmarkStart w:id="39" w:name="_Ref153441529"/>
      <w:bookmarkStart w:id="40" w:name="_Toc216432047"/>
      <w:bookmarkStart w:id="41" w:name="_Ref216445332"/>
      <w:r w:rsidRPr="00F874B7">
        <w:t>Biennial SMART SCALE Cycle</w:t>
      </w:r>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5F576AB" w14:textId="11200A4C" w:rsidR="00C33FEB" w:rsidRPr="0050109D" w:rsidRDefault="00C33FEB" w:rsidP="002934B9">
      <w:pPr>
        <w:pStyle w:val="BodyText"/>
      </w:pPr>
      <w:r w:rsidRPr="00F874B7">
        <w:t xml:space="preserve">Each year that funding is available, SMART SCALE is planned to operate according to the biennial cycle illustrated in </w:t>
      </w:r>
      <w:r w:rsidR="00FD4A3D" w:rsidRPr="00564538">
        <w:rPr>
          <w:b/>
        </w:rPr>
        <w:fldChar w:fldCharType="begin" w:fldLock="1"/>
      </w:r>
      <w:r w:rsidR="00FD4A3D" w:rsidRPr="00564538">
        <w:rPr>
          <w:b/>
        </w:rPr>
        <w:instrText xml:space="preserve"> REF _Ref38266943 \h </w:instrText>
      </w:r>
      <w:r w:rsidR="00A761CC">
        <w:rPr>
          <w:b/>
        </w:rPr>
        <w:instrText xml:space="preserve"> \* MERGEFORMAT </w:instrText>
      </w:r>
      <w:r w:rsidR="00FD4A3D" w:rsidRPr="00564538">
        <w:rPr>
          <w:b/>
        </w:rPr>
      </w:r>
      <w:r w:rsidR="00FD4A3D" w:rsidRPr="00564538">
        <w:rPr>
          <w:b/>
        </w:rPr>
        <w:fldChar w:fldCharType="separate"/>
      </w:r>
      <w:r w:rsidR="00085889" w:rsidRPr="00085889">
        <w:rPr>
          <w:b/>
        </w:rPr>
        <w:t>Figure 1.1</w:t>
      </w:r>
      <w:r w:rsidR="00FD4A3D" w:rsidRPr="00564538">
        <w:rPr>
          <w:b/>
        </w:rPr>
        <w:fldChar w:fldCharType="end"/>
      </w:r>
      <w:r w:rsidRPr="00F874B7">
        <w:t xml:space="preserve">. Applicants now have more than </w:t>
      </w:r>
      <w:r w:rsidR="00653D2E">
        <w:t>five</w:t>
      </w:r>
      <w:r w:rsidRPr="00F874B7">
        <w:t xml:space="preserve"> months to complete their SMART SCALE applications, a significant increase from two </w:t>
      </w:r>
      <w:r w:rsidRPr="0050109D">
        <w:t>months available in previous rounds. Eligible entities can begin creating candidate project applications starting March 1</w:t>
      </w:r>
      <w:r w:rsidRPr="0050109D">
        <w:rPr>
          <w:vertAlign w:val="superscript"/>
        </w:rPr>
        <w:t>st</w:t>
      </w:r>
      <w:r w:rsidRPr="00366B3D">
        <w:t xml:space="preserve"> in even numbered year</w:t>
      </w:r>
      <w:r w:rsidR="007E459B">
        <w:t>s</w:t>
      </w:r>
      <w:r w:rsidRPr="00366B3D">
        <w:t xml:space="preserve">, with complete project applications due August </w:t>
      </w:r>
      <w:r w:rsidRPr="00C2149B">
        <w:t>1</w:t>
      </w:r>
      <w:r w:rsidR="007F6565" w:rsidRPr="008E7E8E">
        <w:rPr>
          <w:vertAlign w:val="superscript"/>
        </w:rPr>
        <w:t>st</w:t>
      </w:r>
      <w:r w:rsidR="007F6565">
        <w:t xml:space="preserve"> </w:t>
      </w:r>
      <w:r w:rsidR="00B40C20">
        <w:t xml:space="preserve">of </w:t>
      </w:r>
      <w:r w:rsidRPr="00157089">
        <w:t xml:space="preserve">the same year. </w:t>
      </w:r>
    </w:p>
    <w:p w14:paraId="3D301318" w14:textId="3030D07E" w:rsidR="00C33FEB" w:rsidRPr="00F874B7" w:rsidRDefault="00C33FEB" w:rsidP="002934B9">
      <w:pPr>
        <w:pStyle w:val="BodyText"/>
      </w:pPr>
      <w:r w:rsidRPr="0050109D">
        <w:t xml:space="preserve">All </w:t>
      </w:r>
      <w:r w:rsidR="00C173CD">
        <w:t>pre-</w:t>
      </w:r>
      <w:r w:rsidRPr="0050109D">
        <w:t xml:space="preserve">applications must be </w:t>
      </w:r>
      <w:r w:rsidR="001255F5">
        <w:t>submitted</w:t>
      </w:r>
      <w:r w:rsidR="001255F5" w:rsidRPr="0050109D">
        <w:t xml:space="preserve"> </w:t>
      </w:r>
      <w:r w:rsidRPr="0050109D">
        <w:t xml:space="preserve">by </w:t>
      </w:r>
      <w:r w:rsidR="008A1140">
        <w:t>April</w:t>
      </w:r>
      <w:r w:rsidR="008A1140" w:rsidRPr="0050109D">
        <w:t xml:space="preserve"> </w:t>
      </w:r>
      <w:r w:rsidRPr="0050109D">
        <w:t>1</w:t>
      </w:r>
      <w:r w:rsidRPr="0050109D">
        <w:rPr>
          <w:vertAlign w:val="superscript"/>
        </w:rPr>
        <w:t>st</w:t>
      </w:r>
      <w:r w:rsidR="00030ADA">
        <w:rPr>
          <w:vertAlign w:val="superscript"/>
        </w:rPr>
        <w:t>,</w:t>
      </w:r>
      <w:r w:rsidRPr="0050109D">
        <w:t xml:space="preserve"> with a required minimum level of information to be provided by that date. No new applications </w:t>
      </w:r>
      <w:r w:rsidR="009F2CF8">
        <w:t>can</w:t>
      </w:r>
      <w:r w:rsidR="009F2CF8" w:rsidRPr="0050109D">
        <w:t xml:space="preserve"> </w:t>
      </w:r>
      <w:r w:rsidRPr="0050109D">
        <w:t xml:space="preserve">be created after </w:t>
      </w:r>
      <w:r w:rsidR="009F2CF8">
        <w:t>the pre-application period is complete</w:t>
      </w:r>
      <w:r w:rsidRPr="0050109D">
        <w:t xml:space="preserve">. </w:t>
      </w:r>
      <w:r w:rsidR="006D0DD8">
        <w:t>The project location</w:t>
      </w:r>
      <w:r w:rsidR="0055680F">
        <w:t xml:space="preserve"> and major scope items should not be changed after pre-application submission</w:t>
      </w:r>
      <w:r w:rsidRPr="0050109D">
        <w:t xml:space="preserve">.  </w:t>
      </w:r>
      <w:r w:rsidR="00B417FB">
        <w:t>A</w:t>
      </w:r>
      <w:r w:rsidRPr="0050109D">
        <w:t>pplicants will be able to continue editing applications in the system</w:t>
      </w:r>
      <w:r w:rsidR="00B417FB">
        <w:t xml:space="preserve"> from June 1</w:t>
      </w:r>
      <w:r w:rsidR="00B417FB" w:rsidRPr="00B417FB">
        <w:rPr>
          <w:vertAlign w:val="superscript"/>
        </w:rPr>
        <w:t>st</w:t>
      </w:r>
      <w:r w:rsidR="00B417FB">
        <w:t xml:space="preserve"> </w:t>
      </w:r>
      <w:r w:rsidR="00B417FB" w:rsidRPr="0050109D">
        <w:t>until</w:t>
      </w:r>
      <w:r w:rsidRPr="0050109D">
        <w:t xml:space="preserve"> the August 1</w:t>
      </w:r>
      <w:r w:rsidR="009F2CF8" w:rsidRPr="00830709">
        <w:rPr>
          <w:vertAlign w:val="superscript"/>
        </w:rPr>
        <w:t>st</w:t>
      </w:r>
      <w:r w:rsidR="009F2CF8">
        <w:t xml:space="preserve"> </w:t>
      </w:r>
      <w:r w:rsidRPr="00366B3D">
        <w:t>submission deadline.</w:t>
      </w:r>
      <w:r w:rsidR="00B417FB">
        <w:t xml:space="preserve"> </w:t>
      </w:r>
      <w:r w:rsidRPr="00F874B7">
        <w:t xml:space="preserve">From there, OIPI, VDOT and DRPT screen, validate and evaluate the projects per the SMART SCALE process over a </w:t>
      </w:r>
      <w:r w:rsidR="00030ADA" w:rsidRPr="00F874B7">
        <w:t>five</w:t>
      </w:r>
      <w:r w:rsidR="00030ADA">
        <w:t>-</w:t>
      </w:r>
      <w:r w:rsidRPr="00F874B7">
        <w:t xml:space="preserve">month period from August through December. </w:t>
      </w:r>
    </w:p>
    <w:p w14:paraId="785946AC" w14:textId="7C03675B" w:rsidR="00C33FEB" w:rsidRPr="00F874B7" w:rsidRDefault="00C33FEB" w:rsidP="002934B9">
      <w:pPr>
        <w:pStyle w:val="BodyText"/>
      </w:pPr>
      <w:r w:rsidRPr="00F874B7">
        <w:t>At the January CTB meeting</w:t>
      </w:r>
      <w:r w:rsidR="00030ADA">
        <w:t>,</w:t>
      </w:r>
      <w:r w:rsidRPr="00F874B7">
        <w:t xml:space="preserve"> the results of the evaluation are released along with the </w:t>
      </w:r>
      <w:r w:rsidR="00093FF2">
        <w:t xml:space="preserve">staff-recommended </w:t>
      </w:r>
      <w:r w:rsidRPr="00F874B7">
        <w:t xml:space="preserve">scenario. In the </w:t>
      </w:r>
      <w:r w:rsidR="008343AF" w:rsidRPr="00F874B7">
        <w:t>spring</w:t>
      </w:r>
      <w:r w:rsidRPr="00F874B7">
        <w:t xml:space="preserve">, the draft </w:t>
      </w:r>
      <w:r w:rsidR="00C15894">
        <w:t>SYIP</w:t>
      </w:r>
      <w:r w:rsidRPr="00F874B7">
        <w:t xml:space="preserve"> is released by the CTB, followed by public hearings to gather input.</w:t>
      </w:r>
      <w:r w:rsidR="0050109D">
        <w:t xml:space="preserve"> In May, the CTB </w:t>
      </w:r>
      <w:proofErr w:type="gramStart"/>
      <w:r w:rsidR="0050109D">
        <w:t>takes action</w:t>
      </w:r>
      <w:proofErr w:type="gramEnd"/>
      <w:r w:rsidR="0050109D">
        <w:t xml:space="preserve"> on a final consensus scenario of selection SMART SCALE projects. And finally,</w:t>
      </w:r>
      <w:r w:rsidR="00B417FB">
        <w:t xml:space="preserve"> </w:t>
      </w:r>
      <w:r w:rsidR="0050109D">
        <w:t>i</w:t>
      </w:r>
      <w:r w:rsidRPr="00F874B7">
        <w:t>n June</w:t>
      </w:r>
      <w:r w:rsidR="00EF0595">
        <w:t xml:space="preserve"> (odd years)</w:t>
      </w:r>
      <w:r w:rsidRPr="00F874B7">
        <w:t xml:space="preserve">, the revised final </w:t>
      </w:r>
      <w:r w:rsidR="00C15894">
        <w:t>SYIP</w:t>
      </w:r>
      <w:r w:rsidRPr="00F874B7">
        <w:t xml:space="preserve"> is released and considered for adoption by the CTB. </w:t>
      </w:r>
    </w:p>
    <w:p w14:paraId="5A7B34DA" w14:textId="65F04FC8" w:rsidR="00C33FEB" w:rsidRPr="00F874B7" w:rsidRDefault="00C33FEB" w:rsidP="000D22E3">
      <w:pPr>
        <w:pStyle w:val="Caption"/>
      </w:pPr>
      <w:bookmarkStart w:id="42" w:name="_Ref38266943"/>
      <w:bookmarkStart w:id="43" w:name="_Toc496604007"/>
      <w:bookmarkStart w:id="44" w:name="_Toc204604189"/>
      <w:r w:rsidRPr="00F874B7">
        <w:lastRenderedPageBreak/>
        <w:t>Figure</w:t>
      </w:r>
      <w:r w:rsidR="00DC0AE2">
        <w:t> </w:t>
      </w:r>
      <w:r>
        <w:fldChar w:fldCharType="begin" w:fldLock="1"/>
      </w:r>
      <w:r>
        <w:instrText xml:space="preserve"> STYLEREF 1 \s </w:instrText>
      </w:r>
      <w:r>
        <w:fldChar w:fldCharType="separate"/>
      </w:r>
      <w:r w:rsidR="00085889">
        <w:rPr>
          <w:noProof/>
        </w:rPr>
        <w:t>1</w:t>
      </w:r>
      <w:r>
        <w:rPr>
          <w:noProof/>
        </w:rPr>
        <w:fldChar w:fldCharType="end"/>
      </w:r>
      <w:r w:rsidR="004B68CB">
        <w:t>.</w:t>
      </w:r>
      <w:r>
        <w:fldChar w:fldCharType="begin"/>
      </w:r>
      <w:r>
        <w:instrText xml:space="preserve"> SEQ Figure \* ARABIC \s 1 </w:instrText>
      </w:r>
      <w:r>
        <w:fldChar w:fldCharType="separate"/>
      </w:r>
      <w:r w:rsidR="00614D91">
        <w:rPr>
          <w:noProof/>
        </w:rPr>
        <w:t>1</w:t>
      </w:r>
      <w:r>
        <w:rPr>
          <w:noProof/>
        </w:rPr>
        <w:fldChar w:fldCharType="end"/>
      </w:r>
      <w:bookmarkEnd w:id="42"/>
      <w:r w:rsidRPr="00F874B7">
        <w:tab/>
        <w:t>Anticipated SMART SCALE Biennial Cycle</w:t>
      </w:r>
      <w:bookmarkEnd w:id="43"/>
      <w:bookmarkEnd w:id="44"/>
    </w:p>
    <w:p w14:paraId="43A7800A" w14:textId="7F79E26E" w:rsidR="00C33FEB" w:rsidRPr="00F874B7" w:rsidRDefault="00C22BF1" w:rsidP="000D22E3">
      <w:pPr>
        <w:pStyle w:val="Caption"/>
      </w:pPr>
      <w:r>
        <w:rPr>
          <w:noProof/>
        </w:rPr>
        <w:drawing>
          <wp:inline distT="0" distB="0" distL="0" distR="0" wp14:anchorId="69D794D1" wp14:editId="541746E6">
            <wp:extent cx="5763360" cy="3390900"/>
            <wp:effectExtent l="19050" t="19050" r="27940" b="19050"/>
            <wp:docPr id="8" name="Picture 8" descr="SMART SCALE Schedule through even years and odd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MART SCALE Schedule through even years and odd year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1387" cy="3395623"/>
                    </a:xfrm>
                    <a:prstGeom prst="rect">
                      <a:avLst/>
                    </a:prstGeom>
                    <a:ln>
                      <a:solidFill>
                        <a:schemeClr val="tx1"/>
                      </a:solidFill>
                    </a:ln>
                  </pic:spPr>
                </pic:pic>
              </a:graphicData>
            </a:graphic>
          </wp:inline>
        </w:drawing>
      </w:r>
    </w:p>
    <w:p w14:paraId="0BE7C83E" w14:textId="5FCF364E" w:rsidR="00C33FEB" w:rsidRPr="00F874B7" w:rsidRDefault="00C33FEB" w:rsidP="002934B9">
      <w:pPr>
        <w:pStyle w:val="BodyText"/>
      </w:pPr>
      <w:r w:rsidRPr="00F874B7">
        <w:t>As currently identified, the application and evaluation process timeline will generally proceed as follows</w:t>
      </w:r>
      <w:r w:rsidR="00C22BF1">
        <w:t xml:space="preserve"> (if </w:t>
      </w:r>
      <w:r w:rsidR="00C716AB">
        <w:t xml:space="preserve">the </w:t>
      </w:r>
      <w:r w:rsidR="00C22BF1">
        <w:t xml:space="preserve">day does not fall on </w:t>
      </w:r>
      <w:r w:rsidR="00C716AB">
        <w:t xml:space="preserve">a </w:t>
      </w:r>
      <w:r w:rsidR="00C22BF1">
        <w:t>business day, the first business day after will be used):</w:t>
      </w:r>
    </w:p>
    <w:p w14:paraId="4DAEC762" w14:textId="6ED75C1C" w:rsidR="0050109D" w:rsidRPr="00F874B7" w:rsidRDefault="00C33FEB" w:rsidP="0070249D">
      <w:pPr>
        <w:pStyle w:val="ListParagraph"/>
        <w:numPr>
          <w:ilvl w:val="0"/>
          <w:numId w:val="181"/>
        </w:numPr>
      </w:pPr>
      <w:r w:rsidRPr="00F874B7">
        <w:rPr>
          <w:b/>
        </w:rPr>
        <w:t>Winter/Spring:</w:t>
      </w:r>
      <w:r w:rsidRPr="00F874B7">
        <w:t> </w:t>
      </w:r>
      <w:r w:rsidRPr="00F874B7">
        <w:rPr>
          <w:b/>
        </w:rPr>
        <w:t>–</w:t>
      </w:r>
      <w:r w:rsidRPr="00F874B7">
        <w:t xml:space="preserve"> Early coordination with DRPT and VDOT prior to application submissions. </w:t>
      </w:r>
      <w:r w:rsidR="0050109D">
        <w:t xml:space="preserve">Recommend engagement of </w:t>
      </w:r>
      <w:hyperlink r:id="rId24" w:history="1">
        <w:r w:rsidR="0050109D" w:rsidRPr="00531D8C">
          <w:rPr>
            <w:rStyle w:val="Hyperlink"/>
          </w:rPr>
          <w:t>P4P</w:t>
        </w:r>
      </w:hyperlink>
      <w:r w:rsidR="0050109D">
        <w:t xml:space="preserve"> and </w:t>
      </w:r>
      <w:hyperlink r:id="rId25" w:anchor="/" w:history="1">
        <w:r w:rsidR="00531D8C">
          <w:rPr>
            <w:rStyle w:val="Hyperlink"/>
          </w:rPr>
          <w:t>Pre-Scoping Module</w:t>
        </w:r>
      </w:hyperlink>
      <w:r w:rsidR="00531D8C">
        <w:t xml:space="preserve"> resources</w:t>
      </w:r>
      <w:r w:rsidR="0050109D">
        <w:t>.</w:t>
      </w:r>
    </w:p>
    <w:p w14:paraId="27C5F454" w14:textId="215697B3" w:rsidR="00C33FEB" w:rsidRPr="00F874B7" w:rsidRDefault="00C22BF1" w:rsidP="0070249D">
      <w:pPr>
        <w:pStyle w:val="ListParagraph"/>
        <w:numPr>
          <w:ilvl w:val="0"/>
          <w:numId w:val="181"/>
        </w:numPr>
      </w:pPr>
      <w:r>
        <w:rPr>
          <w:b/>
        </w:rPr>
        <w:t>March 1</w:t>
      </w:r>
      <w:r w:rsidRPr="004E0653">
        <w:rPr>
          <w:b/>
          <w:vertAlign w:val="superscript"/>
        </w:rPr>
        <w:t>st</w:t>
      </w:r>
      <w:r>
        <w:rPr>
          <w:b/>
          <w:vertAlign w:val="superscript"/>
        </w:rPr>
        <w:t xml:space="preserve"> </w:t>
      </w:r>
      <w:r>
        <w:rPr>
          <w:b/>
        </w:rPr>
        <w:t>through March 31</w:t>
      </w:r>
      <w:r w:rsidRPr="004E0653">
        <w:rPr>
          <w:b/>
          <w:vertAlign w:val="superscript"/>
        </w:rPr>
        <w:t>st</w:t>
      </w:r>
      <w:r>
        <w:rPr>
          <w:b/>
        </w:rPr>
        <w:t xml:space="preserve"> -</w:t>
      </w:r>
      <w:r w:rsidR="00C33FEB" w:rsidRPr="00F874B7">
        <w:t xml:space="preserve"> Applicants create pre-application containing sufficient basic project information for project screening and eligibility review. </w:t>
      </w:r>
    </w:p>
    <w:p w14:paraId="703B0A9D" w14:textId="16F6D600" w:rsidR="00C33FEB" w:rsidRPr="00F874B7" w:rsidRDefault="00C22BF1" w:rsidP="0070249D">
      <w:pPr>
        <w:pStyle w:val="ListParagraph"/>
        <w:numPr>
          <w:ilvl w:val="0"/>
          <w:numId w:val="181"/>
        </w:numPr>
      </w:pPr>
      <w:r>
        <w:rPr>
          <w:b/>
        </w:rPr>
        <w:t>April</w:t>
      </w:r>
      <w:r w:rsidRPr="00F874B7">
        <w:rPr>
          <w:b/>
        </w:rPr>
        <w:t xml:space="preserve"> </w:t>
      </w:r>
      <w:r w:rsidR="00C33FEB" w:rsidRPr="00F874B7">
        <w:rPr>
          <w:b/>
        </w:rPr>
        <w:t>1</w:t>
      </w:r>
      <w:r w:rsidR="00C33FEB" w:rsidRPr="00F874B7">
        <w:rPr>
          <w:b/>
          <w:vertAlign w:val="superscript"/>
        </w:rPr>
        <w:t>st</w:t>
      </w:r>
      <w:r w:rsidR="00C33FEB" w:rsidRPr="00F874B7">
        <w:t xml:space="preserve"> – Deadline to complete pre-application. No new applications will be allowed after </w:t>
      </w:r>
      <w:r>
        <w:t>April</w:t>
      </w:r>
      <w:r w:rsidRPr="00F874B7">
        <w:t xml:space="preserve"> </w:t>
      </w:r>
      <w:r w:rsidR="00C33FEB" w:rsidRPr="00F874B7">
        <w:t>1</w:t>
      </w:r>
      <w:r w:rsidR="00C33FEB" w:rsidRPr="00F874B7">
        <w:rPr>
          <w:vertAlign w:val="superscript"/>
        </w:rPr>
        <w:t>st</w:t>
      </w:r>
      <w:r w:rsidR="00C33FEB" w:rsidRPr="00F874B7">
        <w:t xml:space="preserve">. </w:t>
      </w:r>
    </w:p>
    <w:p w14:paraId="2413098B" w14:textId="7FA415FB" w:rsidR="00C33FEB" w:rsidRPr="00F874B7" w:rsidRDefault="00C22BF1" w:rsidP="0070249D">
      <w:pPr>
        <w:pStyle w:val="ListParagraph"/>
        <w:numPr>
          <w:ilvl w:val="0"/>
          <w:numId w:val="181"/>
        </w:numPr>
      </w:pPr>
      <w:r>
        <w:rPr>
          <w:b/>
        </w:rPr>
        <w:t>April 1</w:t>
      </w:r>
      <w:r w:rsidRPr="004E0653">
        <w:rPr>
          <w:b/>
          <w:vertAlign w:val="superscript"/>
        </w:rPr>
        <w:t>st</w:t>
      </w:r>
      <w:r>
        <w:rPr>
          <w:b/>
        </w:rPr>
        <w:t xml:space="preserve"> through May </w:t>
      </w:r>
      <w:r w:rsidR="008343AF">
        <w:rPr>
          <w:b/>
        </w:rPr>
        <w:t>31</w:t>
      </w:r>
      <w:r w:rsidR="008343AF" w:rsidRPr="004E0653">
        <w:rPr>
          <w:b/>
          <w:vertAlign w:val="superscript"/>
        </w:rPr>
        <w:t>st</w:t>
      </w:r>
      <w:r w:rsidR="008343AF">
        <w:rPr>
          <w:b/>
        </w:rPr>
        <w:t xml:space="preserve"> </w:t>
      </w:r>
      <w:r w:rsidR="008343AF" w:rsidRPr="00F874B7">
        <w:rPr>
          <w:b/>
        </w:rPr>
        <w:t>-</w:t>
      </w:r>
      <w:r w:rsidR="00C33FEB" w:rsidRPr="00F874B7">
        <w:t xml:space="preserve"> Pre-screening to see if project</w:t>
      </w:r>
      <w:r w:rsidR="00224952">
        <w:t>s</w:t>
      </w:r>
      <w:r w:rsidR="00C33FEB" w:rsidRPr="00F874B7">
        <w:t xml:space="preserve"> meet VTrans </w:t>
      </w:r>
      <w:r w:rsidR="00C34E63">
        <w:t>Mid-term N</w:t>
      </w:r>
      <w:r w:rsidR="00C33FEB" w:rsidRPr="00F874B7">
        <w:t>eed</w:t>
      </w:r>
      <w:r w:rsidR="00224952">
        <w:t>s</w:t>
      </w:r>
      <w:r w:rsidR="00C33FEB" w:rsidRPr="00F874B7">
        <w:t xml:space="preserve"> and are eligible for SMART SCALE</w:t>
      </w:r>
      <w:r w:rsidR="00C33FEB">
        <w:t>.</w:t>
      </w:r>
    </w:p>
    <w:p w14:paraId="0961F18A" w14:textId="3EB8D87C" w:rsidR="00C33FEB" w:rsidRPr="00F874B7" w:rsidRDefault="00C33FEB" w:rsidP="0070249D">
      <w:pPr>
        <w:pStyle w:val="ListParagraph"/>
        <w:numPr>
          <w:ilvl w:val="0"/>
          <w:numId w:val="181"/>
        </w:numPr>
      </w:pPr>
      <w:r w:rsidRPr="00F874B7">
        <w:rPr>
          <w:b/>
        </w:rPr>
        <w:t>June</w:t>
      </w:r>
      <w:r w:rsidR="00C22BF1">
        <w:rPr>
          <w:b/>
        </w:rPr>
        <w:t xml:space="preserve"> 1</w:t>
      </w:r>
      <w:r w:rsidR="001D3AC0" w:rsidRPr="00D268B8">
        <w:rPr>
          <w:b/>
          <w:vertAlign w:val="superscript"/>
        </w:rPr>
        <w:t>st</w:t>
      </w:r>
      <w:r w:rsidR="001D3AC0">
        <w:rPr>
          <w:b/>
        </w:rPr>
        <w:t xml:space="preserve"> </w:t>
      </w:r>
      <w:r w:rsidRPr="00F874B7">
        <w:rPr>
          <w:b/>
        </w:rPr>
        <w:t>through July 30</w:t>
      </w:r>
      <w:r w:rsidRPr="00F874B7">
        <w:rPr>
          <w:b/>
          <w:vertAlign w:val="superscript"/>
        </w:rPr>
        <w:t>th</w:t>
      </w:r>
      <w:r w:rsidRPr="00F874B7">
        <w:t xml:space="preserve"> - Application refinement</w:t>
      </w:r>
      <w:r>
        <w:t>.</w:t>
      </w:r>
    </w:p>
    <w:p w14:paraId="2990ABC0" w14:textId="730E1B68" w:rsidR="000079CB" w:rsidRPr="00F874B7" w:rsidRDefault="000079CB" w:rsidP="0070249D">
      <w:pPr>
        <w:pStyle w:val="ListParagraph"/>
        <w:numPr>
          <w:ilvl w:val="0"/>
          <w:numId w:val="181"/>
        </w:numPr>
      </w:pPr>
      <w:r>
        <w:rPr>
          <w:b/>
        </w:rPr>
        <w:t>July 15</w:t>
      </w:r>
      <w:r w:rsidRPr="00306D27">
        <w:rPr>
          <w:b/>
          <w:vertAlign w:val="superscript"/>
        </w:rPr>
        <w:t>th</w:t>
      </w:r>
      <w:r>
        <w:rPr>
          <w:b/>
        </w:rPr>
        <w:t xml:space="preserve"> </w:t>
      </w:r>
      <w:r>
        <w:t>– Supporting documentation due for all applications.</w:t>
      </w:r>
      <w:r w:rsidR="00436F1B">
        <w:t xml:space="preserve"> For more information see </w:t>
      </w:r>
      <w:r w:rsidR="00CD5E14" w:rsidRPr="00B00F8B">
        <w:rPr>
          <w:b/>
        </w:rPr>
        <w:t xml:space="preserve">Section </w:t>
      </w:r>
      <w:r w:rsidR="00CD5E14" w:rsidRPr="00B00F8B">
        <w:rPr>
          <w:b/>
        </w:rPr>
        <w:fldChar w:fldCharType="begin" w:fldLock="1"/>
      </w:r>
      <w:r w:rsidR="00CD5E14" w:rsidRPr="00B00F8B">
        <w:rPr>
          <w:b/>
        </w:rPr>
        <w:instrText xml:space="preserve"> REF _Ref94248743 \r \h </w:instrText>
      </w:r>
      <w:r w:rsidR="00CD5E14">
        <w:rPr>
          <w:b/>
        </w:rPr>
        <w:instrText xml:space="preserve"> \* MERGEFORMAT </w:instrText>
      </w:r>
      <w:r w:rsidR="00CD5E14" w:rsidRPr="00B00F8B">
        <w:rPr>
          <w:b/>
        </w:rPr>
      </w:r>
      <w:r w:rsidR="00CD5E14" w:rsidRPr="00B00F8B">
        <w:rPr>
          <w:b/>
        </w:rPr>
        <w:fldChar w:fldCharType="separate"/>
      </w:r>
      <w:r w:rsidR="00085889">
        <w:rPr>
          <w:b/>
        </w:rPr>
        <w:t>2.3</w:t>
      </w:r>
      <w:r w:rsidR="00CD5E14" w:rsidRPr="00B00F8B">
        <w:rPr>
          <w:b/>
        </w:rPr>
        <w:fldChar w:fldCharType="end"/>
      </w:r>
      <w:r w:rsidR="00CD5E14">
        <w:rPr>
          <w:b/>
        </w:rPr>
        <w:t>.</w:t>
      </w:r>
    </w:p>
    <w:p w14:paraId="0D7BFF05" w14:textId="02891F08" w:rsidR="00C33FEB" w:rsidRPr="00F874B7" w:rsidRDefault="00C33FEB" w:rsidP="0070249D">
      <w:pPr>
        <w:pStyle w:val="ListParagraph"/>
        <w:numPr>
          <w:ilvl w:val="0"/>
          <w:numId w:val="181"/>
        </w:numPr>
      </w:pPr>
      <w:r w:rsidRPr="00F874B7">
        <w:rPr>
          <w:b/>
        </w:rPr>
        <w:t>August 1</w:t>
      </w:r>
      <w:r w:rsidRPr="004E0653">
        <w:rPr>
          <w:b/>
          <w:vertAlign w:val="superscript"/>
        </w:rPr>
        <w:t>st</w:t>
      </w:r>
      <w:r w:rsidR="00C22BF1">
        <w:rPr>
          <w:b/>
        </w:rPr>
        <w:t xml:space="preserve"> </w:t>
      </w:r>
      <w:r w:rsidRPr="00F874B7">
        <w:rPr>
          <w:b/>
        </w:rPr>
        <w:t>–</w:t>
      </w:r>
      <w:r w:rsidRPr="00F874B7">
        <w:t xml:space="preserve"> Final applications due. </w:t>
      </w:r>
    </w:p>
    <w:p w14:paraId="68F32C05" w14:textId="005E7E93" w:rsidR="00C33FEB" w:rsidRPr="00F874B7" w:rsidRDefault="00C33FEB" w:rsidP="0070249D">
      <w:pPr>
        <w:pStyle w:val="ListParagraph"/>
        <w:numPr>
          <w:ilvl w:val="0"/>
          <w:numId w:val="181"/>
        </w:numPr>
      </w:pPr>
      <w:r w:rsidRPr="00F874B7">
        <w:rPr>
          <w:b/>
        </w:rPr>
        <w:t>August through December</w:t>
      </w:r>
      <w:r w:rsidRPr="00F874B7">
        <w:t> </w:t>
      </w:r>
      <w:r w:rsidRPr="00F874B7">
        <w:rPr>
          <w:b/>
        </w:rPr>
        <w:t>–</w:t>
      </w:r>
      <w:r w:rsidRPr="00F874B7">
        <w:t xml:space="preserve"> Submitted projects are screened, evaluated</w:t>
      </w:r>
      <w:r w:rsidR="00B47F81">
        <w:t>,</w:t>
      </w:r>
      <w:r w:rsidRPr="00F874B7">
        <w:t xml:space="preserve"> and scored.</w:t>
      </w:r>
    </w:p>
    <w:p w14:paraId="53ECA76A" w14:textId="77777777" w:rsidR="00C33FEB" w:rsidRPr="00F874B7" w:rsidRDefault="00C33FEB" w:rsidP="0070249D">
      <w:pPr>
        <w:pStyle w:val="ListParagraph"/>
        <w:numPr>
          <w:ilvl w:val="0"/>
          <w:numId w:val="181"/>
        </w:numPr>
      </w:pPr>
      <w:r w:rsidRPr="00F874B7">
        <w:rPr>
          <w:b/>
        </w:rPr>
        <w:t>January CTB Meeting</w:t>
      </w:r>
      <w:r w:rsidRPr="00F874B7">
        <w:t> </w:t>
      </w:r>
      <w:r w:rsidRPr="00F874B7">
        <w:rPr>
          <w:b/>
        </w:rPr>
        <w:t>–</w:t>
      </w:r>
      <w:r w:rsidRPr="00F874B7">
        <w:t xml:space="preserve"> Results of SMART SCALE screening and evaluations are made public along with the staff recommended funding scenario.</w:t>
      </w:r>
    </w:p>
    <w:p w14:paraId="38DF610E" w14:textId="576CBDD9" w:rsidR="00C33FEB" w:rsidRPr="00F874B7" w:rsidRDefault="00C33FEB" w:rsidP="0070249D">
      <w:pPr>
        <w:pStyle w:val="ListParagraph"/>
        <w:numPr>
          <w:ilvl w:val="0"/>
          <w:numId w:val="181"/>
        </w:numPr>
      </w:pPr>
      <w:r>
        <w:rPr>
          <w:b/>
        </w:rPr>
        <w:lastRenderedPageBreak/>
        <w:t>January</w:t>
      </w:r>
      <w:r w:rsidRPr="00F874B7">
        <w:rPr>
          <w:b/>
        </w:rPr>
        <w:t xml:space="preserve"> through June</w:t>
      </w:r>
      <w:r w:rsidRPr="00F874B7">
        <w:t> </w:t>
      </w:r>
      <w:r w:rsidRPr="00F874B7">
        <w:rPr>
          <w:b/>
        </w:rPr>
        <w:t>–</w:t>
      </w:r>
      <w:r w:rsidRPr="00F874B7">
        <w:t xml:space="preserve"> SMART SCALE-funded projects will follow existing public comment period and </w:t>
      </w:r>
      <w:r w:rsidR="00C15894">
        <w:t>SYIP</w:t>
      </w:r>
      <w:r w:rsidRPr="00F874B7">
        <w:t xml:space="preserve"> approval process. The CTB may modify the staff recommended funding scenario through formal action. </w:t>
      </w:r>
    </w:p>
    <w:p w14:paraId="6C9B1DDD" w14:textId="77777777" w:rsidR="00C33FEB" w:rsidRPr="00F874B7" w:rsidRDefault="00C33FEB" w:rsidP="00C33FEB">
      <w:pPr>
        <w:spacing w:before="120"/>
      </w:pPr>
      <w:r w:rsidRPr="00F874B7">
        <w:br w:type="page"/>
      </w:r>
    </w:p>
    <w:p w14:paraId="15D5A7F1" w14:textId="77777777" w:rsidR="00C33FEB" w:rsidRPr="00F874B7" w:rsidRDefault="00C33FEB" w:rsidP="007D58F6">
      <w:pPr>
        <w:pStyle w:val="Heading1"/>
      </w:pPr>
      <w:bookmarkStart w:id="45" w:name="_Toc496604018"/>
      <w:bookmarkStart w:id="46" w:name="_Ref153445672"/>
      <w:bookmarkStart w:id="47" w:name="_Ref159401136"/>
      <w:bookmarkStart w:id="48" w:name="_Toc216432048"/>
      <w:r w:rsidRPr="00F874B7">
        <w:lastRenderedPageBreak/>
        <w:t>Project Eligibility and Application Process</w:t>
      </w:r>
      <w:bookmarkEnd w:id="45"/>
      <w:bookmarkEnd w:id="46"/>
      <w:bookmarkEnd w:id="47"/>
      <w:bookmarkEnd w:id="48"/>
    </w:p>
    <w:p w14:paraId="40987762" w14:textId="76216CF4" w:rsidR="00C33FEB" w:rsidRPr="00F874B7" w:rsidRDefault="00C33FEB" w:rsidP="00163798">
      <w:pPr>
        <w:pStyle w:val="BodyText"/>
      </w:pPr>
      <w:r w:rsidRPr="00F874B7">
        <w:t xml:space="preserve">This </w:t>
      </w:r>
      <w:r w:rsidR="004B1E01">
        <w:t>chapter</w:t>
      </w:r>
      <w:r w:rsidR="004B1E01" w:rsidRPr="00F874B7">
        <w:t xml:space="preserve"> </w:t>
      </w:r>
      <w:r w:rsidRPr="00F874B7">
        <w:t xml:space="preserve">summarizes project eligibility, readiness, </w:t>
      </w:r>
      <w:r w:rsidR="00C87376">
        <w:t>VTrans Mid-Term N</w:t>
      </w:r>
      <w:r>
        <w:t xml:space="preserve">eeds </w:t>
      </w:r>
      <w:r w:rsidRPr="00F874B7">
        <w:t>screening, and application process considerations for SMART SCALE implementation. Prospective projects must meet or exceed certain qualifications to be considered for evaluation in the SMART SCALE process, and sponsors must provide specific information for eligible projects.</w:t>
      </w:r>
      <w:r>
        <w:t xml:space="preserve"> </w:t>
      </w:r>
      <w:r w:rsidR="00FD4A3D" w:rsidRPr="00564538">
        <w:rPr>
          <w:b/>
        </w:rPr>
        <w:fldChar w:fldCharType="begin" w:fldLock="1"/>
      </w:r>
      <w:r w:rsidR="00FD4A3D" w:rsidRPr="00564538">
        <w:rPr>
          <w:b/>
        </w:rPr>
        <w:instrText xml:space="preserve"> REF _Ref38266965 \h </w:instrText>
      </w:r>
      <w:r w:rsidR="00A761CC">
        <w:rPr>
          <w:b/>
        </w:rPr>
        <w:instrText xml:space="preserve"> \* MERGEFORMAT </w:instrText>
      </w:r>
      <w:r w:rsidR="00FD4A3D" w:rsidRPr="00564538">
        <w:rPr>
          <w:b/>
        </w:rPr>
      </w:r>
      <w:r w:rsidR="00FD4A3D" w:rsidRPr="00564538">
        <w:rPr>
          <w:b/>
        </w:rPr>
        <w:fldChar w:fldCharType="separate"/>
      </w:r>
      <w:r w:rsidR="00085889" w:rsidRPr="00085889">
        <w:rPr>
          <w:b/>
        </w:rPr>
        <w:t>Figure 2.1</w:t>
      </w:r>
      <w:r w:rsidR="00FD4A3D" w:rsidRPr="00564538">
        <w:rPr>
          <w:b/>
        </w:rPr>
        <w:fldChar w:fldCharType="end"/>
      </w:r>
      <w:r w:rsidRPr="00F874B7">
        <w:t xml:space="preserve"> illustrates the </w:t>
      </w:r>
      <w:r>
        <w:t xml:space="preserve">overall screening </w:t>
      </w:r>
      <w:r w:rsidRPr="00F874B7">
        <w:t xml:space="preserve">process </w:t>
      </w:r>
      <w:r>
        <w:t>for</w:t>
      </w:r>
      <w:r w:rsidRPr="00F874B7">
        <w:t xml:space="preserve"> determining whether a project has been developed enough to assess its benefits according to the SMART SCALE </w:t>
      </w:r>
      <w:r>
        <w:t>evaluation and scoring process</w:t>
      </w:r>
      <w:r w:rsidRPr="00F874B7">
        <w:t>.</w:t>
      </w:r>
    </w:p>
    <w:p w14:paraId="3428B23C" w14:textId="77777777" w:rsidR="00C33FEB" w:rsidRPr="00F874B7" w:rsidRDefault="00C33FEB" w:rsidP="00924BCC">
      <w:pPr>
        <w:pStyle w:val="Heading2"/>
      </w:pPr>
      <w:bookmarkStart w:id="49" w:name="_Toc496604019"/>
      <w:bookmarkStart w:id="50" w:name="_Ref154665194"/>
      <w:bookmarkStart w:id="51" w:name="_Toc216432049"/>
      <w:r w:rsidRPr="00F874B7">
        <w:t>Eligibility Requirements</w:t>
      </w:r>
      <w:bookmarkEnd w:id="49"/>
      <w:bookmarkEnd w:id="50"/>
      <w:bookmarkEnd w:id="51"/>
    </w:p>
    <w:p w14:paraId="6B010405" w14:textId="77777777" w:rsidR="004E474E" w:rsidRDefault="006E482D" w:rsidP="006E482D">
      <w:pPr>
        <w:pStyle w:val="BodyText"/>
      </w:pPr>
      <w:r w:rsidRPr="006E482D">
        <w:t>This section describes the types of projects eligible for SMART SCALE funds, which entities are eligible to submit applications, and specific criteria for funding programs within SMART SCALE.</w:t>
      </w:r>
    </w:p>
    <w:p w14:paraId="2A8D90B7" w14:textId="6DFA78CD" w:rsidR="00976D60" w:rsidRDefault="00976D60" w:rsidP="00976D60">
      <w:pPr>
        <w:pStyle w:val="BodyText"/>
      </w:pPr>
      <w:r>
        <w:t xml:space="preserve">An eligible entity can </w:t>
      </w:r>
      <w:r w:rsidR="007C6FEE">
        <w:t>apply</w:t>
      </w:r>
      <w:r>
        <w:t xml:space="preserve"> as long as a portion of the project is located within the boundary of the qualifying entity. An applicant cannot </w:t>
      </w:r>
      <w:r w:rsidR="007C6FEE">
        <w:t>apply</w:t>
      </w:r>
      <w:r>
        <w:t xml:space="preserve"> for a project entirely outside of the boundary of their jurisdictional authority.</w:t>
      </w:r>
    </w:p>
    <w:p w14:paraId="2206D22A" w14:textId="3AD29B7F" w:rsidR="004E474E" w:rsidRDefault="00976D60" w:rsidP="00976D60">
      <w:pPr>
        <w:pStyle w:val="BodyText"/>
      </w:pPr>
      <w:r>
        <w:t xml:space="preserve">Projects must address a </w:t>
      </w:r>
      <w:r w:rsidR="00C87376">
        <w:t>Mid-Term N</w:t>
      </w:r>
      <w:r>
        <w:t>eed identified in VTrans. The process for screening projects based on VTrans needs is described in</w:t>
      </w:r>
      <w:r w:rsidR="00D268B8">
        <w:t xml:space="preserve"> </w:t>
      </w:r>
      <w:r w:rsidR="00D268B8" w:rsidRPr="00D268B8">
        <w:rPr>
          <w:b/>
          <w:bCs/>
        </w:rPr>
        <w:fldChar w:fldCharType="begin"/>
      </w:r>
      <w:r w:rsidR="00D268B8" w:rsidRPr="00D268B8">
        <w:rPr>
          <w:b/>
          <w:bCs/>
        </w:rPr>
        <w:instrText xml:space="preserve"> REF _Ref216272090 \n \h </w:instrText>
      </w:r>
      <w:r w:rsidR="00D268B8">
        <w:rPr>
          <w:b/>
          <w:bCs/>
        </w:rPr>
        <w:instrText xml:space="preserve"> \* MERGEFORMAT </w:instrText>
      </w:r>
      <w:r w:rsidR="00D268B8" w:rsidRPr="00D268B8">
        <w:rPr>
          <w:b/>
          <w:bCs/>
        </w:rPr>
      </w:r>
      <w:r w:rsidR="00D268B8" w:rsidRPr="00D268B8">
        <w:rPr>
          <w:b/>
          <w:bCs/>
        </w:rPr>
        <w:fldChar w:fldCharType="separate"/>
      </w:r>
      <w:r w:rsidR="00D268B8" w:rsidRPr="00D268B8">
        <w:rPr>
          <w:b/>
          <w:bCs/>
        </w:rPr>
        <w:t>Section 2.2</w:t>
      </w:r>
      <w:r w:rsidR="00D268B8" w:rsidRPr="00D268B8">
        <w:rPr>
          <w:b/>
          <w:bCs/>
        </w:rPr>
        <w:fldChar w:fldCharType="end"/>
      </w:r>
      <w:r w:rsidR="0020031D" w:rsidRPr="002934B9">
        <w:rPr>
          <w:b/>
          <w:bCs/>
        </w:rPr>
        <w:fldChar w:fldCharType="begin"/>
      </w:r>
      <w:r w:rsidR="0020031D" w:rsidRPr="002934B9">
        <w:rPr>
          <w:b/>
          <w:bCs/>
        </w:rPr>
        <w:instrText xml:space="preserve"> REF _Ref204603513 \r \h </w:instrText>
      </w:r>
      <w:r w:rsidR="0020031D">
        <w:rPr>
          <w:b/>
          <w:bCs/>
        </w:rPr>
        <w:instrText xml:space="preserve"> \* MERGEFORMAT </w:instrText>
      </w:r>
      <w:r w:rsidR="0020031D" w:rsidRPr="002934B9">
        <w:rPr>
          <w:b/>
          <w:bCs/>
        </w:rPr>
      </w:r>
      <w:r w:rsidR="0020031D" w:rsidRPr="002934B9">
        <w:rPr>
          <w:b/>
          <w:bCs/>
        </w:rPr>
        <w:fldChar w:fldCharType="separate"/>
      </w:r>
      <w:r w:rsidR="0020031D" w:rsidRPr="002934B9">
        <w:rPr>
          <w:b/>
          <w:bCs/>
        </w:rPr>
        <w:fldChar w:fldCharType="end"/>
      </w:r>
      <w:r>
        <w:t>.</w:t>
      </w:r>
    </w:p>
    <w:p w14:paraId="0CB77E48" w14:textId="0C7853A4" w:rsidR="00BE51C3" w:rsidRDefault="00BE51C3" w:rsidP="002934B9">
      <w:pPr>
        <w:pStyle w:val="Heading3"/>
      </w:pPr>
      <w:r>
        <w:t>Applicant Eligibility</w:t>
      </w:r>
    </w:p>
    <w:p w14:paraId="75EDF10C" w14:textId="7DB9D946" w:rsidR="009E298B" w:rsidRDefault="009E298B" w:rsidP="009E298B">
      <w:pPr>
        <w:pStyle w:val="BodyText"/>
      </w:pPr>
      <w:r>
        <w:t xml:space="preserve">The listing of eligible entities, population data and tier/maximum number of applications is available in a spreadsheet that can be downloaded </w:t>
      </w:r>
      <w:r w:rsidR="001540D5">
        <w:t>from</w:t>
      </w:r>
      <w:r>
        <w:t xml:space="preserve"> the </w:t>
      </w:r>
      <w:r w:rsidR="001540D5">
        <w:t xml:space="preserve">SMART SCALE </w:t>
      </w:r>
      <w:hyperlink r:id="rId26" w:history="1">
        <w:r w:rsidRPr="00E27C03">
          <w:rPr>
            <w:rStyle w:val="Hyperlink"/>
          </w:rPr>
          <w:t>How It Works</w:t>
        </w:r>
      </w:hyperlink>
      <w:r w:rsidR="001540D5">
        <w:t xml:space="preserve"> page</w:t>
      </w:r>
      <w:r>
        <w:t xml:space="preserve">. </w:t>
      </w:r>
    </w:p>
    <w:p w14:paraId="761A0B0C" w14:textId="018F6A4E" w:rsidR="00C42E4B" w:rsidRDefault="00C42E4B" w:rsidP="00C42E4B">
      <w:pPr>
        <w:pStyle w:val="BodyText"/>
      </w:pPr>
      <w:r>
        <w:t xml:space="preserve">SMART SCALE projects may be submitted by a range of entities including: </w:t>
      </w:r>
    </w:p>
    <w:p w14:paraId="6026B96D" w14:textId="7FE1DCD5" w:rsidR="00C42E4B" w:rsidRDefault="00C42E4B" w:rsidP="0070249D">
      <w:pPr>
        <w:pStyle w:val="ListParagraph"/>
        <w:numPr>
          <w:ilvl w:val="0"/>
          <w:numId w:val="182"/>
        </w:numPr>
      </w:pPr>
      <w:r>
        <w:t>Counties;</w:t>
      </w:r>
    </w:p>
    <w:p w14:paraId="48A4845B" w14:textId="31643DD6" w:rsidR="00C42E4B" w:rsidRDefault="00C42E4B" w:rsidP="0070249D">
      <w:pPr>
        <w:pStyle w:val="ListParagraph"/>
        <w:numPr>
          <w:ilvl w:val="0"/>
          <w:numId w:val="182"/>
        </w:numPr>
      </w:pPr>
      <w:r>
        <w:t>Cities;</w:t>
      </w:r>
    </w:p>
    <w:p w14:paraId="6A767744" w14:textId="2E8EE332" w:rsidR="00C42E4B" w:rsidRDefault="00C42E4B" w:rsidP="0070249D">
      <w:pPr>
        <w:pStyle w:val="ListParagraph"/>
        <w:numPr>
          <w:ilvl w:val="0"/>
          <w:numId w:val="182"/>
        </w:numPr>
      </w:pPr>
      <w:r>
        <w:t xml:space="preserve">Towns that maintain their own infrastructure and qualify to receive payments pursuant to </w:t>
      </w:r>
      <w:hyperlink r:id="rId27" w:history="1">
        <w:r w:rsidRPr="00BD1C6F">
          <w:rPr>
            <w:rStyle w:val="Hyperlink"/>
          </w:rPr>
          <w:t>§ 33.2-319</w:t>
        </w:r>
      </w:hyperlink>
      <w:r>
        <w:t>;</w:t>
      </w:r>
    </w:p>
    <w:p w14:paraId="5DCA4E3B" w14:textId="6E6A2873" w:rsidR="00C42E4B" w:rsidRDefault="00C42E4B" w:rsidP="0070249D">
      <w:pPr>
        <w:pStyle w:val="ListParagraph"/>
        <w:numPr>
          <w:ilvl w:val="0"/>
          <w:numId w:val="182"/>
        </w:numPr>
      </w:pPr>
      <w:r>
        <w:t>Metropolitan Planning Organizations (MPOs), Planning District Commissions (PDCs);</w:t>
      </w:r>
    </w:p>
    <w:p w14:paraId="3528282B" w14:textId="799EAED9" w:rsidR="00C42E4B" w:rsidRDefault="00C42E4B" w:rsidP="0070249D">
      <w:pPr>
        <w:pStyle w:val="ListParagraph"/>
        <w:numPr>
          <w:ilvl w:val="0"/>
          <w:numId w:val="182"/>
        </w:numPr>
      </w:pPr>
      <w:r>
        <w:t>Regional funding authorities; and</w:t>
      </w:r>
    </w:p>
    <w:p w14:paraId="6099C153" w14:textId="57AAD471" w:rsidR="00C42E4B" w:rsidRDefault="00C42E4B" w:rsidP="0070249D">
      <w:pPr>
        <w:pStyle w:val="ListParagraph"/>
        <w:numPr>
          <w:ilvl w:val="0"/>
          <w:numId w:val="182"/>
        </w:numPr>
      </w:pPr>
      <w:r>
        <w:t xml:space="preserve">Transit agencies that receive state operating assistance from the </w:t>
      </w:r>
      <w:r w:rsidR="006353B5">
        <w:t xml:space="preserve">Commonwealth </w:t>
      </w:r>
      <w:r>
        <w:t xml:space="preserve">Mass Transit Fund, as established in </w:t>
      </w:r>
      <w:hyperlink r:id="rId28" w:history="1">
        <w:r w:rsidRPr="00226BAA">
          <w:rPr>
            <w:rStyle w:val="Hyperlink"/>
          </w:rPr>
          <w:t xml:space="preserve">§ </w:t>
        </w:r>
        <w:r w:rsidR="00226BAA" w:rsidRPr="00226BAA">
          <w:rPr>
            <w:rStyle w:val="Hyperlink"/>
          </w:rPr>
          <w:t>33.2-1526.1</w:t>
        </w:r>
      </w:hyperlink>
      <w:r>
        <w:t xml:space="preserve"> of the Code of Virginia.</w:t>
      </w:r>
    </w:p>
    <w:p w14:paraId="059A86D7" w14:textId="495CFCB4" w:rsidR="00C42E4B" w:rsidRDefault="00C42E4B" w:rsidP="00C42E4B">
      <w:pPr>
        <w:pStyle w:val="BodyText"/>
      </w:pPr>
      <w:r>
        <w:lastRenderedPageBreak/>
        <w:t xml:space="preserve">A summary of the entities eligible to submit projects for SMART SCALE is presented below in </w:t>
      </w:r>
      <w:r w:rsidR="003A1F1C" w:rsidRPr="002934B9">
        <w:rPr>
          <w:b/>
          <w:bCs/>
        </w:rPr>
        <w:fldChar w:fldCharType="begin"/>
      </w:r>
      <w:r w:rsidR="003A1F1C" w:rsidRPr="002934B9">
        <w:rPr>
          <w:b/>
          <w:bCs/>
        </w:rPr>
        <w:instrText xml:space="preserve"> REF _Ref204603589 \h </w:instrText>
      </w:r>
      <w:r w:rsidR="003A1F1C">
        <w:rPr>
          <w:b/>
          <w:bCs/>
        </w:rPr>
        <w:instrText xml:space="preserve"> \* MERGEFORMAT </w:instrText>
      </w:r>
      <w:r w:rsidR="003A1F1C" w:rsidRPr="002934B9">
        <w:rPr>
          <w:b/>
          <w:bCs/>
        </w:rPr>
      </w:r>
      <w:r w:rsidR="003A1F1C" w:rsidRPr="002934B9">
        <w:rPr>
          <w:b/>
          <w:bCs/>
        </w:rPr>
        <w:fldChar w:fldCharType="separate"/>
      </w:r>
      <w:r w:rsidR="00614D91" w:rsidRPr="00614D91">
        <w:rPr>
          <w:b/>
          <w:bCs/>
        </w:rPr>
        <w:t xml:space="preserve">Table </w:t>
      </w:r>
      <w:r w:rsidR="00614D91" w:rsidRPr="00614D91">
        <w:rPr>
          <w:b/>
          <w:bCs/>
          <w:noProof/>
        </w:rPr>
        <w:t>2.1</w:t>
      </w:r>
      <w:r w:rsidR="003A1F1C" w:rsidRPr="002934B9">
        <w:rPr>
          <w:b/>
          <w:bCs/>
        </w:rPr>
        <w:fldChar w:fldCharType="end"/>
      </w:r>
      <w:r>
        <w:t>.</w:t>
      </w:r>
    </w:p>
    <w:p w14:paraId="143398FC" w14:textId="77777777" w:rsidR="00C42E4B" w:rsidRDefault="00C42E4B" w:rsidP="00C42E4B">
      <w:pPr>
        <w:pStyle w:val="BodyText"/>
      </w:pPr>
      <w:r>
        <w:t xml:space="preserve">Counties are responsible for transportation in those towns that do not receive maintenance payments. Counties should coordinate with towns and prioritize candidate projects for submission similar to the Secondary Six-Year Plan process. </w:t>
      </w:r>
    </w:p>
    <w:p w14:paraId="1A80BBD7" w14:textId="77777777" w:rsidR="00C42E4B" w:rsidRDefault="00C42E4B" w:rsidP="00C42E4B">
      <w:pPr>
        <w:pStyle w:val="BodyText"/>
      </w:pPr>
      <w:r>
        <w:t>Counties, cities, and towns that maintain their own infrastructure are eligible to submit applications regardless of the roadway system. Maintenance of the specific roadway system is not a requirement of eligibility.</w:t>
      </w:r>
    </w:p>
    <w:p w14:paraId="73309CD3" w14:textId="10B766E3" w:rsidR="00C42E4B" w:rsidRDefault="00C42E4B" w:rsidP="00C42E4B">
      <w:pPr>
        <w:pStyle w:val="Caption"/>
      </w:pPr>
      <w:bookmarkStart w:id="52" w:name="_Ref204603589"/>
      <w:bookmarkStart w:id="53" w:name="_Toc216432308"/>
      <w:r>
        <w:t xml:space="preserve">Table </w:t>
      </w:r>
      <w:r w:rsidR="00D84F18">
        <w:fldChar w:fldCharType="begin"/>
      </w:r>
      <w:r w:rsidR="00D84F18">
        <w:instrText xml:space="preserve"> STYLEREF 1 \s </w:instrText>
      </w:r>
      <w:r w:rsidR="00D84F18">
        <w:fldChar w:fldCharType="separate"/>
      </w:r>
      <w:r w:rsidR="00D84F18">
        <w:rPr>
          <w:noProof/>
        </w:rPr>
        <w:t>2</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52"/>
      <w:r>
        <w:tab/>
        <w:t>Eligibility to Submit Projects</w:t>
      </w:r>
      <w:bookmarkEnd w:id="53"/>
    </w:p>
    <w:tbl>
      <w:tblPr>
        <w:tblW w:w="8640" w:type="dxa"/>
        <w:tblInd w:w="720" w:type="dxa"/>
        <w:tblBorders>
          <w:top w:val="single" w:sz="12" w:space="0" w:color="000000"/>
          <w:bottom w:val="single" w:sz="12" w:space="0" w:color="000000"/>
        </w:tblBorders>
        <w:tblLook w:val="0020" w:firstRow="1" w:lastRow="0" w:firstColumn="0" w:lastColumn="0" w:noHBand="0" w:noVBand="0"/>
      </w:tblPr>
      <w:tblGrid>
        <w:gridCol w:w="3145"/>
        <w:gridCol w:w="2311"/>
        <w:gridCol w:w="3184"/>
      </w:tblGrid>
      <w:tr w:rsidR="00737961" w:rsidRPr="00B936A2" w14:paraId="432652AF" w14:textId="77777777" w:rsidTr="00DB0FDD">
        <w:trPr>
          <w:trHeight w:val="20"/>
        </w:trPr>
        <w:tc>
          <w:tcPr>
            <w:tcW w:w="0" w:type="auto"/>
            <w:tcBorders>
              <w:top w:val="single" w:sz="12" w:space="0" w:color="auto"/>
              <w:bottom w:val="single" w:sz="4" w:space="0" w:color="000000"/>
            </w:tcBorders>
            <w:shd w:val="clear" w:color="auto" w:fill="FFFFFF"/>
            <w:vAlign w:val="center"/>
          </w:tcPr>
          <w:p w14:paraId="2AFD4C48" w14:textId="72D9EF0E" w:rsidR="00737961" w:rsidRPr="00B936A2" w:rsidRDefault="00737961">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VTrans Travel Market</w:t>
            </w:r>
          </w:p>
        </w:tc>
        <w:tc>
          <w:tcPr>
            <w:tcW w:w="2311" w:type="dxa"/>
            <w:tcBorders>
              <w:top w:val="single" w:sz="12" w:space="0" w:color="auto"/>
              <w:bottom w:val="single" w:sz="4" w:space="0" w:color="000000"/>
            </w:tcBorders>
            <w:shd w:val="clear" w:color="auto" w:fill="FFFFFF"/>
            <w:vAlign w:val="center"/>
          </w:tcPr>
          <w:p w14:paraId="526422EC" w14:textId="71401317" w:rsidR="00737961" w:rsidRPr="00B936A2" w:rsidRDefault="00737961">
            <w:pPr>
              <w:keepNext/>
              <w:keepLines/>
              <w:spacing w:before="60" w:after="60"/>
              <w:ind w:left="0"/>
              <w:jc w:val="center"/>
              <w:rPr>
                <w:rFonts w:ascii="Arial Narrow" w:eastAsia="Arial Narrow" w:hAnsi="Arial Narrow" w:cs="Arial Narrow"/>
                <w:b/>
                <w:sz w:val="18"/>
                <w:szCs w:val="18"/>
              </w:rPr>
            </w:pPr>
            <w:r w:rsidRPr="00B936A2">
              <w:rPr>
                <w:rFonts w:ascii="Arial Narrow" w:eastAsia="Arial Narrow" w:hAnsi="Arial Narrow" w:cs="Arial Narrow"/>
                <w:b/>
                <w:sz w:val="18"/>
                <w:szCs w:val="18"/>
              </w:rPr>
              <w:t>Regional Entity (MPOs, PDCs</w:t>
            </w:r>
            <w:r>
              <w:rPr>
                <w:rFonts w:ascii="Arial Narrow" w:eastAsia="Arial Narrow" w:hAnsi="Arial Narrow" w:cs="Arial Narrow"/>
                <w:b/>
                <w:sz w:val="18"/>
                <w:szCs w:val="18"/>
              </w:rPr>
              <w:t xml:space="preserve">, Transit </w:t>
            </w:r>
            <w:proofErr w:type="gramStart"/>
            <w:r>
              <w:rPr>
                <w:rFonts w:ascii="Arial Narrow" w:eastAsia="Arial Narrow" w:hAnsi="Arial Narrow" w:cs="Arial Narrow"/>
                <w:b/>
                <w:sz w:val="18"/>
                <w:szCs w:val="18"/>
              </w:rPr>
              <w:t>Agencies</w:t>
            </w:r>
            <w:r w:rsidRPr="00B936A2">
              <w:rPr>
                <w:rFonts w:ascii="Arial Narrow" w:eastAsia="Arial Narrow" w:hAnsi="Arial Narrow" w:cs="Arial Narrow"/>
                <w:b/>
                <w:sz w:val="18"/>
                <w:szCs w:val="18"/>
              </w:rPr>
              <w:t>)</w:t>
            </w:r>
            <w:r w:rsidR="00227C6F">
              <w:rPr>
                <w:rFonts w:ascii="Arial Narrow" w:eastAsia="Arial Narrow" w:hAnsi="Arial Narrow" w:cs="Arial Narrow"/>
                <w:b/>
                <w:sz w:val="18"/>
                <w:szCs w:val="18"/>
              </w:rPr>
              <w:t>*</w:t>
            </w:r>
            <w:proofErr w:type="gramEnd"/>
          </w:p>
        </w:tc>
        <w:tc>
          <w:tcPr>
            <w:tcW w:w="3184" w:type="dxa"/>
            <w:tcBorders>
              <w:top w:val="single" w:sz="12" w:space="0" w:color="auto"/>
              <w:bottom w:val="single" w:sz="4" w:space="0" w:color="000000"/>
            </w:tcBorders>
            <w:shd w:val="clear" w:color="auto" w:fill="FFFFFF"/>
            <w:vAlign w:val="center"/>
          </w:tcPr>
          <w:p w14:paraId="669C9D7C" w14:textId="4A4D937F" w:rsidR="00737961" w:rsidRPr="00B936A2" w:rsidRDefault="00737961">
            <w:pPr>
              <w:keepNext/>
              <w:keepLines/>
              <w:spacing w:before="60" w:after="60"/>
              <w:ind w:left="0"/>
              <w:jc w:val="center"/>
              <w:rPr>
                <w:rFonts w:ascii="Arial Narrow" w:eastAsia="Arial Narrow" w:hAnsi="Arial Narrow" w:cs="Arial Narrow"/>
                <w:b/>
                <w:sz w:val="18"/>
                <w:szCs w:val="18"/>
              </w:rPr>
            </w:pPr>
            <w:r w:rsidRPr="00B936A2">
              <w:rPr>
                <w:rFonts w:ascii="Arial Narrow" w:eastAsia="Arial Narrow" w:hAnsi="Arial Narrow" w:cs="Arial Narrow"/>
                <w:b/>
                <w:sz w:val="18"/>
                <w:szCs w:val="18"/>
              </w:rPr>
              <w:t>Locality (Counties, Cities,</w:t>
            </w:r>
            <w:r>
              <w:rPr>
                <w:rFonts w:ascii="Arial Narrow" w:eastAsia="Arial Narrow" w:hAnsi="Arial Narrow" w:cs="Arial Narrow"/>
                <w:b/>
                <w:sz w:val="18"/>
                <w:szCs w:val="18"/>
              </w:rPr>
              <w:t xml:space="preserve"> </w:t>
            </w:r>
            <w:r w:rsidRPr="00B936A2">
              <w:rPr>
                <w:rFonts w:ascii="Arial Narrow" w:eastAsia="Arial Narrow" w:hAnsi="Arial Narrow" w:cs="Arial Narrow"/>
                <w:b/>
                <w:sz w:val="18"/>
                <w:szCs w:val="18"/>
              </w:rPr>
              <w:t xml:space="preserve">and </w:t>
            </w:r>
            <w:proofErr w:type="gramStart"/>
            <w:r w:rsidRPr="00B936A2">
              <w:rPr>
                <w:rFonts w:ascii="Arial Narrow" w:eastAsia="Arial Narrow" w:hAnsi="Arial Narrow" w:cs="Arial Narrow"/>
                <w:b/>
                <w:sz w:val="18"/>
                <w:szCs w:val="18"/>
              </w:rPr>
              <w:t>Towns)</w:t>
            </w:r>
            <w:r w:rsidR="00227C6F">
              <w:rPr>
                <w:rFonts w:ascii="Arial Narrow" w:eastAsia="Arial Narrow" w:hAnsi="Arial Narrow" w:cs="Arial Narrow"/>
                <w:b/>
                <w:sz w:val="18"/>
                <w:szCs w:val="18"/>
              </w:rPr>
              <w:t>*</w:t>
            </w:r>
            <w:proofErr w:type="gramEnd"/>
          </w:p>
        </w:tc>
      </w:tr>
      <w:tr w:rsidR="00737961" w:rsidRPr="00B936A2" w14:paraId="2B528C00" w14:textId="77777777" w:rsidTr="00DB0FDD">
        <w:trPr>
          <w:trHeight w:val="20"/>
        </w:trPr>
        <w:tc>
          <w:tcPr>
            <w:tcW w:w="0" w:type="auto"/>
            <w:tcBorders>
              <w:top w:val="single" w:sz="4" w:space="0" w:color="000000"/>
            </w:tcBorders>
            <w:shd w:val="clear" w:color="auto" w:fill="FFFFFF"/>
          </w:tcPr>
          <w:p w14:paraId="1585BBB7" w14:textId="77777777" w:rsidR="00737961" w:rsidRPr="00B936A2" w:rsidRDefault="00737961">
            <w:pPr>
              <w:keepNext/>
              <w:keepLines/>
              <w:spacing w:before="60" w:after="6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Corridor of Statewide Significance</w:t>
            </w:r>
          </w:p>
        </w:tc>
        <w:tc>
          <w:tcPr>
            <w:tcW w:w="2311" w:type="dxa"/>
            <w:tcBorders>
              <w:top w:val="single" w:sz="4" w:space="0" w:color="000000"/>
            </w:tcBorders>
            <w:shd w:val="clear" w:color="auto" w:fill="FFFFFF"/>
          </w:tcPr>
          <w:p w14:paraId="467F1074" w14:textId="77777777" w:rsidR="00737961" w:rsidRPr="00B936A2" w:rsidRDefault="00737961">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Yes</w:t>
            </w:r>
          </w:p>
        </w:tc>
        <w:tc>
          <w:tcPr>
            <w:tcW w:w="3184" w:type="dxa"/>
            <w:tcBorders>
              <w:top w:val="single" w:sz="4" w:space="0" w:color="000000"/>
            </w:tcBorders>
            <w:shd w:val="clear" w:color="auto" w:fill="FFFFFF"/>
          </w:tcPr>
          <w:p w14:paraId="13A71C18" w14:textId="2DB4DAD5" w:rsidR="00737961" w:rsidRPr="00B936A2" w:rsidRDefault="00737961" w:rsidP="00E8448D">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Yes</w:t>
            </w:r>
          </w:p>
        </w:tc>
      </w:tr>
      <w:tr w:rsidR="00737961" w:rsidRPr="00B936A2" w14:paraId="3E03B856" w14:textId="77777777" w:rsidTr="00DB0FDD">
        <w:trPr>
          <w:trHeight w:val="20"/>
        </w:trPr>
        <w:tc>
          <w:tcPr>
            <w:tcW w:w="0" w:type="auto"/>
            <w:shd w:val="clear" w:color="auto" w:fill="FFFFFF"/>
          </w:tcPr>
          <w:p w14:paraId="22C4EB19" w14:textId="77777777" w:rsidR="00737961" w:rsidRPr="00B936A2" w:rsidRDefault="00737961">
            <w:pPr>
              <w:keepNext/>
              <w:keepLines/>
              <w:spacing w:before="60" w:after="6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Regional Network</w:t>
            </w:r>
          </w:p>
        </w:tc>
        <w:tc>
          <w:tcPr>
            <w:tcW w:w="2311" w:type="dxa"/>
            <w:shd w:val="clear" w:color="auto" w:fill="FFFFFF"/>
          </w:tcPr>
          <w:p w14:paraId="777BF3F2" w14:textId="77777777" w:rsidR="00737961" w:rsidRPr="00B936A2" w:rsidRDefault="00737961">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Yes</w:t>
            </w:r>
          </w:p>
        </w:tc>
        <w:tc>
          <w:tcPr>
            <w:tcW w:w="3184" w:type="dxa"/>
            <w:shd w:val="clear" w:color="auto" w:fill="FFFFFF"/>
          </w:tcPr>
          <w:p w14:paraId="694A9142" w14:textId="2A7A1432" w:rsidR="00737961" w:rsidRPr="00B936A2" w:rsidRDefault="00737961" w:rsidP="00E8448D">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Yes</w:t>
            </w:r>
          </w:p>
        </w:tc>
      </w:tr>
      <w:tr w:rsidR="00737961" w:rsidRPr="00B936A2" w14:paraId="6118DCA9" w14:textId="77777777" w:rsidTr="00DB0FDD">
        <w:trPr>
          <w:trHeight w:val="20"/>
        </w:trPr>
        <w:tc>
          <w:tcPr>
            <w:tcW w:w="0" w:type="auto"/>
            <w:shd w:val="clear" w:color="auto" w:fill="FFFFFF"/>
          </w:tcPr>
          <w:p w14:paraId="2FC37DB4" w14:textId="77777777" w:rsidR="00737961" w:rsidRPr="00B936A2" w:rsidRDefault="00737961">
            <w:pPr>
              <w:keepNext/>
              <w:keepLines/>
              <w:spacing w:before="60" w:after="6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Urban Development Area</w:t>
            </w:r>
          </w:p>
        </w:tc>
        <w:tc>
          <w:tcPr>
            <w:tcW w:w="2311" w:type="dxa"/>
            <w:shd w:val="clear" w:color="auto" w:fill="FFFFFF"/>
          </w:tcPr>
          <w:p w14:paraId="79BA40A6" w14:textId="77777777" w:rsidR="00737961" w:rsidRPr="00B936A2" w:rsidRDefault="00737961">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No</w:t>
            </w:r>
          </w:p>
        </w:tc>
        <w:tc>
          <w:tcPr>
            <w:tcW w:w="3184" w:type="dxa"/>
            <w:shd w:val="clear" w:color="auto" w:fill="FFFFFF"/>
          </w:tcPr>
          <w:p w14:paraId="794F0D79" w14:textId="588F988A" w:rsidR="00737961" w:rsidRPr="00B936A2" w:rsidRDefault="00737961" w:rsidP="00E8448D">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Yes</w:t>
            </w:r>
          </w:p>
        </w:tc>
      </w:tr>
      <w:tr w:rsidR="00737961" w:rsidRPr="00B936A2" w14:paraId="156366AA" w14:textId="77777777" w:rsidTr="00DB0FDD">
        <w:trPr>
          <w:trHeight w:val="20"/>
        </w:trPr>
        <w:tc>
          <w:tcPr>
            <w:tcW w:w="0" w:type="auto"/>
            <w:tcBorders>
              <w:bottom w:val="single" w:sz="12" w:space="0" w:color="auto"/>
            </w:tcBorders>
            <w:shd w:val="clear" w:color="auto" w:fill="FFFFFF"/>
          </w:tcPr>
          <w:p w14:paraId="11D62467" w14:textId="77777777" w:rsidR="00737961" w:rsidRPr="00B936A2" w:rsidRDefault="00737961">
            <w:pPr>
              <w:keepNext/>
              <w:keepLines/>
              <w:spacing w:before="60" w:after="6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Safety</w:t>
            </w:r>
          </w:p>
        </w:tc>
        <w:tc>
          <w:tcPr>
            <w:tcW w:w="2311" w:type="dxa"/>
            <w:tcBorders>
              <w:bottom w:val="single" w:sz="12" w:space="0" w:color="auto"/>
            </w:tcBorders>
            <w:shd w:val="clear" w:color="auto" w:fill="FFFFFF"/>
          </w:tcPr>
          <w:p w14:paraId="5F3F3133" w14:textId="77777777" w:rsidR="00737961" w:rsidRPr="00B936A2" w:rsidRDefault="00737961">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No</w:t>
            </w:r>
          </w:p>
        </w:tc>
        <w:tc>
          <w:tcPr>
            <w:tcW w:w="3184" w:type="dxa"/>
            <w:tcBorders>
              <w:bottom w:val="single" w:sz="12" w:space="0" w:color="auto"/>
            </w:tcBorders>
            <w:shd w:val="clear" w:color="auto" w:fill="FFFFFF"/>
          </w:tcPr>
          <w:p w14:paraId="164F4AB2" w14:textId="67D5DD4B" w:rsidR="00737961" w:rsidRPr="00B936A2" w:rsidRDefault="00737961" w:rsidP="00E8448D">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Yes</w:t>
            </w:r>
          </w:p>
        </w:tc>
      </w:tr>
    </w:tbl>
    <w:p w14:paraId="2B983358" w14:textId="3DA9DA86" w:rsidR="00977658" w:rsidRDefault="00227C6F" w:rsidP="00E8448D">
      <w:pPr>
        <w:pStyle w:val="SourceNote"/>
        <w:ind w:left="1440"/>
      </w:pPr>
      <w:r>
        <w:t xml:space="preserve">*Additional </w:t>
      </w:r>
      <w:r w:rsidR="00D95527">
        <w:t>r</w:t>
      </w:r>
      <w:r>
        <w:t xml:space="preserve">esolutions of </w:t>
      </w:r>
      <w:r w:rsidR="00D95527">
        <w:t>s</w:t>
      </w:r>
      <w:r>
        <w:t>upport may be required</w:t>
      </w:r>
      <w:r w:rsidR="00577CC1">
        <w:t>.</w:t>
      </w:r>
      <w:r>
        <w:t xml:space="preserve"> </w:t>
      </w:r>
      <w:r w:rsidRPr="009A14D6">
        <w:t xml:space="preserve">Refer to </w:t>
      </w:r>
      <w:r w:rsidR="009A14D6" w:rsidRPr="009A14D6">
        <w:rPr>
          <w:b/>
          <w:bCs/>
          <w:highlight w:val="yellow"/>
        </w:rPr>
        <w:fldChar w:fldCharType="begin"/>
      </w:r>
      <w:r w:rsidR="009A14D6" w:rsidRPr="009A14D6">
        <w:rPr>
          <w:b/>
          <w:bCs/>
          <w:highlight w:val="yellow"/>
        </w:rPr>
        <w:instrText xml:space="preserve"> REF _Ref216438436 \h </w:instrText>
      </w:r>
      <w:r w:rsidR="009A14D6">
        <w:rPr>
          <w:b/>
          <w:bCs/>
          <w:highlight w:val="yellow"/>
        </w:rPr>
        <w:instrText xml:space="preserve"> \* MERGEFORMAT </w:instrText>
      </w:r>
      <w:r w:rsidR="009A14D6" w:rsidRPr="009A14D6">
        <w:rPr>
          <w:b/>
          <w:bCs/>
          <w:highlight w:val="yellow"/>
        </w:rPr>
      </w:r>
      <w:r w:rsidR="009A14D6" w:rsidRPr="009A14D6">
        <w:rPr>
          <w:b/>
          <w:bCs/>
          <w:highlight w:val="yellow"/>
        </w:rPr>
        <w:fldChar w:fldCharType="separate"/>
      </w:r>
      <w:r w:rsidR="009A14D6" w:rsidRPr="009A14D6">
        <w:rPr>
          <w:b/>
          <w:bCs/>
        </w:rPr>
        <w:t>Resolutions of Support</w:t>
      </w:r>
      <w:r w:rsidR="009A14D6" w:rsidRPr="009A14D6">
        <w:rPr>
          <w:b/>
          <w:bCs/>
          <w:highlight w:val="yellow"/>
        </w:rPr>
        <w:fldChar w:fldCharType="end"/>
      </w:r>
      <w:r w:rsidR="00577CC1">
        <w:t xml:space="preserve"> for more information.</w:t>
      </w:r>
    </w:p>
    <w:p w14:paraId="31CA3364" w14:textId="5DF002D0" w:rsidR="000E519D" w:rsidRDefault="000E519D" w:rsidP="000E519D">
      <w:pPr>
        <w:pStyle w:val="BodyText"/>
      </w:pPr>
      <w:r>
        <w:t>Applicants are required to prioritize the applications they submit. The limit on the number of pre-applications and applications allowed per applicant is based on population thresholds</w:t>
      </w:r>
      <w:r w:rsidR="00FB33DA">
        <w:t>,</w:t>
      </w:r>
      <w:r>
        <w:t xml:space="preserve"> as shown in </w:t>
      </w:r>
      <w:r w:rsidR="00660D0A" w:rsidRPr="002934B9">
        <w:rPr>
          <w:b/>
          <w:bCs/>
        </w:rPr>
        <w:fldChar w:fldCharType="begin"/>
      </w:r>
      <w:r w:rsidR="00660D0A" w:rsidRPr="002934B9">
        <w:rPr>
          <w:b/>
          <w:bCs/>
        </w:rPr>
        <w:instrText xml:space="preserve"> REF _Ref204603632 \h </w:instrText>
      </w:r>
      <w:r w:rsidR="00660D0A">
        <w:rPr>
          <w:b/>
          <w:bCs/>
        </w:rPr>
        <w:instrText xml:space="preserve"> \* MERGEFORMAT </w:instrText>
      </w:r>
      <w:r w:rsidR="00660D0A" w:rsidRPr="002934B9">
        <w:rPr>
          <w:b/>
          <w:bCs/>
        </w:rPr>
      </w:r>
      <w:r w:rsidR="00660D0A" w:rsidRPr="002934B9">
        <w:rPr>
          <w:b/>
          <w:bCs/>
        </w:rPr>
        <w:fldChar w:fldCharType="separate"/>
      </w:r>
      <w:r w:rsidR="00614D91" w:rsidRPr="00614D91">
        <w:rPr>
          <w:b/>
          <w:bCs/>
        </w:rPr>
        <w:t xml:space="preserve">Table </w:t>
      </w:r>
      <w:r w:rsidR="00614D91" w:rsidRPr="00614D91">
        <w:rPr>
          <w:b/>
          <w:bCs/>
          <w:noProof/>
        </w:rPr>
        <w:t>2.2</w:t>
      </w:r>
      <w:r w:rsidR="00660D0A" w:rsidRPr="002934B9">
        <w:rPr>
          <w:b/>
          <w:bCs/>
        </w:rPr>
        <w:fldChar w:fldCharType="end"/>
      </w:r>
      <w:r>
        <w:t xml:space="preserve">: </w:t>
      </w:r>
    </w:p>
    <w:p w14:paraId="352254DA" w14:textId="49DE9529" w:rsidR="000E519D" w:rsidRPr="00B04261" w:rsidRDefault="000E519D" w:rsidP="00E7549B">
      <w:pPr>
        <w:pStyle w:val="ListParagraph"/>
        <w:numPr>
          <w:ilvl w:val="0"/>
          <w:numId w:val="183"/>
        </w:numPr>
      </w:pPr>
      <w:r w:rsidRPr="00B04261">
        <w:t>Localities with a population below 200,000 and MPOs/PDCs/Transit agencies that serve a population below 500,000 may submit a maximum of four applications and five pre-applications.</w:t>
      </w:r>
    </w:p>
    <w:p w14:paraId="011DFAA7" w14:textId="7617EBDE" w:rsidR="000E519D" w:rsidRPr="00B04261" w:rsidRDefault="000E519D" w:rsidP="00E7549B">
      <w:pPr>
        <w:pStyle w:val="ListParagraph"/>
        <w:numPr>
          <w:ilvl w:val="0"/>
          <w:numId w:val="183"/>
        </w:numPr>
      </w:pPr>
      <w:r w:rsidRPr="00B04261">
        <w:t>Localities with a population above 200,000, and MPOs/PDCs/Transit agencies that serve a population above 500,000, may submit a maximum of ten applications and twelve pre-applications.</w:t>
      </w:r>
    </w:p>
    <w:p w14:paraId="4696F4AD" w14:textId="762588C5" w:rsidR="00C42E4B" w:rsidRDefault="000E519D" w:rsidP="000E519D">
      <w:pPr>
        <w:pStyle w:val="BodyText"/>
      </w:pPr>
      <w:r>
        <w:t>A Board member may allow one additional application from a county within their district if (1) the project is located within a town that is ineligible to submit projects and (2) the county in which the town is located will submit the maximum number of applications allowed. Only one such additional application is allowed per district.</w:t>
      </w:r>
    </w:p>
    <w:p w14:paraId="1E7CE98E" w14:textId="7E5A44EE" w:rsidR="000E519D" w:rsidRDefault="000E519D" w:rsidP="000E519D">
      <w:pPr>
        <w:pStyle w:val="Caption"/>
      </w:pPr>
      <w:bookmarkStart w:id="54" w:name="_Ref204603632"/>
      <w:bookmarkStart w:id="55" w:name="_Toc216432309"/>
      <w:r>
        <w:t xml:space="preserve">Table </w:t>
      </w:r>
      <w:r w:rsidR="00D84F18">
        <w:fldChar w:fldCharType="begin"/>
      </w:r>
      <w:r w:rsidR="00D84F18">
        <w:instrText xml:space="preserve"> STYLEREF 1 \s </w:instrText>
      </w:r>
      <w:r w:rsidR="00D84F18">
        <w:fldChar w:fldCharType="separate"/>
      </w:r>
      <w:r w:rsidR="00D84F18">
        <w:rPr>
          <w:noProof/>
        </w:rPr>
        <w:t>2</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2</w:t>
      </w:r>
      <w:r w:rsidR="00D84F18">
        <w:fldChar w:fldCharType="end"/>
      </w:r>
      <w:bookmarkEnd w:id="54"/>
      <w:r>
        <w:tab/>
        <w:t>Application Limits by Population</w:t>
      </w:r>
      <w:bookmarkEnd w:id="55"/>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2442"/>
        <w:gridCol w:w="2629"/>
        <w:gridCol w:w="1777"/>
        <w:gridCol w:w="1792"/>
      </w:tblGrid>
      <w:tr w:rsidR="000E519D" w14:paraId="7E86C452" w14:textId="77777777" w:rsidTr="00DB0FDD">
        <w:trPr>
          <w:trHeight w:val="20"/>
        </w:trPr>
        <w:tc>
          <w:tcPr>
            <w:tcW w:w="2442" w:type="dxa"/>
            <w:tcBorders>
              <w:top w:val="single" w:sz="12" w:space="0" w:color="auto"/>
              <w:bottom w:val="single" w:sz="4" w:space="0" w:color="000000"/>
            </w:tcBorders>
            <w:shd w:val="clear" w:color="auto" w:fill="FFFFFF"/>
            <w:vAlign w:val="center"/>
          </w:tcPr>
          <w:p w14:paraId="39189C64" w14:textId="77777777" w:rsidR="000E519D" w:rsidRDefault="000E519D">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Localities</w:t>
            </w:r>
          </w:p>
        </w:tc>
        <w:tc>
          <w:tcPr>
            <w:tcW w:w="2629" w:type="dxa"/>
            <w:tcBorders>
              <w:top w:val="single" w:sz="12" w:space="0" w:color="auto"/>
              <w:bottom w:val="single" w:sz="4" w:space="0" w:color="000000"/>
            </w:tcBorders>
            <w:shd w:val="clear" w:color="auto" w:fill="FFFFFF"/>
            <w:vAlign w:val="center"/>
          </w:tcPr>
          <w:p w14:paraId="00347DD3" w14:textId="77777777" w:rsidR="000E519D" w:rsidRDefault="000E519D">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MPOs/PDCs/Transit Agencies</w:t>
            </w:r>
          </w:p>
        </w:tc>
        <w:tc>
          <w:tcPr>
            <w:tcW w:w="1777" w:type="dxa"/>
            <w:tcBorders>
              <w:top w:val="single" w:sz="12" w:space="0" w:color="auto"/>
              <w:bottom w:val="single" w:sz="4" w:space="0" w:color="000000"/>
            </w:tcBorders>
            <w:shd w:val="clear" w:color="auto" w:fill="FFFFFF"/>
            <w:vAlign w:val="center"/>
          </w:tcPr>
          <w:p w14:paraId="78CBC4CA" w14:textId="77777777" w:rsidR="000E519D" w:rsidRDefault="000E519D">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Pre-Application Cap</w:t>
            </w:r>
          </w:p>
        </w:tc>
        <w:tc>
          <w:tcPr>
            <w:tcW w:w="1792" w:type="dxa"/>
            <w:tcBorders>
              <w:top w:val="single" w:sz="12" w:space="0" w:color="auto"/>
              <w:bottom w:val="single" w:sz="4" w:space="0" w:color="000000"/>
            </w:tcBorders>
            <w:shd w:val="clear" w:color="auto" w:fill="FFFFFF"/>
            <w:vAlign w:val="center"/>
          </w:tcPr>
          <w:p w14:paraId="3C4981FB" w14:textId="77777777" w:rsidR="000E519D" w:rsidRDefault="000E519D">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Full Application Cap</w:t>
            </w:r>
          </w:p>
        </w:tc>
      </w:tr>
      <w:tr w:rsidR="000E519D" w14:paraId="697CEA8A" w14:textId="77777777" w:rsidTr="00DB0FDD">
        <w:trPr>
          <w:trHeight w:val="20"/>
        </w:trPr>
        <w:tc>
          <w:tcPr>
            <w:tcW w:w="2442" w:type="dxa"/>
            <w:tcBorders>
              <w:top w:val="single" w:sz="4" w:space="0" w:color="000000"/>
              <w:bottom w:val="single" w:sz="4" w:space="0" w:color="000000"/>
            </w:tcBorders>
            <w:shd w:val="clear" w:color="auto" w:fill="FFFFFF"/>
          </w:tcPr>
          <w:p w14:paraId="502BDC71" w14:textId="77777777" w:rsidR="000E519D" w:rsidRPr="00D638AB" w:rsidRDefault="000E519D">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Less than 200,000</w:t>
            </w:r>
          </w:p>
        </w:tc>
        <w:tc>
          <w:tcPr>
            <w:tcW w:w="2629" w:type="dxa"/>
            <w:tcBorders>
              <w:top w:val="single" w:sz="4" w:space="0" w:color="000000"/>
              <w:bottom w:val="single" w:sz="4" w:space="0" w:color="000000"/>
            </w:tcBorders>
            <w:shd w:val="clear" w:color="auto" w:fill="FFFFFF"/>
          </w:tcPr>
          <w:p w14:paraId="3DB4B74A" w14:textId="77777777" w:rsidR="000E519D" w:rsidRPr="00D638AB" w:rsidRDefault="000E519D">
            <w:pPr>
              <w:keepNext/>
              <w:keepLines/>
              <w:spacing w:before="60" w:after="60"/>
              <w:ind w:left="0"/>
              <w:jc w:val="center"/>
              <w:rPr>
                <w:rFonts w:ascii="Arial Narrow" w:eastAsia="Arial Narrow" w:hAnsi="Arial Narrow" w:cs="Arial Narrow"/>
                <w:sz w:val="18"/>
                <w:szCs w:val="18"/>
              </w:rPr>
            </w:pPr>
            <w:r w:rsidRPr="00D638AB">
              <w:rPr>
                <w:rFonts w:ascii="Arial Narrow" w:eastAsia="Arial Narrow" w:hAnsi="Arial Narrow" w:cs="Arial Narrow"/>
                <w:sz w:val="18"/>
                <w:szCs w:val="18"/>
              </w:rPr>
              <w:t xml:space="preserve">Less than </w:t>
            </w:r>
            <w:r w:rsidRPr="00D638AB" w:rsidDel="009E51DB">
              <w:rPr>
                <w:rFonts w:ascii="Arial Narrow" w:eastAsia="Arial Narrow" w:hAnsi="Arial Narrow" w:cs="Arial Narrow"/>
                <w:sz w:val="18"/>
                <w:szCs w:val="18"/>
              </w:rPr>
              <w:t>500</w:t>
            </w:r>
            <w:r w:rsidDel="009E51DB">
              <w:rPr>
                <w:rFonts w:ascii="Arial Narrow" w:eastAsia="Arial Narrow" w:hAnsi="Arial Narrow" w:cs="Arial Narrow"/>
                <w:sz w:val="18"/>
                <w:szCs w:val="18"/>
              </w:rPr>
              <w:t>,000</w:t>
            </w:r>
          </w:p>
        </w:tc>
        <w:tc>
          <w:tcPr>
            <w:tcW w:w="1777" w:type="dxa"/>
            <w:tcBorders>
              <w:top w:val="single" w:sz="4" w:space="0" w:color="000000"/>
              <w:bottom w:val="single" w:sz="4" w:space="0" w:color="000000"/>
            </w:tcBorders>
            <w:shd w:val="clear" w:color="auto" w:fill="FFFFFF"/>
          </w:tcPr>
          <w:p w14:paraId="58E85C5C" w14:textId="77777777" w:rsidR="000E519D" w:rsidRPr="00E77C0A" w:rsidRDefault="000E519D">
            <w:pPr>
              <w:keepNext/>
              <w:keepLines/>
              <w:spacing w:before="60" w:after="60"/>
              <w:ind w:left="0"/>
              <w:jc w:val="center"/>
              <w:rPr>
                <w:rFonts w:ascii="Arial Narrow" w:eastAsia="Arial Narrow" w:hAnsi="Arial Narrow" w:cs="Arial Narrow"/>
                <w:sz w:val="18"/>
                <w:szCs w:val="18"/>
              </w:rPr>
            </w:pPr>
            <w:r w:rsidRPr="00E77C0A" w:rsidDel="00485B0B">
              <w:rPr>
                <w:rFonts w:ascii="Arial Narrow" w:eastAsia="Arial Narrow" w:hAnsi="Arial Narrow" w:cs="Arial Narrow"/>
                <w:sz w:val="18"/>
                <w:szCs w:val="18"/>
              </w:rPr>
              <w:t>5</w:t>
            </w:r>
          </w:p>
        </w:tc>
        <w:tc>
          <w:tcPr>
            <w:tcW w:w="1792" w:type="dxa"/>
            <w:tcBorders>
              <w:top w:val="single" w:sz="4" w:space="0" w:color="000000"/>
              <w:bottom w:val="single" w:sz="4" w:space="0" w:color="000000"/>
            </w:tcBorders>
            <w:shd w:val="clear" w:color="auto" w:fill="FFFFFF"/>
          </w:tcPr>
          <w:p w14:paraId="652C2464" w14:textId="77777777" w:rsidR="000E519D" w:rsidRPr="00D609C0" w:rsidRDefault="000E519D">
            <w:pPr>
              <w:keepNext/>
              <w:keepLines/>
              <w:spacing w:before="60" w:after="60"/>
              <w:ind w:left="0"/>
              <w:jc w:val="center"/>
              <w:rPr>
                <w:rFonts w:ascii="Arial Narrow" w:eastAsia="Arial Narrow" w:hAnsi="Arial Narrow" w:cs="Arial Narrow"/>
                <w:sz w:val="18"/>
                <w:szCs w:val="18"/>
              </w:rPr>
            </w:pPr>
            <w:r w:rsidRPr="00D609C0" w:rsidDel="00EF37B6">
              <w:rPr>
                <w:rFonts w:ascii="Arial Narrow" w:eastAsia="Arial Narrow" w:hAnsi="Arial Narrow" w:cs="Arial Narrow"/>
                <w:sz w:val="18"/>
                <w:szCs w:val="18"/>
              </w:rPr>
              <w:t>4</w:t>
            </w:r>
          </w:p>
        </w:tc>
      </w:tr>
      <w:tr w:rsidR="000E519D" w14:paraId="60401772" w14:textId="77777777" w:rsidTr="00DB0FDD">
        <w:trPr>
          <w:trHeight w:val="20"/>
        </w:trPr>
        <w:tc>
          <w:tcPr>
            <w:tcW w:w="2442" w:type="dxa"/>
            <w:tcBorders>
              <w:top w:val="single" w:sz="4" w:space="0" w:color="000000"/>
              <w:bottom w:val="single" w:sz="12" w:space="0" w:color="auto"/>
            </w:tcBorders>
            <w:shd w:val="clear" w:color="auto" w:fill="FFFFFF"/>
          </w:tcPr>
          <w:p w14:paraId="783EA4A5" w14:textId="77777777" w:rsidR="000E519D" w:rsidRPr="00D638AB" w:rsidRDefault="000E519D">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Greater than or equal to 200,000</w:t>
            </w:r>
          </w:p>
        </w:tc>
        <w:tc>
          <w:tcPr>
            <w:tcW w:w="2629" w:type="dxa"/>
            <w:tcBorders>
              <w:top w:val="single" w:sz="4" w:space="0" w:color="000000"/>
              <w:bottom w:val="single" w:sz="12" w:space="0" w:color="auto"/>
            </w:tcBorders>
            <w:shd w:val="clear" w:color="auto" w:fill="FFFFFF"/>
          </w:tcPr>
          <w:p w14:paraId="163F3917" w14:textId="77777777" w:rsidR="000E519D" w:rsidRPr="00E77C0A" w:rsidRDefault="000E519D">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Greater than or equal to 500,000</w:t>
            </w:r>
          </w:p>
        </w:tc>
        <w:tc>
          <w:tcPr>
            <w:tcW w:w="1777" w:type="dxa"/>
            <w:tcBorders>
              <w:top w:val="single" w:sz="4" w:space="0" w:color="000000"/>
              <w:bottom w:val="single" w:sz="12" w:space="0" w:color="auto"/>
            </w:tcBorders>
            <w:shd w:val="clear" w:color="auto" w:fill="FFFFFF"/>
            <w:vAlign w:val="center"/>
          </w:tcPr>
          <w:p w14:paraId="127DF79B" w14:textId="77777777" w:rsidR="000E519D" w:rsidRPr="00D609C0" w:rsidRDefault="000E519D">
            <w:pPr>
              <w:keepNext/>
              <w:keepLines/>
              <w:spacing w:before="60" w:after="60"/>
              <w:ind w:left="0"/>
              <w:jc w:val="center"/>
              <w:rPr>
                <w:rFonts w:ascii="Arial Narrow" w:eastAsia="Arial Narrow" w:hAnsi="Arial Narrow" w:cs="Arial Narrow"/>
                <w:sz w:val="18"/>
                <w:szCs w:val="18"/>
              </w:rPr>
            </w:pPr>
            <w:r w:rsidRPr="00D609C0" w:rsidDel="00B855F2">
              <w:rPr>
                <w:rFonts w:ascii="Arial Narrow" w:eastAsia="Arial Narrow" w:hAnsi="Arial Narrow" w:cs="Arial Narrow"/>
                <w:sz w:val="18"/>
                <w:szCs w:val="18"/>
              </w:rPr>
              <w:t>12</w:t>
            </w:r>
          </w:p>
        </w:tc>
        <w:tc>
          <w:tcPr>
            <w:tcW w:w="1792" w:type="dxa"/>
            <w:tcBorders>
              <w:top w:val="single" w:sz="4" w:space="0" w:color="000000"/>
              <w:bottom w:val="single" w:sz="12" w:space="0" w:color="auto"/>
            </w:tcBorders>
            <w:shd w:val="clear" w:color="auto" w:fill="FFFFFF"/>
            <w:vAlign w:val="center"/>
          </w:tcPr>
          <w:p w14:paraId="0590BD65" w14:textId="77777777" w:rsidR="000E519D" w:rsidRPr="00D609C0" w:rsidRDefault="000E519D">
            <w:pPr>
              <w:keepNext/>
              <w:keepLines/>
              <w:spacing w:before="60" w:after="60"/>
              <w:ind w:left="0"/>
              <w:jc w:val="center"/>
              <w:rPr>
                <w:rFonts w:ascii="Arial Narrow" w:eastAsia="Arial Narrow" w:hAnsi="Arial Narrow" w:cs="Arial Narrow"/>
                <w:sz w:val="18"/>
                <w:szCs w:val="18"/>
              </w:rPr>
            </w:pPr>
            <w:r w:rsidRPr="00D609C0" w:rsidDel="00B855F2">
              <w:rPr>
                <w:rFonts w:ascii="Arial Narrow" w:eastAsia="Arial Narrow" w:hAnsi="Arial Narrow" w:cs="Arial Narrow"/>
                <w:sz w:val="18"/>
                <w:szCs w:val="18"/>
              </w:rPr>
              <w:t>10</w:t>
            </w:r>
          </w:p>
        </w:tc>
      </w:tr>
    </w:tbl>
    <w:p w14:paraId="1F44A214" w14:textId="77777777" w:rsidR="00AF2B04" w:rsidRDefault="00AF2B04" w:rsidP="00AF2B04">
      <w:pPr>
        <w:pStyle w:val="BodyText"/>
      </w:pPr>
      <w:r>
        <w:t xml:space="preserve">The source of population data for cities, counties, and PDCs is the latest University of Virginia Weldon Cooper Center, Demographics Research Group estimates. The data for MPOs and towns is not available from the Weldon Cooper Center and is instead from the latest decennial United States Census. Application limits for transit agencies is determined </w:t>
      </w:r>
      <w:r>
        <w:lastRenderedPageBreak/>
        <w:t>based on the latest service area population in the National Transit Database (NTD) Transit Agency Profiles. If service area population is not available in NTD, the latest Census data is used to determine population in jurisdictions served by the transit agency.</w:t>
      </w:r>
    </w:p>
    <w:p w14:paraId="5A3F0CC6" w14:textId="39B230D7" w:rsidR="00AF2B04" w:rsidRDefault="00AF2B04" w:rsidP="00AF2B04">
      <w:pPr>
        <w:pStyle w:val="BodyText"/>
      </w:pPr>
      <w:r>
        <w:t xml:space="preserve">Note that if an applicant submits more than one project for consideration, as part of the application process, applicants </w:t>
      </w:r>
      <w:r w:rsidR="006C09C0">
        <w:t>will</w:t>
      </w:r>
      <w:r>
        <w:t xml:space="preserve"> be asked to rank their submitted projects based on priority. Applicants are encouraged to focus on their highest priority needs as each applicant is limited in the number of applications it can submit.</w:t>
      </w:r>
    </w:p>
    <w:p w14:paraId="1906B0EA" w14:textId="3FD9E331" w:rsidR="000E519D" w:rsidRDefault="00AF2B04" w:rsidP="00AF2B04">
      <w:pPr>
        <w:pStyle w:val="BodyText"/>
      </w:pPr>
      <w:r>
        <w:t>By majority vote, the CTB may choose to submit up to two projects for evaluation each application cycle.</w:t>
      </w:r>
    </w:p>
    <w:p w14:paraId="647A7A5F" w14:textId="2E4F0344" w:rsidR="003B4479" w:rsidRDefault="003B4479" w:rsidP="002934B9">
      <w:pPr>
        <w:pStyle w:val="Heading3"/>
      </w:pPr>
      <w:r>
        <w:t>Project Eligibility</w:t>
      </w:r>
    </w:p>
    <w:p w14:paraId="49B588A5" w14:textId="140ED065" w:rsidR="003B4479" w:rsidRDefault="007C6FEE" w:rsidP="003B4479">
      <w:pPr>
        <w:pStyle w:val="BodyText"/>
      </w:pPr>
      <w:r>
        <w:t>S</w:t>
      </w:r>
      <w:r w:rsidR="003B4479">
        <w:t>everal types of projects are considered for SMART SCALE. Highway, transit, rail, road, safety improvements, operational improvements, and transportation demand management projects will be considered.</w:t>
      </w:r>
    </w:p>
    <w:p w14:paraId="5447FEA0" w14:textId="58C267C5" w:rsidR="003B4479" w:rsidRDefault="003B4479" w:rsidP="003B4479">
      <w:pPr>
        <w:pStyle w:val="BodyText"/>
      </w:pPr>
      <w:r>
        <w:t>Standalone studies are not eligible projects. If a study is required for feature</w:t>
      </w:r>
      <w:r w:rsidR="003C2164">
        <w:t xml:space="preserve"> readiness</w:t>
      </w:r>
      <w:r>
        <w:t xml:space="preserve">, it must be completed by July 15th of the application year and cannot be funded through the app. Future </w:t>
      </w:r>
      <w:r w:rsidR="003C2164">
        <w:t xml:space="preserve">supporting </w:t>
      </w:r>
      <w:r>
        <w:t>studies</w:t>
      </w:r>
      <w:r w:rsidR="00D629C0">
        <w:t xml:space="preserve">, such as </w:t>
      </w:r>
      <w:r w:rsidR="00D90059">
        <w:t>NEPA documentation,</w:t>
      </w:r>
      <w:r>
        <w:t xml:space="preserve"> can be included in the scope but must be estimated as part of the project cost.</w:t>
      </w:r>
    </w:p>
    <w:p w14:paraId="69003469" w14:textId="77777777" w:rsidR="003B4479" w:rsidRDefault="003B4479" w:rsidP="003B4479">
      <w:pPr>
        <w:pStyle w:val="BodyText"/>
      </w:pPr>
      <w:r>
        <w:t>Systemwide upgrades are not eligible features.</w:t>
      </w:r>
    </w:p>
    <w:p w14:paraId="47E79CC0" w14:textId="77777777" w:rsidR="003B4479" w:rsidRDefault="003B4479" w:rsidP="00DE2941">
      <w:pPr>
        <w:pStyle w:val="Heading4"/>
      </w:pPr>
      <w:bookmarkStart w:id="56" w:name="_Toc204603798"/>
      <w:r>
        <w:t>Project Contiguity</w:t>
      </w:r>
      <w:bookmarkEnd w:id="56"/>
    </w:p>
    <w:p w14:paraId="1B754E37" w14:textId="69853D35" w:rsidR="003B4479" w:rsidRDefault="003B4479" w:rsidP="003B4479">
      <w:pPr>
        <w:pStyle w:val="BodyText"/>
      </w:pPr>
      <w:r>
        <w:t>Components of a project must be contiguous, proximate, or of the same improvement type. In this context, contiguous adjacent or together in a sequence. Transit stops along a route or intersection improvements along a corridor are considered contiguous.</w:t>
      </w:r>
    </w:p>
    <w:p w14:paraId="7E464CFF" w14:textId="77777777" w:rsidR="003B4479" w:rsidRDefault="003B4479" w:rsidP="00DE2941">
      <w:pPr>
        <w:pStyle w:val="Heading4"/>
      </w:pPr>
      <w:bookmarkStart w:id="57" w:name="_Toc204603799"/>
      <w:r>
        <w:t>Duplicate Project Components</w:t>
      </w:r>
      <w:bookmarkEnd w:id="57"/>
    </w:p>
    <w:p w14:paraId="6A04DB9A" w14:textId="698D58FF" w:rsidR="003B4479" w:rsidRDefault="003B4479" w:rsidP="003B4479">
      <w:pPr>
        <w:pStyle w:val="BodyText"/>
      </w:pPr>
      <w:r>
        <w:t xml:space="preserve">Applications cannot include project components in the </w:t>
      </w:r>
      <w:r w:rsidR="00DC3A5B">
        <w:t>exact</w:t>
      </w:r>
      <w:r>
        <w:t xml:space="preserve"> location as another submitted application within the same funding round.</w:t>
      </w:r>
    </w:p>
    <w:p w14:paraId="5769A4A5" w14:textId="77777777" w:rsidR="003B4479" w:rsidRDefault="003B4479" w:rsidP="003B4479">
      <w:pPr>
        <w:pStyle w:val="BodyText"/>
      </w:pPr>
      <w:r>
        <w:t xml:space="preserve">The exception to this rule is an application submitted with a scope falling completely within the scope of another application, where all features are exact </w:t>
      </w:r>
      <w:proofErr w:type="gramStart"/>
      <w:r>
        <w:t>duplicates</w:t>
      </w:r>
      <w:proofErr w:type="gramEnd"/>
      <w:r>
        <w:t xml:space="preserve"> but some are removed for phasing. The reduced-scope application cannot have any features not reflected in the full-scope application.</w:t>
      </w:r>
    </w:p>
    <w:p w14:paraId="0ADE37E5" w14:textId="77777777" w:rsidR="003B4479" w:rsidRDefault="003B4479" w:rsidP="00DE2941">
      <w:pPr>
        <w:pStyle w:val="Heading4"/>
      </w:pPr>
      <w:bookmarkStart w:id="58" w:name="_Toc204603800"/>
      <w:r>
        <w:t>Fully Funded Components</w:t>
      </w:r>
      <w:bookmarkEnd w:id="58"/>
    </w:p>
    <w:p w14:paraId="0A12F987" w14:textId="45536FC7" w:rsidR="003B4479" w:rsidRDefault="003B4479" w:rsidP="003B4479">
      <w:pPr>
        <w:pStyle w:val="BodyText"/>
      </w:pPr>
      <w:r>
        <w:t>Applications cannot include project components that are fully funded through other committed funding sources</w:t>
      </w:r>
      <w:r w:rsidR="00DF5EEC">
        <w:t>,</w:t>
      </w:r>
      <w:r>
        <w:t xml:space="preserve"> such as local funding, </w:t>
      </w:r>
      <w:r w:rsidR="00DC3A5B">
        <w:t xml:space="preserve">non-cash </w:t>
      </w:r>
      <w:r>
        <w:t>proffers, or previous SMART SCALE rounds. In general, projects that are fully funded in a capital improvement program, a metropolitan planning organization’s transportation improvement program, VDOT/DRPT or NVTA SYIP, or committed by a developer through local zoning approval process will be excluded from consideration in evaluating and rating for SMART SCALE.</w:t>
      </w:r>
    </w:p>
    <w:p w14:paraId="14FB5F67" w14:textId="4413B692" w:rsidR="003B4479" w:rsidRDefault="003B4479" w:rsidP="003B4479">
      <w:pPr>
        <w:pStyle w:val="BodyText"/>
      </w:pPr>
      <w:r>
        <w:lastRenderedPageBreak/>
        <w:t xml:space="preserve">There is an exception to this rule for large projects that require flexibility. A fully funded project may be considered under SMART SCALE if the total project cost is reasonably expected to exceed $1 billion and will start procurement prior to the award of the next round of SMART </w:t>
      </w:r>
      <w:proofErr w:type="gramStart"/>
      <w:r>
        <w:t>SCALE</w:t>
      </w:r>
      <w:r w:rsidR="00DF5EEC">
        <w:t>,</w:t>
      </w:r>
      <w:r>
        <w:t xml:space="preserve"> but</w:t>
      </w:r>
      <w:proofErr w:type="gramEnd"/>
      <w:r>
        <w:t xml:space="preserve"> was ineligible for the most recent previous round of SMART SCALE due to project readiness.</w:t>
      </w:r>
    </w:p>
    <w:p w14:paraId="0A879E1B" w14:textId="6E5AECCE" w:rsidR="003B4479" w:rsidRDefault="00F06517" w:rsidP="003B4479">
      <w:pPr>
        <w:pStyle w:val="BodyText"/>
      </w:pPr>
      <w:r>
        <w:t>Applicants may</w:t>
      </w:r>
      <w:r w:rsidR="003B4479">
        <w:t xml:space="preserve"> submit an existing fully funded or committed project with independent utility for SMART SCALE with intention of requesting additional funds to add an additional project component such as landscaping, streetscaping, and/or bicycle and pedestrian infrastructure</w:t>
      </w:r>
      <w:r>
        <w:t>.</w:t>
      </w:r>
      <w:r w:rsidR="00040E79">
        <w:t xml:space="preserve"> In that case,</w:t>
      </w:r>
      <w:r w:rsidR="003B4479">
        <w:t xml:space="preserve"> the benefits associated with the fully funded or committed project element(s) will be excluded from consideration in evaluating and rating the project for SMART SCALE.</w:t>
      </w:r>
    </w:p>
    <w:p w14:paraId="0FC92151" w14:textId="77777777" w:rsidR="003B4479" w:rsidRDefault="003B4479" w:rsidP="00DE2941">
      <w:pPr>
        <w:pStyle w:val="Heading4"/>
      </w:pPr>
      <w:bookmarkStart w:id="59" w:name="_Toc204603801"/>
      <w:r>
        <w:t>In-Kind Replacement</w:t>
      </w:r>
      <w:bookmarkEnd w:id="59"/>
    </w:p>
    <w:p w14:paraId="320FDA0C" w14:textId="2524E062" w:rsidR="003B4479" w:rsidRDefault="003B4479" w:rsidP="003B4479">
      <w:pPr>
        <w:pStyle w:val="BodyText"/>
      </w:pPr>
      <w:r>
        <w:t xml:space="preserve">Applications are not eligible if </w:t>
      </w:r>
      <w:r w:rsidR="00DE51F2">
        <w:t>a majority</w:t>
      </w:r>
      <w:r>
        <w:t xml:space="preserve"> of the SMART SCALE funding request is related to “in-kind” repair or replacement of existing traffic control devices, asset management (bridge rehabilitation, “bridge-only” bridge replacement projects, pavement repair/replacement, guardrail repair/replacement) or other activities eligible for </w:t>
      </w:r>
      <w:r w:rsidR="00EF52E2">
        <w:t xml:space="preserve">SGR </w:t>
      </w:r>
      <w:r>
        <w:t>funding.</w:t>
      </w:r>
    </w:p>
    <w:p w14:paraId="75800600" w14:textId="287D9272" w:rsidR="00094126" w:rsidRDefault="003B4479" w:rsidP="00094126">
      <w:pPr>
        <w:pStyle w:val="BodyText"/>
      </w:pPr>
      <w:r>
        <w:t xml:space="preserve">Projects that will replace bicycle and pedestrian facilities such as sidewalks, shared-use paths, or bike lanes must have their design upgraded from substandard to standard unless non-SMART SCALE funds are leveraged for the bicycle and pedestrian components. Non-standard materials are not eligible for SMART SCALE funds, and use of such materials shall adhere to </w:t>
      </w:r>
      <w:hyperlink r:id="rId29" w:history="1">
        <w:r w:rsidRPr="00533801">
          <w:rPr>
            <w:rStyle w:val="Hyperlink"/>
          </w:rPr>
          <w:t>IIM-LD-218</w:t>
        </w:r>
      </w:hyperlink>
      <w:r>
        <w:t>.</w:t>
      </w:r>
      <w:bookmarkStart w:id="60" w:name="_Toc204603802"/>
    </w:p>
    <w:p w14:paraId="429A6348" w14:textId="313C6874" w:rsidR="003B4479" w:rsidRDefault="003B4479" w:rsidP="00DE2941">
      <w:pPr>
        <w:pStyle w:val="Heading4"/>
      </w:pPr>
      <w:r>
        <w:t>Transit and Rail Projects</w:t>
      </w:r>
      <w:bookmarkEnd w:id="60"/>
    </w:p>
    <w:p w14:paraId="37DF87BD" w14:textId="77777777" w:rsidR="003B4479" w:rsidRDefault="003B4479" w:rsidP="003B4479">
      <w:pPr>
        <w:pStyle w:val="BodyText"/>
      </w:pPr>
      <w:r>
        <w:t>Eligible SMART SCALE transit and rail projects are capital projects that demonstrate expanded capacity and increase ridership. Maintenance projects, such as asset rehab or replacement, are not eligible under this program.</w:t>
      </w:r>
    </w:p>
    <w:p w14:paraId="15673B8C" w14:textId="77777777" w:rsidR="003B4479" w:rsidRDefault="003B4479" w:rsidP="003B4479">
      <w:pPr>
        <w:pStyle w:val="BodyText"/>
      </w:pPr>
      <w:r>
        <w:t>Eligible transit and rail projects under SMART SCALE are limited to the following:</w:t>
      </w:r>
    </w:p>
    <w:p w14:paraId="55263C0C" w14:textId="07676BFE" w:rsidR="003B4479" w:rsidRDefault="003B4479" w:rsidP="00E7549B">
      <w:pPr>
        <w:pStyle w:val="ListParagraph"/>
        <w:numPr>
          <w:ilvl w:val="0"/>
          <w:numId w:val="184"/>
        </w:numPr>
        <w:ind w:left="1080"/>
      </w:pPr>
      <w:r>
        <w:t>Rolling stock and necessary infrastructure for new, enhanced, or expanded fixed guideway transit such as Bus Rapid Transit (BRT), Light Rail Transit (LRT), and Heavy Rail systems, as well as other new or expanded high- capacity transit services.</w:t>
      </w:r>
      <w:r w:rsidR="005C0AED">
        <w:t xml:space="preserve"> </w:t>
      </w:r>
      <w:r>
        <w:t>Transit stations, intercity passenger rail stations, transfer facilities,</w:t>
      </w:r>
      <w:r w:rsidR="00FD16CD">
        <w:t xml:space="preserve"> </w:t>
      </w:r>
      <w:r>
        <w:t>and other passenger facilities that increase ridership or system capacity.</w:t>
      </w:r>
      <w:r w:rsidR="005C0AED">
        <w:t xml:space="preserve"> </w:t>
      </w:r>
      <w:r>
        <w:t>New or expanded platforms, platform access, and circulation infrastructure at rail stations to accommodate longer trains or increased train service.</w:t>
      </w:r>
    </w:p>
    <w:p w14:paraId="36DA8C20" w14:textId="6B3EE146" w:rsidR="003B4479" w:rsidRDefault="003B4479" w:rsidP="00E7549B">
      <w:pPr>
        <w:pStyle w:val="ListParagraph"/>
        <w:numPr>
          <w:ilvl w:val="0"/>
          <w:numId w:val="184"/>
        </w:numPr>
        <w:ind w:left="1080"/>
      </w:pPr>
      <w:r>
        <w:t>Multimodal facilities, such as those that accommodate some combination of services (i.e. intercity bus and Amtrak).</w:t>
      </w:r>
    </w:p>
    <w:p w14:paraId="793E8A74" w14:textId="66553529" w:rsidR="003B4479" w:rsidRDefault="003B4479" w:rsidP="00E7549B">
      <w:pPr>
        <w:pStyle w:val="ListParagraph"/>
        <w:numPr>
          <w:ilvl w:val="0"/>
          <w:numId w:val="184"/>
        </w:numPr>
        <w:ind w:left="1080"/>
      </w:pPr>
      <w:r>
        <w:t xml:space="preserve">Park and ride facilities with transit service. </w:t>
      </w:r>
    </w:p>
    <w:p w14:paraId="6F527461" w14:textId="6DE5541D" w:rsidR="003B4479" w:rsidRDefault="003B4479" w:rsidP="00E7549B">
      <w:pPr>
        <w:pStyle w:val="ListParagraph"/>
        <w:numPr>
          <w:ilvl w:val="0"/>
          <w:numId w:val="184"/>
        </w:numPr>
        <w:ind w:left="1080"/>
      </w:pPr>
      <w:r>
        <w:t xml:space="preserve">Technology improvements that provide enhanced transit service in high-priority corridors, such as ITS and signal prioritization. </w:t>
      </w:r>
    </w:p>
    <w:p w14:paraId="4947B156" w14:textId="11D8BDCC" w:rsidR="003B4479" w:rsidRDefault="003B4479" w:rsidP="00E7549B">
      <w:pPr>
        <w:pStyle w:val="ListParagraph"/>
        <w:numPr>
          <w:ilvl w:val="0"/>
          <w:numId w:val="184"/>
        </w:numPr>
        <w:ind w:left="1080"/>
      </w:pPr>
      <w:r>
        <w:lastRenderedPageBreak/>
        <w:t>Enhanced modal connections, such as trails, sidewalks, and bike lanes leading to major transit stations, provided they have a transit connection and enhance transit ridership.</w:t>
      </w:r>
    </w:p>
    <w:p w14:paraId="5E6B1312" w14:textId="42F5E5E5" w:rsidR="003B4479" w:rsidRDefault="003B4479" w:rsidP="00E7549B">
      <w:pPr>
        <w:pStyle w:val="ListParagraph"/>
        <w:numPr>
          <w:ilvl w:val="0"/>
          <w:numId w:val="184"/>
        </w:numPr>
        <w:ind w:left="1080"/>
      </w:pPr>
      <w:r>
        <w:t>Maintenance and administrative facilities, when part of a larger service expansion project. Agencies that utilize this provision must clearly describe the new transit or rail service that the facility will support.</w:t>
      </w:r>
    </w:p>
    <w:p w14:paraId="4F678696" w14:textId="6F57E43C" w:rsidR="005906FC" w:rsidRDefault="009B22BA" w:rsidP="00E7549B">
      <w:pPr>
        <w:pStyle w:val="ListParagraph"/>
        <w:numPr>
          <w:ilvl w:val="0"/>
          <w:numId w:val="184"/>
        </w:numPr>
        <w:ind w:left="1080"/>
      </w:pPr>
      <w:r>
        <w:t>Infrastructure and rolling stock for new</w:t>
      </w:r>
      <w:r w:rsidR="00F721C3">
        <w:t xml:space="preserve">/expanded freight rail service. </w:t>
      </w:r>
    </w:p>
    <w:p w14:paraId="4CC789C8" w14:textId="77777777" w:rsidR="003B4479" w:rsidRDefault="003B4479" w:rsidP="003B4479">
      <w:pPr>
        <w:pStyle w:val="BodyText"/>
      </w:pPr>
      <w:r>
        <w:t xml:space="preserve">BRT refers to bus systems or routes that include, at a minimum, dedicated lanes and enhanced stops or stations. High-capacity transit service projects refer to new or expanded trunk routes that provide high-frequency service with headways of 20 minutes or less during peak service hours and serve as the foundation of a fixed-route bus transit system. </w:t>
      </w:r>
    </w:p>
    <w:p w14:paraId="1DFD9B3E" w14:textId="77777777" w:rsidR="003B4479" w:rsidRDefault="003B4479" w:rsidP="003B4479">
      <w:pPr>
        <w:pStyle w:val="BodyText"/>
      </w:pPr>
      <w:r>
        <w:t>The assets or vehicles purchased to provide service must be used along routes included in the application for a minimum of three years from launch.</w:t>
      </w:r>
    </w:p>
    <w:p w14:paraId="25396E58" w14:textId="77777777" w:rsidR="003B4479" w:rsidRDefault="003B4479" w:rsidP="003B4479">
      <w:pPr>
        <w:pStyle w:val="BodyText"/>
      </w:pPr>
      <w:r>
        <w:t>The following projects do not provide expanded capacity or increase ridership and therefore are ineligible under this program:</w:t>
      </w:r>
    </w:p>
    <w:p w14:paraId="274AF120" w14:textId="64343E6F" w:rsidR="003B4479" w:rsidRPr="00B04261" w:rsidRDefault="003B4479" w:rsidP="00F55BF0">
      <w:pPr>
        <w:pStyle w:val="ListParagraph"/>
        <w:numPr>
          <w:ilvl w:val="0"/>
          <w:numId w:val="186"/>
        </w:numPr>
      </w:pPr>
      <w:r w:rsidRPr="00B04261">
        <w:t>Maintenance equipment and supplies</w:t>
      </w:r>
    </w:p>
    <w:p w14:paraId="01111339" w14:textId="7FB3E8F2" w:rsidR="003B4479" w:rsidRPr="00B04261" w:rsidRDefault="003B4479" w:rsidP="00F55BF0">
      <w:pPr>
        <w:pStyle w:val="ListParagraph"/>
        <w:numPr>
          <w:ilvl w:val="0"/>
          <w:numId w:val="186"/>
        </w:numPr>
      </w:pPr>
      <w:r w:rsidRPr="00B04261">
        <w:t>Support vehicles</w:t>
      </w:r>
    </w:p>
    <w:p w14:paraId="071B26D6" w14:textId="5072F31A" w:rsidR="003B4479" w:rsidRPr="00B04261" w:rsidRDefault="003B4479" w:rsidP="00F55BF0">
      <w:pPr>
        <w:pStyle w:val="ListParagraph"/>
        <w:numPr>
          <w:ilvl w:val="0"/>
          <w:numId w:val="186"/>
        </w:numPr>
      </w:pPr>
      <w:r w:rsidRPr="00B04261">
        <w:t>Administrative technologies</w:t>
      </w:r>
    </w:p>
    <w:p w14:paraId="37AD8AE7" w14:textId="77777777" w:rsidR="003B4479" w:rsidRDefault="003B4479" w:rsidP="003B4479">
      <w:pPr>
        <w:pStyle w:val="BodyText"/>
      </w:pPr>
      <w:r>
        <w:t>Applicants are encouraged to reach out to DRPT staff if they have questions about transit or rail project eligibility.</w:t>
      </w:r>
    </w:p>
    <w:p w14:paraId="329E44AD" w14:textId="77777777" w:rsidR="005B7008" w:rsidRDefault="005B7008" w:rsidP="005B7008">
      <w:pPr>
        <w:pStyle w:val="Heading3"/>
      </w:pPr>
      <w:bookmarkStart w:id="61" w:name="_Toc204603803"/>
      <w:bookmarkStart w:id="62" w:name="_Ref214290294"/>
      <w:bookmarkStart w:id="63" w:name="_Toc496604021"/>
      <w:bookmarkStart w:id="64" w:name="_Ref94243640"/>
      <w:bookmarkStart w:id="65" w:name="_Ref153441936"/>
      <w:bookmarkStart w:id="66" w:name="_Ref154665438"/>
      <w:bookmarkStart w:id="67" w:name="_Ref204603256"/>
      <w:bookmarkStart w:id="68" w:name="_Ref204603291"/>
      <w:bookmarkStart w:id="69" w:name="_Ref204603513"/>
      <w:r>
        <w:t>Funding Program Eligibility</w:t>
      </w:r>
      <w:bookmarkEnd w:id="61"/>
      <w:bookmarkEnd w:id="62"/>
    </w:p>
    <w:p w14:paraId="7CBD7E34" w14:textId="77777777" w:rsidR="005B7008" w:rsidRDefault="005B7008" w:rsidP="005B7008">
      <w:pPr>
        <w:pStyle w:val="BodyText"/>
      </w:pPr>
      <w:r>
        <w:t>Applications for funding through either the HPP or the DGP must relate to projects within the qualifying entity's boundary. Localities and regional planning bodies may submit joint applications for projects that cross boundaries.</w:t>
      </w:r>
    </w:p>
    <w:p w14:paraId="626B41FF" w14:textId="0045A93B" w:rsidR="005B7008" w:rsidRDefault="005B7008" w:rsidP="005B7008">
      <w:pPr>
        <w:pStyle w:val="BodyText"/>
      </w:pPr>
      <w:r>
        <w:t>For both programs, projects, and strategies must be screened, evaluated, and selected according to the process established pursuant to SMART SCALE.</w:t>
      </w:r>
    </w:p>
    <w:p w14:paraId="47CFBA70" w14:textId="5D88AB40" w:rsidR="005B7008" w:rsidRPr="00F874B7" w:rsidRDefault="005B7008" w:rsidP="005B7008">
      <w:pPr>
        <w:pStyle w:val="BodyText"/>
      </w:pPr>
      <w:r>
        <w:t xml:space="preserve">The Virginia Code, </w:t>
      </w:r>
      <w:hyperlink r:id="rId30" w:history="1">
        <w:r w:rsidRPr="00F33AEE">
          <w:rPr>
            <w:rStyle w:val="Hyperlink"/>
          </w:rPr>
          <w:t>§ 33.2-370</w:t>
        </w:r>
      </w:hyperlink>
      <w:r>
        <w:t xml:space="preserve">, specifies that projects applying for HPP funds must address a VTrans need on a Corridor of Statewide Significance or Regional Network. VTrans need requirements are shown in </w:t>
      </w:r>
      <w:r w:rsidRPr="002934B9">
        <w:rPr>
          <w:b/>
          <w:bCs/>
        </w:rPr>
        <w:fldChar w:fldCharType="begin"/>
      </w:r>
      <w:r w:rsidRPr="002934B9">
        <w:rPr>
          <w:b/>
          <w:bCs/>
        </w:rPr>
        <w:instrText xml:space="preserve"> REF _Ref204781781 \h </w:instrText>
      </w:r>
      <w:r>
        <w:rPr>
          <w:b/>
          <w:bCs/>
        </w:rPr>
        <w:instrText xml:space="preserve"> \* MERGEFORMAT </w:instrText>
      </w:r>
      <w:r w:rsidRPr="002934B9">
        <w:rPr>
          <w:b/>
          <w:bCs/>
        </w:rPr>
      </w:r>
      <w:r w:rsidRPr="002934B9">
        <w:rPr>
          <w:b/>
          <w:bCs/>
        </w:rPr>
        <w:fldChar w:fldCharType="separate"/>
      </w:r>
      <w:r w:rsidRPr="00614D91">
        <w:rPr>
          <w:b/>
          <w:bCs/>
        </w:rPr>
        <w:t xml:space="preserve">Table </w:t>
      </w:r>
      <w:r w:rsidRPr="00614D91">
        <w:rPr>
          <w:b/>
          <w:bCs/>
          <w:noProof/>
        </w:rPr>
        <w:t>2.3</w:t>
      </w:r>
      <w:r w:rsidRPr="002934B9">
        <w:rPr>
          <w:b/>
          <w:bCs/>
        </w:rPr>
        <w:fldChar w:fldCharType="end"/>
      </w:r>
      <w:r>
        <w:t>.</w:t>
      </w:r>
    </w:p>
    <w:p w14:paraId="07303C9F" w14:textId="3C7E4B4C" w:rsidR="005B7008" w:rsidRDefault="005B7008" w:rsidP="005B7008">
      <w:pPr>
        <w:pStyle w:val="Caption"/>
      </w:pPr>
      <w:bookmarkStart w:id="70" w:name="_Ref204781781"/>
      <w:bookmarkStart w:id="71" w:name="_Toc216432310"/>
      <w:r>
        <w:lastRenderedPageBreak/>
        <w:t xml:space="preserve">Table </w:t>
      </w:r>
      <w:r w:rsidR="00D84F18">
        <w:fldChar w:fldCharType="begin"/>
      </w:r>
      <w:r w:rsidR="00D84F18">
        <w:instrText xml:space="preserve"> STYLEREF 1 \s </w:instrText>
      </w:r>
      <w:r w:rsidR="00D84F18">
        <w:fldChar w:fldCharType="separate"/>
      </w:r>
      <w:r w:rsidR="00D84F18">
        <w:rPr>
          <w:noProof/>
        </w:rPr>
        <w:t>2</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3</w:t>
      </w:r>
      <w:r w:rsidR="00D84F18">
        <w:fldChar w:fldCharType="end"/>
      </w:r>
      <w:bookmarkEnd w:id="70"/>
      <w:r>
        <w:tab/>
        <w:t>Funding Program Eligibility</w:t>
      </w:r>
      <w:bookmarkEnd w:id="71"/>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130"/>
        <w:gridCol w:w="2502"/>
        <w:gridCol w:w="2008"/>
      </w:tblGrid>
      <w:tr w:rsidR="005B7008" w:rsidRPr="00F874B7" w14:paraId="2C0C5DC4" w14:textId="77777777" w:rsidTr="00DB0FDD">
        <w:trPr>
          <w:trHeight w:val="20"/>
          <w:tblHeader/>
        </w:trPr>
        <w:tc>
          <w:tcPr>
            <w:tcW w:w="4130" w:type="dxa"/>
            <w:tcBorders>
              <w:top w:val="single" w:sz="12" w:space="0" w:color="auto"/>
              <w:bottom w:val="single" w:sz="4" w:space="0" w:color="000000"/>
            </w:tcBorders>
            <w:shd w:val="clear" w:color="auto" w:fill="FFFFFF"/>
            <w:vAlign w:val="bottom"/>
          </w:tcPr>
          <w:p w14:paraId="609262BF" w14:textId="6622A261" w:rsidR="005B7008" w:rsidRPr="00F874B7" w:rsidRDefault="005B7008">
            <w:pPr>
              <w:keepNext/>
              <w:keepLines/>
              <w:spacing w:before="60" w:after="60"/>
              <w:ind w:left="0"/>
              <w:jc w:val="left"/>
              <w:rPr>
                <w:rFonts w:ascii="Arial Narrow" w:eastAsia="Arial Narrow" w:hAnsi="Arial Narrow" w:cs="Arial Narrow"/>
                <w:b/>
                <w:sz w:val="20"/>
                <w:szCs w:val="20"/>
              </w:rPr>
            </w:pPr>
            <w:r>
              <w:rPr>
                <w:rFonts w:ascii="Arial Narrow" w:eastAsia="Arial Narrow" w:hAnsi="Arial Narrow" w:cs="Arial Narrow"/>
                <w:b/>
                <w:sz w:val="20"/>
                <w:szCs w:val="20"/>
              </w:rPr>
              <w:t>VTrans Travel Market</w:t>
            </w:r>
          </w:p>
        </w:tc>
        <w:tc>
          <w:tcPr>
            <w:tcW w:w="2502" w:type="dxa"/>
            <w:tcBorders>
              <w:top w:val="single" w:sz="12" w:space="0" w:color="auto"/>
              <w:bottom w:val="single" w:sz="4" w:space="0" w:color="000000"/>
            </w:tcBorders>
            <w:shd w:val="clear" w:color="auto" w:fill="FFFFFF"/>
            <w:vAlign w:val="bottom"/>
          </w:tcPr>
          <w:p w14:paraId="6AE3220F" w14:textId="77777777" w:rsidR="005B7008" w:rsidRPr="00F874B7" w:rsidRDefault="005B7008">
            <w:pPr>
              <w:keepNext/>
              <w:keepLines/>
              <w:spacing w:before="60" w:after="60"/>
              <w:ind w:left="0"/>
              <w:jc w:val="center"/>
              <w:rPr>
                <w:rFonts w:ascii="Arial Narrow" w:eastAsia="Arial Narrow" w:hAnsi="Arial Narrow" w:cs="Arial Narrow"/>
                <w:b/>
                <w:sz w:val="18"/>
                <w:szCs w:val="18"/>
              </w:rPr>
            </w:pPr>
            <w:r w:rsidRPr="00F874B7">
              <w:rPr>
                <w:rFonts w:ascii="Arial Narrow" w:eastAsia="Arial Narrow" w:hAnsi="Arial Narrow" w:cs="Arial Narrow"/>
                <w:b/>
                <w:sz w:val="18"/>
                <w:szCs w:val="18"/>
              </w:rPr>
              <w:t>High Priority Projects Program</w:t>
            </w:r>
          </w:p>
        </w:tc>
        <w:tc>
          <w:tcPr>
            <w:tcW w:w="2008" w:type="dxa"/>
            <w:tcBorders>
              <w:top w:val="single" w:sz="12" w:space="0" w:color="auto"/>
              <w:bottom w:val="single" w:sz="4" w:space="0" w:color="000000"/>
            </w:tcBorders>
            <w:shd w:val="clear" w:color="auto" w:fill="FFFFFF"/>
            <w:vAlign w:val="bottom"/>
          </w:tcPr>
          <w:p w14:paraId="269E9023" w14:textId="77777777" w:rsidR="005B7008" w:rsidRPr="00F874B7" w:rsidRDefault="005B7008">
            <w:pPr>
              <w:keepNext/>
              <w:keepLines/>
              <w:spacing w:before="60" w:after="60"/>
              <w:ind w:left="0"/>
              <w:jc w:val="center"/>
              <w:rPr>
                <w:rFonts w:ascii="Arial Narrow" w:eastAsia="Arial Narrow" w:hAnsi="Arial Narrow" w:cs="Arial Narrow"/>
                <w:b/>
                <w:sz w:val="18"/>
                <w:szCs w:val="18"/>
              </w:rPr>
            </w:pPr>
            <w:r w:rsidRPr="00F874B7">
              <w:rPr>
                <w:rFonts w:ascii="Arial Narrow" w:eastAsia="Arial Narrow" w:hAnsi="Arial Narrow" w:cs="Arial Narrow"/>
                <w:b/>
                <w:sz w:val="18"/>
                <w:szCs w:val="18"/>
              </w:rPr>
              <w:t>District Grant Program</w:t>
            </w:r>
          </w:p>
        </w:tc>
      </w:tr>
      <w:tr w:rsidR="005B7008" w:rsidRPr="00F874B7" w14:paraId="02D0875E" w14:textId="77777777" w:rsidTr="00DB0FDD">
        <w:trPr>
          <w:trHeight w:val="20"/>
          <w:tblHeader/>
        </w:trPr>
        <w:tc>
          <w:tcPr>
            <w:tcW w:w="4130" w:type="dxa"/>
            <w:tcBorders>
              <w:top w:val="single" w:sz="4" w:space="0" w:color="000000"/>
            </w:tcBorders>
            <w:shd w:val="clear" w:color="auto" w:fill="FFFFFF"/>
          </w:tcPr>
          <w:p w14:paraId="7175F3E1" w14:textId="59BC5F65" w:rsidR="005B7008" w:rsidRPr="00F874B7" w:rsidRDefault="005B7008">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Addresses</w:t>
            </w:r>
            <w:r w:rsidRPr="00F874B7">
              <w:rPr>
                <w:rFonts w:ascii="Arial Narrow" w:eastAsia="Arial Narrow" w:hAnsi="Arial Narrow" w:cs="Arial Narrow"/>
                <w:sz w:val="18"/>
                <w:szCs w:val="18"/>
              </w:rPr>
              <w:t xml:space="preserve"> Corridor</w:t>
            </w:r>
            <w:r>
              <w:rPr>
                <w:rFonts w:ascii="Arial Narrow" w:eastAsia="Arial Narrow" w:hAnsi="Arial Narrow" w:cs="Arial Narrow"/>
                <w:sz w:val="18"/>
                <w:szCs w:val="18"/>
              </w:rPr>
              <w:t>(</w:t>
            </w:r>
            <w:r w:rsidRPr="00F874B7">
              <w:rPr>
                <w:rFonts w:ascii="Arial Narrow" w:eastAsia="Arial Narrow" w:hAnsi="Arial Narrow" w:cs="Arial Narrow"/>
                <w:sz w:val="18"/>
                <w:szCs w:val="18"/>
              </w:rPr>
              <w:t>s</w:t>
            </w:r>
            <w:r>
              <w:rPr>
                <w:rFonts w:ascii="Arial Narrow" w:eastAsia="Arial Narrow" w:hAnsi="Arial Narrow" w:cs="Arial Narrow"/>
                <w:sz w:val="18"/>
                <w:szCs w:val="18"/>
              </w:rPr>
              <w:t>)</w:t>
            </w:r>
            <w:r w:rsidRPr="00F874B7">
              <w:rPr>
                <w:rFonts w:ascii="Arial Narrow" w:eastAsia="Arial Narrow" w:hAnsi="Arial Narrow" w:cs="Arial Narrow"/>
                <w:sz w:val="18"/>
                <w:szCs w:val="18"/>
              </w:rPr>
              <w:t xml:space="preserve"> of Statewide Significance</w:t>
            </w:r>
            <w:r>
              <w:rPr>
                <w:rFonts w:ascii="Arial Narrow" w:eastAsia="Arial Narrow" w:hAnsi="Arial Narrow" w:cs="Arial Narrow"/>
                <w:sz w:val="18"/>
                <w:szCs w:val="18"/>
              </w:rPr>
              <w:t xml:space="preserve"> Need</w:t>
            </w:r>
          </w:p>
        </w:tc>
        <w:tc>
          <w:tcPr>
            <w:tcW w:w="2502" w:type="dxa"/>
            <w:tcBorders>
              <w:top w:val="single" w:sz="4" w:space="0" w:color="000000"/>
            </w:tcBorders>
            <w:shd w:val="clear" w:color="auto" w:fill="FFFFFF"/>
          </w:tcPr>
          <w:p w14:paraId="5519EA1C" w14:textId="77777777" w:rsidR="005B7008" w:rsidRPr="00F874B7" w:rsidRDefault="005B7008">
            <w:pPr>
              <w:keepNext/>
              <w:keepLines/>
              <w:spacing w:before="60" w:after="60"/>
              <w:ind w:left="0"/>
              <w:jc w:val="center"/>
              <w:rPr>
                <w:rFonts w:ascii="Arial Narrow" w:eastAsia="Arial Narrow" w:hAnsi="Arial Narrow" w:cs="Arial Narrow"/>
                <w:sz w:val="18"/>
                <w:szCs w:val="18"/>
              </w:rPr>
            </w:pPr>
            <w:r w:rsidRPr="00F874B7">
              <w:rPr>
                <w:rFonts w:ascii="Arial Narrow" w:eastAsia="Arial Narrow" w:hAnsi="Arial Narrow" w:cs="Arial Narrow"/>
                <w:sz w:val="18"/>
                <w:szCs w:val="18"/>
              </w:rPr>
              <w:t>Yes</w:t>
            </w:r>
          </w:p>
        </w:tc>
        <w:tc>
          <w:tcPr>
            <w:tcW w:w="2008" w:type="dxa"/>
            <w:tcBorders>
              <w:top w:val="single" w:sz="4" w:space="0" w:color="000000"/>
            </w:tcBorders>
            <w:shd w:val="clear" w:color="auto" w:fill="FFFFFF"/>
          </w:tcPr>
          <w:p w14:paraId="5E371940" w14:textId="77777777" w:rsidR="005B7008" w:rsidRPr="00F874B7" w:rsidRDefault="005B7008">
            <w:pPr>
              <w:keepNext/>
              <w:keepLines/>
              <w:spacing w:before="60" w:after="60"/>
              <w:ind w:left="0"/>
              <w:jc w:val="center"/>
              <w:rPr>
                <w:rFonts w:ascii="Arial Narrow" w:eastAsia="Arial Narrow" w:hAnsi="Arial Narrow" w:cs="Arial Narrow"/>
                <w:sz w:val="18"/>
                <w:szCs w:val="18"/>
              </w:rPr>
            </w:pPr>
            <w:r w:rsidRPr="00F874B7">
              <w:rPr>
                <w:rFonts w:ascii="Arial Narrow" w:eastAsia="Arial Narrow" w:hAnsi="Arial Narrow" w:cs="Arial Narrow"/>
                <w:sz w:val="18"/>
                <w:szCs w:val="18"/>
              </w:rPr>
              <w:t>Yes</w:t>
            </w:r>
          </w:p>
        </w:tc>
      </w:tr>
      <w:tr w:rsidR="005B7008" w:rsidRPr="00F874B7" w14:paraId="3D05CE0C" w14:textId="77777777" w:rsidTr="00DB0FDD">
        <w:trPr>
          <w:trHeight w:val="20"/>
          <w:tblHeader/>
        </w:trPr>
        <w:tc>
          <w:tcPr>
            <w:tcW w:w="4130" w:type="dxa"/>
            <w:shd w:val="clear" w:color="auto" w:fill="FFFFFF"/>
          </w:tcPr>
          <w:p w14:paraId="14E5CFD5" w14:textId="2AA47EB5" w:rsidR="005B7008" w:rsidRPr="00F874B7" w:rsidRDefault="005B7008">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Addresses </w:t>
            </w:r>
            <w:r w:rsidRPr="00F874B7">
              <w:rPr>
                <w:rFonts w:ascii="Arial Narrow" w:eastAsia="Arial Narrow" w:hAnsi="Arial Narrow" w:cs="Arial Narrow"/>
                <w:sz w:val="18"/>
                <w:szCs w:val="18"/>
              </w:rPr>
              <w:t>Regional Network</w:t>
            </w:r>
            <w:r>
              <w:rPr>
                <w:rFonts w:ascii="Arial Narrow" w:eastAsia="Arial Narrow" w:hAnsi="Arial Narrow" w:cs="Arial Narrow"/>
                <w:sz w:val="18"/>
                <w:szCs w:val="18"/>
              </w:rPr>
              <w:t>(</w:t>
            </w:r>
            <w:r w:rsidRPr="00F874B7">
              <w:rPr>
                <w:rFonts w:ascii="Arial Narrow" w:eastAsia="Arial Narrow" w:hAnsi="Arial Narrow" w:cs="Arial Narrow"/>
                <w:sz w:val="18"/>
                <w:szCs w:val="18"/>
              </w:rPr>
              <w:t>s</w:t>
            </w:r>
            <w:r>
              <w:rPr>
                <w:rFonts w:ascii="Arial Narrow" w:eastAsia="Arial Narrow" w:hAnsi="Arial Narrow" w:cs="Arial Narrow"/>
                <w:sz w:val="18"/>
                <w:szCs w:val="18"/>
              </w:rPr>
              <w:t>) Need</w:t>
            </w:r>
          </w:p>
        </w:tc>
        <w:tc>
          <w:tcPr>
            <w:tcW w:w="2502" w:type="dxa"/>
            <w:shd w:val="clear" w:color="auto" w:fill="FFFFFF"/>
          </w:tcPr>
          <w:p w14:paraId="4F62D813" w14:textId="77777777" w:rsidR="005B7008" w:rsidRPr="00F874B7" w:rsidRDefault="005B7008">
            <w:pPr>
              <w:keepNext/>
              <w:keepLines/>
              <w:spacing w:before="60" w:after="60"/>
              <w:ind w:left="0"/>
              <w:jc w:val="center"/>
              <w:rPr>
                <w:rFonts w:ascii="Arial Narrow" w:eastAsia="Arial Narrow" w:hAnsi="Arial Narrow" w:cs="Arial Narrow"/>
                <w:sz w:val="18"/>
                <w:szCs w:val="18"/>
              </w:rPr>
            </w:pPr>
            <w:r w:rsidRPr="00F874B7">
              <w:rPr>
                <w:rFonts w:ascii="Arial Narrow" w:eastAsia="Arial Narrow" w:hAnsi="Arial Narrow" w:cs="Arial Narrow"/>
                <w:sz w:val="18"/>
                <w:szCs w:val="18"/>
              </w:rPr>
              <w:t>Yes</w:t>
            </w:r>
          </w:p>
        </w:tc>
        <w:tc>
          <w:tcPr>
            <w:tcW w:w="2008" w:type="dxa"/>
            <w:shd w:val="clear" w:color="auto" w:fill="FFFFFF"/>
          </w:tcPr>
          <w:p w14:paraId="1E083C80" w14:textId="77777777" w:rsidR="005B7008" w:rsidRPr="00F874B7" w:rsidRDefault="005B7008">
            <w:pPr>
              <w:keepNext/>
              <w:keepLines/>
              <w:spacing w:before="60" w:after="60"/>
              <w:ind w:left="0"/>
              <w:jc w:val="center"/>
              <w:rPr>
                <w:rFonts w:ascii="Arial Narrow" w:eastAsia="Arial Narrow" w:hAnsi="Arial Narrow" w:cs="Arial Narrow"/>
                <w:sz w:val="18"/>
                <w:szCs w:val="18"/>
              </w:rPr>
            </w:pPr>
            <w:r w:rsidRPr="00F874B7">
              <w:rPr>
                <w:rFonts w:ascii="Arial Narrow" w:eastAsia="Arial Narrow" w:hAnsi="Arial Narrow" w:cs="Arial Narrow"/>
                <w:sz w:val="18"/>
                <w:szCs w:val="18"/>
              </w:rPr>
              <w:t>Yes</w:t>
            </w:r>
          </w:p>
        </w:tc>
      </w:tr>
      <w:tr w:rsidR="005B7008" w:rsidRPr="00F874B7" w14:paraId="7C1EFFBA" w14:textId="77777777" w:rsidTr="00DB0FDD">
        <w:trPr>
          <w:trHeight w:val="20"/>
          <w:tblHeader/>
        </w:trPr>
        <w:tc>
          <w:tcPr>
            <w:tcW w:w="4130" w:type="dxa"/>
            <w:shd w:val="clear" w:color="auto" w:fill="FFFFFF"/>
          </w:tcPr>
          <w:p w14:paraId="22BE6A25" w14:textId="77777777" w:rsidR="005B7008" w:rsidRPr="00F874B7" w:rsidRDefault="005B7008">
            <w:pPr>
              <w:keepNext/>
              <w:keepLines/>
              <w:spacing w:before="60" w:after="60"/>
              <w:ind w:left="0"/>
              <w:jc w:val="left"/>
              <w:rPr>
                <w:rFonts w:ascii="Arial Narrow" w:eastAsia="Arial Narrow" w:hAnsi="Arial Narrow" w:cs="Arial Narrow"/>
                <w:sz w:val="18"/>
                <w:szCs w:val="18"/>
              </w:rPr>
            </w:pPr>
            <w:r w:rsidRPr="00F874B7">
              <w:rPr>
                <w:rFonts w:ascii="Arial Narrow" w:eastAsia="Arial Narrow" w:hAnsi="Arial Narrow" w:cs="Arial Narrow"/>
                <w:sz w:val="18"/>
                <w:szCs w:val="18"/>
              </w:rPr>
              <w:t>Improvement to Support Urban Development Area</w:t>
            </w:r>
            <w:r>
              <w:rPr>
                <w:rFonts w:ascii="Arial Narrow" w:eastAsia="Arial Narrow" w:hAnsi="Arial Narrow" w:cs="Arial Narrow"/>
                <w:sz w:val="18"/>
                <w:szCs w:val="18"/>
              </w:rPr>
              <w:t>(</w:t>
            </w:r>
            <w:r w:rsidRPr="00F874B7">
              <w:rPr>
                <w:rFonts w:ascii="Arial Narrow" w:eastAsia="Arial Narrow" w:hAnsi="Arial Narrow" w:cs="Arial Narrow"/>
                <w:sz w:val="18"/>
                <w:szCs w:val="18"/>
              </w:rPr>
              <w:t>s</w:t>
            </w:r>
            <w:r>
              <w:rPr>
                <w:rFonts w:ascii="Arial Narrow" w:eastAsia="Arial Narrow" w:hAnsi="Arial Narrow" w:cs="Arial Narrow"/>
                <w:sz w:val="18"/>
                <w:szCs w:val="18"/>
              </w:rPr>
              <w:t>)</w:t>
            </w:r>
          </w:p>
        </w:tc>
        <w:tc>
          <w:tcPr>
            <w:tcW w:w="2502" w:type="dxa"/>
            <w:shd w:val="clear" w:color="auto" w:fill="FFFFFF"/>
          </w:tcPr>
          <w:p w14:paraId="7DFAC15D" w14:textId="77777777" w:rsidR="005B7008" w:rsidRPr="00F874B7" w:rsidRDefault="005B7008">
            <w:pPr>
              <w:keepNext/>
              <w:keepLines/>
              <w:spacing w:before="60" w:after="60"/>
              <w:ind w:left="0"/>
              <w:jc w:val="center"/>
              <w:rPr>
                <w:rFonts w:ascii="Arial Narrow" w:eastAsia="Arial Narrow" w:hAnsi="Arial Narrow" w:cs="Arial Narrow"/>
                <w:sz w:val="18"/>
                <w:szCs w:val="18"/>
              </w:rPr>
            </w:pPr>
            <w:r w:rsidRPr="00F874B7">
              <w:rPr>
                <w:rFonts w:ascii="Arial Narrow" w:eastAsia="Arial Narrow" w:hAnsi="Arial Narrow" w:cs="Arial Narrow"/>
                <w:sz w:val="18"/>
                <w:szCs w:val="18"/>
              </w:rPr>
              <w:t>No</w:t>
            </w:r>
          </w:p>
        </w:tc>
        <w:tc>
          <w:tcPr>
            <w:tcW w:w="2008" w:type="dxa"/>
            <w:shd w:val="clear" w:color="auto" w:fill="FFFFFF"/>
          </w:tcPr>
          <w:p w14:paraId="17D90845" w14:textId="77777777" w:rsidR="005B7008" w:rsidRPr="00F874B7" w:rsidRDefault="005B7008">
            <w:pPr>
              <w:keepNext/>
              <w:keepLines/>
              <w:spacing w:before="60" w:after="60"/>
              <w:ind w:left="0"/>
              <w:jc w:val="center"/>
              <w:rPr>
                <w:rFonts w:ascii="Arial Narrow" w:eastAsia="Arial Narrow" w:hAnsi="Arial Narrow" w:cs="Arial Narrow"/>
                <w:sz w:val="18"/>
                <w:szCs w:val="18"/>
              </w:rPr>
            </w:pPr>
            <w:r w:rsidRPr="00F874B7">
              <w:rPr>
                <w:rFonts w:ascii="Arial Narrow" w:eastAsia="Arial Narrow" w:hAnsi="Arial Narrow" w:cs="Arial Narrow"/>
                <w:sz w:val="18"/>
                <w:szCs w:val="18"/>
              </w:rPr>
              <w:t>Yes</w:t>
            </w:r>
          </w:p>
        </w:tc>
      </w:tr>
      <w:tr w:rsidR="005B7008" w:rsidRPr="00F874B7" w14:paraId="732F23E6" w14:textId="77777777" w:rsidTr="00DB0FDD">
        <w:trPr>
          <w:trHeight w:val="20"/>
          <w:tblHeader/>
        </w:trPr>
        <w:tc>
          <w:tcPr>
            <w:tcW w:w="4130" w:type="dxa"/>
            <w:tcBorders>
              <w:bottom w:val="single" w:sz="12" w:space="0" w:color="auto"/>
            </w:tcBorders>
            <w:shd w:val="clear" w:color="auto" w:fill="FFFFFF"/>
          </w:tcPr>
          <w:p w14:paraId="4C457968" w14:textId="77777777" w:rsidR="005B7008" w:rsidRPr="00F874B7" w:rsidRDefault="005B7008">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Addresses</w:t>
            </w:r>
            <w:r w:rsidRPr="00F874B7">
              <w:rPr>
                <w:rFonts w:ascii="Arial Narrow" w:eastAsia="Arial Narrow" w:hAnsi="Arial Narrow" w:cs="Arial Narrow"/>
                <w:sz w:val="18"/>
                <w:szCs w:val="18"/>
              </w:rPr>
              <w:t xml:space="preserve"> </w:t>
            </w:r>
            <w:r>
              <w:rPr>
                <w:rFonts w:ascii="Arial Narrow" w:eastAsia="Arial Narrow" w:hAnsi="Arial Narrow" w:cs="Arial Narrow"/>
                <w:sz w:val="18"/>
                <w:szCs w:val="18"/>
              </w:rPr>
              <w:t>I</w:t>
            </w:r>
            <w:r w:rsidRPr="00F874B7">
              <w:rPr>
                <w:rFonts w:ascii="Arial Narrow" w:eastAsia="Arial Narrow" w:hAnsi="Arial Narrow" w:cs="Arial Narrow"/>
                <w:sz w:val="18"/>
                <w:szCs w:val="18"/>
              </w:rPr>
              <w:t>dentified Safety Need</w:t>
            </w:r>
          </w:p>
        </w:tc>
        <w:tc>
          <w:tcPr>
            <w:tcW w:w="2502" w:type="dxa"/>
            <w:tcBorders>
              <w:bottom w:val="single" w:sz="12" w:space="0" w:color="auto"/>
            </w:tcBorders>
            <w:shd w:val="clear" w:color="auto" w:fill="FFFFFF"/>
          </w:tcPr>
          <w:p w14:paraId="204F67EB" w14:textId="77777777" w:rsidR="005B7008" w:rsidRPr="00F874B7" w:rsidRDefault="005B7008">
            <w:pPr>
              <w:keepNext/>
              <w:keepLines/>
              <w:spacing w:before="60" w:after="60"/>
              <w:ind w:left="0"/>
              <w:jc w:val="center"/>
              <w:rPr>
                <w:rFonts w:ascii="Arial Narrow" w:eastAsia="Arial Narrow" w:hAnsi="Arial Narrow" w:cs="Arial Narrow"/>
                <w:sz w:val="18"/>
                <w:szCs w:val="18"/>
              </w:rPr>
            </w:pPr>
            <w:r w:rsidRPr="00F874B7">
              <w:rPr>
                <w:rFonts w:ascii="Arial Narrow" w:eastAsia="Arial Narrow" w:hAnsi="Arial Narrow" w:cs="Arial Narrow"/>
                <w:sz w:val="18"/>
                <w:szCs w:val="18"/>
              </w:rPr>
              <w:t>No</w:t>
            </w:r>
          </w:p>
        </w:tc>
        <w:tc>
          <w:tcPr>
            <w:tcW w:w="2008" w:type="dxa"/>
            <w:tcBorders>
              <w:bottom w:val="single" w:sz="12" w:space="0" w:color="auto"/>
            </w:tcBorders>
            <w:shd w:val="clear" w:color="auto" w:fill="FFFFFF"/>
          </w:tcPr>
          <w:p w14:paraId="215273BF" w14:textId="77777777" w:rsidR="005B7008" w:rsidRPr="00F874B7" w:rsidRDefault="005B7008">
            <w:pPr>
              <w:keepNext/>
              <w:keepLines/>
              <w:spacing w:before="60" w:after="60"/>
              <w:ind w:left="0"/>
              <w:jc w:val="center"/>
              <w:rPr>
                <w:rFonts w:ascii="Arial Narrow" w:eastAsia="Arial Narrow" w:hAnsi="Arial Narrow" w:cs="Arial Narrow"/>
                <w:sz w:val="18"/>
                <w:szCs w:val="18"/>
              </w:rPr>
            </w:pPr>
            <w:r w:rsidRPr="00F874B7">
              <w:rPr>
                <w:rFonts w:ascii="Arial Narrow" w:eastAsia="Arial Narrow" w:hAnsi="Arial Narrow" w:cs="Arial Narrow"/>
                <w:sz w:val="18"/>
                <w:szCs w:val="18"/>
              </w:rPr>
              <w:t>Yes</w:t>
            </w:r>
          </w:p>
        </w:tc>
      </w:tr>
    </w:tbl>
    <w:p w14:paraId="61A671BE" w14:textId="5545BAD4" w:rsidR="005B7008" w:rsidRDefault="005B7008" w:rsidP="005B7008">
      <w:pPr>
        <w:pStyle w:val="BodyText"/>
      </w:pPr>
      <w:r>
        <w:t xml:space="preserve">The CTB’s SMART SCALE Prioritization Process Policy further specifies </w:t>
      </w:r>
      <w:r w:rsidRPr="00332FDD">
        <w:t xml:space="preserve">HPP </w:t>
      </w:r>
      <w:r>
        <w:t>eligibility</w:t>
      </w:r>
      <w:r w:rsidRPr="00332FDD">
        <w:t xml:space="preserve">, </w:t>
      </w:r>
      <w:r>
        <w:t xml:space="preserve">that </w:t>
      </w:r>
      <w:r w:rsidRPr="00332FDD">
        <w:t xml:space="preserve">at least one of the features identified in </w:t>
      </w:r>
      <w:r w:rsidRPr="002934B9">
        <w:rPr>
          <w:b/>
          <w:bCs/>
        </w:rPr>
        <w:fldChar w:fldCharType="begin"/>
      </w:r>
      <w:r w:rsidRPr="002934B9">
        <w:rPr>
          <w:b/>
          <w:bCs/>
        </w:rPr>
        <w:instrText xml:space="preserve"> REF _Ref204603685 \h </w:instrText>
      </w:r>
      <w:r>
        <w:rPr>
          <w:b/>
          <w:bCs/>
        </w:rPr>
        <w:instrText xml:space="preserve"> \* MERGEFORMAT </w:instrText>
      </w:r>
      <w:r w:rsidRPr="002934B9">
        <w:rPr>
          <w:b/>
          <w:bCs/>
        </w:rPr>
      </w:r>
      <w:r w:rsidRPr="002934B9">
        <w:rPr>
          <w:b/>
          <w:bCs/>
        </w:rPr>
        <w:fldChar w:fldCharType="separate"/>
      </w:r>
      <w:r w:rsidRPr="00614D91">
        <w:rPr>
          <w:b/>
          <w:bCs/>
        </w:rPr>
        <w:t xml:space="preserve">Table </w:t>
      </w:r>
      <w:r w:rsidRPr="00614D91">
        <w:rPr>
          <w:b/>
          <w:bCs/>
          <w:noProof/>
        </w:rPr>
        <w:t>2.4</w:t>
      </w:r>
      <w:r w:rsidRPr="002934B9">
        <w:rPr>
          <w:b/>
          <w:bCs/>
        </w:rPr>
        <w:fldChar w:fldCharType="end"/>
      </w:r>
      <w:r w:rsidRPr="00332FDD">
        <w:t xml:space="preserve"> must be selected in the SMART Portal application. </w:t>
      </w:r>
      <w:r>
        <w:t>Alternatively, an application is eligible for HPP funds if the proposed improvements are identified as the preferred alternative of one of the following studies:</w:t>
      </w:r>
    </w:p>
    <w:p w14:paraId="49666029" w14:textId="77777777" w:rsidR="005B7008" w:rsidRPr="001077A0" w:rsidRDefault="005B7008" w:rsidP="005B7008">
      <w:pPr>
        <w:pStyle w:val="ListParagraph"/>
        <w:numPr>
          <w:ilvl w:val="0"/>
          <w:numId w:val="187"/>
        </w:numPr>
      </w:pPr>
      <w:r w:rsidRPr="001077A0">
        <w:t>STARS</w:t>
      </w:r>
    </w:p>
    <w:p w14:paraId="7783F270" w14:textId="77777777" w:rsidR="005B7008" w:rsidRPr="001077A0" w:rsidRDefault="005B7008" w:rsidP="005B7008">
      <w:pPr>
        <w:pStyle w:val="ListParagraph"/>
        <w:numPr>
          <w:ilvl w:val="0"/>
          <w:numId w:val="187"/>
        </w:numPr>
      </w:pPr>
      <w:r w:rsidRPr="001077A0">
        <w:t>Pipeline</w:t>
      </w:r>
    </w:p>
    <w:p w14:paraId="1BF8A1F5" w14:textId="77777777" w:rsidR="005B7008" w:rsidRPr="001077A0" w:rsidRDefault="005B7008" w:rsidP="005B7008">
      <w:pPr>
        <w:pStyle w:val="ListParagraph"/>
        <w:numPr>
          <w:ilvl w:val="0"/>
          <w:numId w:val="187"/>
        </w:numPr>
      </w:pPr>
      <w:r w:rsidRPr="001077A0">
        <w:t>Arterial Management Plan</w:t>
      </w:r>
    </w:p>
    <w:p w14:paraId="7A20BA78" w14:textId="66F2D18E" w:rsidR="005B7008" w:rsidRPr="00B51F7F" w:rsidRDefault="005B7008" w:rsidP="00301E5E">
      <w:pPr>
        <w:pStyle w:val="ListParagraph"/>
        <w:numPr>
          <w:ilvl w:val="0"/>
          <w:numId w:val="187"/>
        </w:numPr>
      </w:pPr>
      <w:r w:rsidRPr="001077A0">
        <w:t>VDOT/MPO/Transit/Local study with components equivalent to one of the previously listed studies, completed in coordination with VDOT staff, and meeting the definition of “regionally significant” in accordance with 23 CFR 450.104.</w:t>
      </w:r>
    </w:p>
    <w:p w14:paraId="549E761E" w14:textId="0F49AE94" w:rsidR="005B7008" w:rsidRDefault="005B7008" w:rsidP="005B7008">
      <w:pPr>
        <w:pStyle w:val="Caption"/>
      </w:pPr>
      <w:bookmarkStart w:id="72" w:name="_Ref204603685"/>
      <w:bookmarkStart w:id="73" w:name="_Toc216432311"/>
      <w:r>
        <w:t xml:space="preserve">Table </w:t>
      </w:r>
      <w:r w:rsidR="00D84F18">
        <w:fldChar w:fldCharType="begin"/>
      </w:r>
      <w:r w:rsidR="00D84F18">
        <w:instrText xml:space="preserve"> STYLEREF 1 \s </w:instrText>
      </w:r>
      <w:r w:rsidR="00D84F18">
        <w:fldChar w:fldCharType="separate"/>
      </w:r>
      <w:r w:rsidR="00D84F18">
        <w:rPr>
          <w:noProof/>
        </w:rPr>
        <w:t>2</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4</w:t>
      </w:r>
      <w:r w:rsidR="00D84F18">
        <w:fldChar w:fldCharType="end"/>
      </w:r>
      <w:bookmarkEnd w:id="72"/>
      <w:r>
        <w:tab/>
        <w:t>Features Required for HPP Eligibility</w:t>
      </w:r>
      <w:bookmarkEnd w:id="73"/>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1196"/>
        <w:gridCol w:w="7444"/>
      </w:tblGrid>
      <w:tr w:rsidR="005B7008" w:rsidRPr="00B936A2" w14:paraId="2744CA67" w14:textId="77777777" w:rsidTr="00DB0FDD">
        <w:trPr>
          <w:trHeight w:val="20"/>
        </w:trPr>
        <w:tc>
          <w:tcPr>
            <w:tcW w:w="1196" w:type="dxa"/>
            <w:tcBorders>
              <w:top w:val="single" w:sz="12" w:space="0" w:color="auto"/>
              <w:bottom w:val="single" w:sz="4" w:space="0" w:color="auto"/>
            </w:tcBorders>
            <w:shd w:val="clear" w:color="auto" w:fill="FFFFFF"/>
            <w:vAlign w:val="center"/>
          </w:tcPr>
          <w:p w14:paraId="5E2645B9" w14:textId="77777777" w:rsidR="005B7008" w:rsidRPr="00B936A2" w:rsidRDefault="005B7008">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Feature Category</w:t>
            </w:r>
          </w:p>
        </w:tc>
        <w:tc>
          <w:tcPr>
            <w:tcW w:w="7444" w:type="dxa"/>
            <w:tcBorders>
              <w:top w:val="single" w:sz="12" w:space="0" w:color="auto"/>
              <w:bottom w:val="single" w:sz="4" w:space="0" w:color="auto"/>
            </w:tcBorders>
            <w:shd w:val="clear" w:color="auto" w:fill="FFFFFF"/>
            <w:vAlign w:val="center"/>
          </w:tcPr>
          <w:p w14:paraId="7D4DA877" w14:textId="77777777" w:rsidR="005B7008" w:rsidRPr="00B936A2" w:rsidRDefault="005B7008">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Feature Name</w:t>
            </w:r>
          </w:p>
        </w:tc>
      </w:tr>
      <w:tr w:rsidR="005B7008" w:rsidRPr="00B936A2" w14:paraId="46901D28" w14:textId="77777777" w:rsidTr="00DB0FDD">
        <w:trPr>
          <w:trHeight w:val="20"/>
        </w:trPr>
        <w:tc>
          <w:tcPr>
            <w:tcW w:w="1196" w:type="dxa"/>
            <w:tcBorders>
              <w:top w:val="single" w:sz="4" w:space="0" w:color="auto"/>
              <w:left w:val="nil"/>
              <w:bottom w:val="nil"/>
              <w:right w:val="nil"/>
            </w:tcBorders>
            <w:shd w:val="clear" w:color="auto" w:fill="FFFFFF"/>
            <w:vAlign w:val="center"/>
          </w:tcPr>
          <w:p w14:paraId="15159DEC" w14:textId="77777777" w:rsidR="005B7008" w:rsidRPr="00B936A2" w:rsidRDefault="005B7008">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Highway</w:t>
            </w:r>
          </w:p>
        </w:tc>
        <w:tc>
          <w:tcPr>
            <w:tcW w:w="7444" w:type="dxa"/>
            <w:tcBorders>
              <w:top w:val="single" w:sz="4" w:space="0" w:color="auto"/>
              <w:left w:val="nil"/>
              <w:bottom w:val="nil"/>
              <w:right w:val="nil"/>
            </w:tcBorders>
            <w:shd w:val="clear" w:color="auto" w:fill="FFFFFF"/>
          </w:tcPr>
          <w:p w14:paraId="79582BAA" w14:textId="0C5E21FC" w:rsidR="005B7008" w:rsidRPr="00B936A2" w:rsidRDefault="005B7008">
            <w:pPr>
              <w:keepNext/>
              <w:keepLines/>
              <w:spacing w:before="60" w:after="60"/>
              <w:ind w:left="0"/>
              <w:rPr>
                <w:rFonts w:ascii="Arial Narrow" w:eastAsia="Arial Narrow" w:hAnsi="Arial Narrow" w:cs="Arial Narrow"/>
                <w:sz w:val="18"/>
                <w:szCs w:val="18"/>
              </w:rPr>
            </w:pPr>
            <w:r>
              <w:rPr>
                <w:rFonts w:ascii="Arial Narrow" w:eastAsia="Arial Narrow" w:hAnsi="Arial Narrow" w:cs="Arial Narrow"/>
                <w:sz w:val="18"/>
                <w:szCs w:val="18"/>
              </w:rPr>
              <w:t>Add New Through Lane(s); Roadway on New Alignment; Managed Lane(s) (HOV/HOT/Shoulder); Improve Grade Separated Interchange</w:t>
            </w:r>
            <w:r w:rsidR="00301E5E">
              <w:rPr>
                <w:rFonts w:ascii="Arial Narrow" w:eastAsia="Arial Narrow" w:hAnsi="Arial Narrow" w:cs="Arial Narrow"/>
                <w:sz w:val="18"/>
                <w:szCs w:val="18"/>
              </w:rPr>
              <w:t>;</w:t>
            </w:r>
            <w:r>
              <w:rPr>
                <w:rFonts w:ascii="Arial Narrow" w:eastAsia="Arial Narrow" w:hAnsi="Arial Narrow" w:cs="Arial Narrow"/>
                <w:sz w:val="18"/>
                <w:szCs w:val="18"/>
              </w:rPr>
              <w:t xml:space="preserve"> Ramp Improvements; Innovative Interchange; New Interchange, Non-Limited Access Facility; New Interchange, Limited Access Facility; New Bridge</w:t>
            </w:r>
          </w:p>
        </w:tc>
      </w:tr>
      <w:tr w:rsidR="005B7008" w:rsidRPr="00B936A2" w14:paraId="0C37DDA7" w14:textId="77777777" w:rsidTr="00DB0FDD">
        <w:trPr>
          <w:trHeight w:val="20"/>
        </w:trPr>
        <w:tc>
          <w:tcPr>
            <w:tcW w:w="1196" w:type="dxa"/>
            <w:tcBorders>
              <w:top w:val="nil"/>
              <w:left w:val="nil"/>
              <w:bottom w:val="nil"/>
              <w:right w:val="nil"/>
            </w:tcBorders>
            <w:shd w:val="clear" w:color="auto" w:fill="FFFFFF"/>
            <w:vAlign w:val="center"/>
          </w:tcPr>
          <w:p w14:paraId="21BB5FE0" w14:textId="77777777" w:rsidR="005B7008" w:rsidRPr="00B936A2" w:rsidRDefault="005B7008">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Transit</w:t>
            </w:r>
          </w:p>
        </w:tc>
        <w:tc>
          <w:tcPr>
            <w:tcW w:w="7444" w:type="dxa"/>
            <w:tcBorders>
              <w:top w:val="nil"/>
              <w:left w:val="nil"/>
              <w:bottom w:val="nil"/>
              <w:right w:val="nil"/>
            </w:tcBorders>
            <w:shd w:val="clear" w:color="auto" w:fill="FFFFFF"/>
          </w:tcPr>
          <w:p w14:paraId="2C59CDC6" w14:textId="124A7B85" w:rsidR="005B7008" w:rsidRPr="00B936A2" w:rsidRDefault="005B7008">
            <w:pPr>
              <w:keepNext/>
              <w:keepLines/>
              <w:spacing w:before="60" w:after="60"/>
              <w:ind w:left="0"/>
              <w:rPr>
                <w:rFonts w:ascii="Arial Narrow" w:eastAsia="Arial Narrow" w:hAnsi="Arial Narrow" w:cs="Arial Narrow"/>
                <w:sz w:val="18"/>
                <w:szCs w:val="18"/>
              </w:rPr>
            </w:pPr>
            <w:r w:rsidRPr="00AE4108">
              <w:rPr>
                <w:rFonts w:ascii="Arial Narrow" w:eastAsia="Arial Narrow" w:hAnsi="Arial Narrow" w:cs="Arial Narrow"/>
                <w:sz w:val="18"/>
                <w:szCs w:val="18"/>
              </w:rPr>
              <w:t>Rolling Stock for New/Expanded High-Capacity or Fixed-Guideway Route</w:t>
            </w:r>
            <w:r>
              <w:rPr>
                <w:rFonts w:ascii="Arial Narrow" w:eastAsia="Arial Narrow" w:hAnsi="Arial Narrow" w:cs="Arial Narrow"/>
                <w:sz w:val="18"/>
                <w:szCs w:val="18"/>
              </w:rPr>
              <w:t xml:space="preserve">; </w:t>
            </w:r>
            <w:r w:rsidRPr="00035916">
              <w:rPr>
                <w:rFonts w:ascii="Arial Narrow" w:eastAsia="Arial Narrow" w:hAnsi="Arial Narrow" w:cs="Arial Narrow"/>
                <w:sz w:val="18"/>
                <w:szCs w:val="18"/>
              </w:rPr>
              <w:t>Infrastructure for New/Expanded High-Capacity or Fixed-Guideway Route</w:t>
            </w:r>
            <w:r>
              <w:rPr>
                <w:rFonts w:ascii="Arial Narrow" w:eastAsia="Arial Narrow" w:hAnsi="Arial Narrow" w:cs="Arial Narrow"/>
                <w:sz w:val="18"/>
                <w:szCs w:val="18"/>
              </w:rPr>
              <w:t xml:space="preserve">; </w:t>
            </w:r>
            <w:r w:rsidRPr="00EC49EB">
              <w:rPr>
                <w:rFonts w:ascii="Arial Narrow" w:eastAsia="Arial Narrow" w:hAnsi="Arial Narrow" w:cs="Arial Narrow"/>
                <w:sz w:val="18"/>
                <w:szCs w:val="18"/>
              </w:rPr>
              <w:t>Construct or Expand Transfer Center or Maintenance/Administrative Facility</w:t>
            </w:r>
          </w:p>
        </w:tc>
      </w:tr>
      <w:tr w:rsidR="005B7008" w:rsidRPr="00B936A2" w14:paraId="58EBA3D3" w14:textId="77777777" w:rsidTr="00DB0FDD">
        <w:trPr>
          <w:trHeight w:val="20"/>
        </w:trPr>
        <w:tc>
          <w:tcPr>
            <w:tcW w:w="1196" w:type="dxa"/>
            <w:tcBorders>
              <w:top w:val="nil"/>
              <w:left w:val="nil"/>
              <w:bottom w:val="single" w:sz="12" w:space="0" w:color="auto"/>
              <w:right w:val="nil"/>
            </w:tcBorders>
            <w:shd w:val="clear" w:color="auto" w:fill="FFFFFF"/>
            <w:vAlign w:val="center"/>
          </w:tcPr>
          <w:p w14:paraId="563F1666" w14:textId="77777777" w:rsidR="005B7008" w:rsidRPr="00B936A2" w:rsidRDefault="005B7008">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Rail</w:t>
            </w:r>
          </w:p>
        </w:tc>
        <w:tc>
          <w:tcPr>
            <w:tcW w:w="7444" w:type="dxa"/>
            <w:tcBorders>
              <w:top w:val="nil"/>
              <w:left w:val="nil"/>
              <w:bottom w:val="single" w:sz="12" w:space="0" w:color="auto"/>
              <w:right w:val="nil"/>
            </w:tcBorders>
            <w:shd w:val="clear" w:color="auto" w:fill="FFFFFF"/>
          </w:tcPr>
          <w:p w14:paraId="4D4B32E0" w14:textId="5EFAA4E3" w:rsidR="005B7008" w:rsidRPr="00B936A2" w:rsidRDefault="005B7008">
            <w:pPr>
              <w:keepNext/>
              <w:keepLines/>
              <w:spacing w:before="60" w:after="60"/>
              <w:ind w:left="0"/>
              <w:rPr>
                <w:rFonts w:ascii="Arial Narrow" w:eastAsia="Arial Narrow" w:hAnsi="Arial Narrow" w:cs="Arial Narrow"/>
                <w:sz w:val="18"/>
                <w:szCs w:val="18"/>
              </w:rPr>
            </w:pPr>
            <w:r w:rsidRPr="004C5742">
              <w:rPr>
                <w:rFonts w:ascii="Arial Narrow" w:eastAsia="Arial Narrow" w:hAnsi="Arial Narrow" w:cs="Arial Narrow"/>
                <w:sz w:val="18"/>
                <w:szCs w:val="18"/>
              </w:rPr>
              <w:t>Rolling Stock for New/Expanded Rail Transit Service</w:t>
            </w:r>
            <w:r w:rsidR="00301E5E">
              <w:rPr>
                <w:rFonts w:ascii="Arial Narrow" w:eastAsia="Arial Narrow" w:hAnsi="Arial Narrow" w:cs="Arial Narrow"/>
                <w:sz w:val="18"/>
                <w:szCs w:val="18"/>
              </w:rPr>
              <w:t>;</w:t>
            </w:r>
            <w:r w:rsidRPr="004C5742">
              <w:rPr>
                <w:rFonts w:ascii="Arial Narrow" w:eastAsia="Arial Narrow" w:hAnsi="Arial Narrow" w:cs="Arial Narrow"/>
                <w:sz w:val="18"/>
                <w:szCs w:val="18"/>
              </w:rPr>
              <w:t xml:space="preserve"> Infrastructure for New/Expanded Rail Transit Service</w:t>
            </w:r>
            <w:r w:rsidR="00301E5E">
              <w:rPr>
                <w:rFonts w:ascii="Arial Narrow" w:eastAsia="Arial Narrow" w:hAnsi="Arial Narrow" w:cs="Arial Narrow"/>
                <w:sz w:val="18"/>
                <w:szCs w:val="18"/>
              </w:rPr>
              <w:t>;</w:t>
            </w:r>
            <w:r w:rsidRPr="004C5742">
              <w:rPr>
                <w:rFonts w:ascii="Arial Narrow" w:eastAsia="Arial Narrow" w:hAnsi="Arial Narrow" w:cs="Arial Narrow"/>
                <w:sz w:val="18"/>
                <w:szCs w:val="18"/>
              </w:rPr>
              <w:t xml:space="preserve"> Construct New Rail Transit Station</w:t>
            </w:r>
            <w:r w:rsidR="00301E5E">
              <w:rPr>
                <w:rFonts w:ascii="Arial Narrow" w:eastAsia="Arial Narrow" w:hAnsi="Arial Narrow" w:cs="Arial Narrow"/>
                <w:sz w:val="18"/>
                <w:szCs w:val="18"/>
              </w:rPr>
              <w:t>;</w:t>
            </w:r>
            <w:r w:rsidRPr="004C5742">
              <w:rPr>
                <w:rFonts w:ascii="Arial Narrow" w:eastAsia="Arial Narrow" w:hAnsi="Arial Narrow" w:cs="Arial Narrow"/>
                <w:sz w:val="18"/>
                <w:szCs w:val="18"/>
              </w:rPr>
              <w:t xml:space="preserve"> Improve Existing Rail Transit Station</w:t>
            </w:r>
            <w:r w:rsidR="00301E5E">
              <w:rPr>
                <w:rFonts w:ascii="Arial Narrow" w:eastAsia="Arial Narrow" w:hAnsi="Arial Narrow" w:cs="Arial Narrow"/>
                <w:sz w:val="18"/>
                <w:szCs w:val="18"/>
              </w:rPr>
              <w:t>;</w:t>
            </w:r>
            <w:r w:rsidRPr="004C5742">
              <w:rPr>
                <w:rFonts w:ascii="Arial Narrow" w:eastAsia="Arial Narrow" w:hAnsi="Arial Narrow" w:cs="Arial Narrow"/>
                <w:sz w:val="18"/>
                <w:szCs w:val="18"/>
              </w:rPr>
              <w:t xml:space="preserve"> Construct or Expand Rail Maintenance/Administrative Facility</w:t>
            </w:r>
            <w:r w:rsidR="00301E5E">
              <w:rPr>
                <w:rFonts w:ascii="Arial Narrow" w:eastAsia="Arial Narrow" w:hAnsi="Arial Narrow" w:cs="Arial Narrow"/>
                <w:sz w:val="18"/>
                <w:szCs w:val="18"/>
              </w:rPr>
              <w:t>;</w:t>
            </w:r>
            <w:r w:rsidRPr="004C5742" w:rsidDel="004C5742">
              <w:rPr>
                <w:rFonts w:ascii="Arial Narrow" w:eastAsia="Arial Narrow" w:hAnsi="Arial Narrow" w:cs="Arial Narrow"/>
                <w:sz w:val="18"/>
                <w:szCs w:val="18"/>
              </w:rPr>
              <w:t xml:space="preserve"> </w:t>
            </w:r>
            <w:r w:rsidRPr="002B442A">
              <w:rPr>
                <w:rFonts w:ascii="Arial Narrow" w:eastAsia="Arial Narrow" w:hAnsi="Arial Narrow" w:cs="Arial Narrow"/>
                <w:sz w:val="18"/>
                <w:szCs w:val="18"/>
              </w:rPr>
              <w:t>Rolling Stock for New/Expanded Passenger Rail Service</w:t>
            </w:r>
            <w:r w:rsidR="00301E5E">
              <w:rPr>
                <w:rFonts w:ascii="Arial Narrow" w:eastAsia="Arial Narrow" w:hAnsi="Arial Narrow" w:cs="Arial Narrow"/>
                <w:sz w:val="18"/>
                <w:szCs w:val="18"/>
              </w:rPr>
              <w:t>;</w:t>
            </w:r>
            <w:r>
              <w:rPr>
                <w:rFonts w:ascii="Arial Narrow" w:eastAsia="Arial Narrow" w:hAnsi="Arial Narrow" w:cs="Arial Narrow"/>
                <w:sz w:val="18"/>
                <w:szCs w:val="18"/>
              </w:rPr>
              <w:t xml:space="preserve"> </w:t>
            </w:r>
            <w:r w:rsidRPr="002B442A">
              <w:rPr>
                <w:rFonts w:ascii="Arial Narrow" w:eastAsia="Arial Narrow" w:hAnsi="Arial Narrow" w:cs="Arial Narrow"/>
                <w:sz w:val="18"/>
                <w:szCs w:val="18"/>
              </w:rPr>
              <w:t>Infrastructure for New/Expanded Passenger Rail Service</w:t>
            </w:r>
            <w:r w:rsidR="00301E5E">
              <w:rPr>
                <w:rFonts w:ascii="Arial Narrow" w:eastAsia="Arial Narrow" w:hAnsi="Arial Narrow" w:cs="Arial Narrow"/>
                <w:sz w:val="18"/>
                <w:szCs w:val="18"/>
              </w:rPr>
              <w:t>;</w:t>
            </w:r>
            <w:r>
              <w:rPr>
                <w:rFonts w:ascii="Arial Narrow" w:eastAsia="Arial Narrow" w:hAnsi="Arial Narrow" w:cs="Arial Narrow"/>
                <w:sz w:val="18"/>
                <w:szCs w:val="18"/>
              </w:rPr>
              <w:t xml:space="preserve"> </w:t>
            </w:r>
            <w:r w:rsidRPr="002B442A">
              <w:rPr>
                <w:rFonts w:ascii="Arial Narrow" w:eastAsia="Arial Narrow" w:hAnsi="Arial Narrow" w:cs="Arial Narrow"/>
                <w:sz w:val="18"/>
                <w:szCs w:val="18"/>
              </w:rPr>
              <w:t>Construct New Passenger Rail Station</w:t>
            </w:r>
            <w:r w:rsidR="00301E5E">
              <w:rPr>
                <w:rFonts w:ascii="Arial Narrow" w:eastAsia="Arial Narrow" w:hAnsi="Arial Narrow" w:cs="Arial Narrow"/>
                <w:sz w:val="18"/>
                <w:szCs w:val="18"/>
              </w:rPr>
              <w:t>;</w:t>
            </w:r>
            <w:r>
              <w:rPr>
                <w:rFonts w:ascii="Arial Narrow" w:eastAsia="Arial Narrow" w:hAnsi="Arial Narrow" w:cs="Arial Narrow"/>
                <w:sz w:val="18"/>
                <w:szCs w:val="18"/>
              </w:rPr>
              <w:t xml:space="preserve"> </w:t>
            </w:r>
            <w:r w:rsidRPr="002B442A">
              <w:rPr>
                <w:rFonts w:ascii="Arial Narrow" w:eastAsia="Arial Narrow" w:hAnsi="Arial Narrow" w:cs="Arial Narrow"/>
                <w:sz w:val="18"/>
                <w:szCs w:val="18"/>
              </w:rPr>
              <w:t>Improve Existing Passenger Rail Station</w:t>
            </w:r>
            <w:r w:rsidR="00301E5E">
              <w:rPr>
                <w:rFonts w:ascii="Arial Narrow" w:eastAsia="Arial Narrow" w:hAnsi="Arial Narrow" w:cs="Arial Narrow"/>
                <w:sz w:val="18"/>
                <w:szCs w:val="18"/>
              </w:rPr>
              <w:t>;</w:t>
            </w:r>
            <w:r w:rsidRPr="002B442A">
              <w:rPr>
                <w:rFonts w:ascii="Arial Narrow" w:eastAsia="Arial Narrow" w:hAnsi="Arial Narrow" w:cs="Arial Narrow"/>
                <w:sz w:val="18"/>
                <w:szCs w:val="18"/>
              </w:rPr>
              <w:t xml:space="preserve"> </w:t>
            </w:r>
            <w:r w:rsidRPr="001D5DC2">
              <w:rPr>
                <w:rFonts w:ascii="Arial Narrow" w:eastAsia="Arial Narrow" w:hAnsi="Arial Narrow" w:cs="Arial Narrow"/>
                <w:sz w:val="18"/>
                <w:szCs w:val="18"/>
              </w:rPr>
              <w:t>Rolling Stock for New/Expanded Freight Rail Service</w:t>
            </w:r>
            <w:r w:rsidR="00301E5E">
              <w:rPr>
                <w:rFonts w:ascii="Arial Narrow" w:eastAsia="Arial Narrow" w:hAnsi="Arial Narrow" w:cs="Arial Narrow"/>
                <w:sz w:val="18"/>
                <w:szCs w:val="18"/>
              </w:rPr>
              <w:t>;</w:t>
            </w:r>
            <w:r>
              <w:rPr>
                <w:rFonts w:ascii="Arial Narrow" w:eastAsia="Arial Narrow" w:hAnsi="Arial Narrow" w:cs="Arial Narrow"/>
                <w:sz w:val="18"/>
                <w:szCs w:val="18"/>
              </w:rPr>
              <w:t xml:space="preserve"> </w:t>
            </w:r>
            <w:r w:rsidRPr="00483BEA">
              <w:rPr>
                <w:rFonts w:ascii="Arial Narrow" w:eastAsia="Arial Narrow" w:hAnsi="Arial Narrow" w:cs="Arial Narrow"/>
                <w:sz w:val="18"/>
                <w:szCs w:val="18"/>
              </w:rPr>
              <w:t>Infrastructure for New/Expanded Freight Rail Service</w:t>
            </w:r>
          </w:p>
        </w:tc>
      </w:tr>
    </w:tbl>
    <w:p w14:paraId="4CB912C7" w14:textId="77777777" w:rsidR="005B7008" w:rsidRDefault="005B7008" w:rsidP="005B7008">
      <w:pPr>
        <w:ind w:left="0"/>
      </w:pPr>
    </w:p>
    <w:p w14:paraId="14C5F3C7" w14:textId="77777777" w:rsidR="005B7008" w:rsidRDefault="005B7008" w:rsidP="00F012FC">
      <w:pPr>
        <w:ind w:left="0"/>
        <w:rPr>
          <w:rFonts w:ascii="Arial Narrow" w:hAnsi="Arial Narrow"/>
          <w:sz w:val="26"/>
          <w:szCs w:val="26"/>
        </w:rPr>
      </w:pPr>
      <w:bookmarkStart w:id="74" w:name="_35nkun2" w:colFirst="0" w:colLast="0"/>
      <w:bookmarkStart w:id="75" w:name="_Ref38266965"/>
      <w:bookmarkStart w:id="76" w:name="_Toc496604008"/>
      <w:bookmarkStart w:id="77" w:name="_Toc421953048"/>
      <w:bookmarkStart w:id="78" w:name="_Toc422210675"/>
      <w:bookmarkStart w:id="79" w:name="_Toc426111121"/>
      <w:bookmarkEnd w:id="74"/>
      <w:r>
        <w:br w:type="page"/>
      </w:r>
    </w:p>
    <w:p w14:paraId="0925D4B7" w14:textId="77777777" w:rsidR="005B7008" w:rsidRDefault="005B7008" w:rsidP="005B7008">
      <w:pPr>
        <w:pStyle w:val="Caption"/>
      </w:pPr>
      <w:bookmarkStart w:id="80" w:name="_Toc204604190"/>
      <w:r w:rsidRPr="0017461E">
        <w:lastRenderedPageBreak/>
        <w:t>Figure</w:t>
      </w:r>
      <w:r>
        <w:t> </w:t>
      </w:r>
      <w:r>
        <w:fldChar w:fldCharType="begin" w:fldLock="1"/>
      </w:r>
      <w:r>
        <w:instrText xml:space="preserve"> STYLEREF 1 \s </w:instrText>
      </w:r>
      <w:r>
        <w:fldChar w:fldCharType="separate"/>
      </w:r>
      <w:r>
        <w:rPr>
          <w:noProof/>
        </w:rPr>
        <w:t>2</w:t>
      </w:r>
      <w:r>
        <w:rPr>
          <w:noProof/>
        </w:rPr>
        <w:fldChar w:fldCharType="end"/>
      </w:r>
      <w:r>
        <w:t>.</w:t>
      </w:r>
      <w:r>
        <w:fldChar w:fldCharType="begin"/>
      </w:r>
      <w:r>
        <w:instrText xml:space="preserve"> SEQ Figure \* ARABIC \s 1 </w:instrText>
      </w:r>
      <w:r>
        <w:fldChar w:fldCharType="separate"/>
      </w:r>
      <w:r>
        <w:rPr>
          <w:noProof/>
        </w:rPr>
        <w:t>1</w:t>
      </w:r>
      <w:r>
        <w:rPr>
          <w:noProof/>
        </w:rPr>
        <w:fldChar w:fldCharType="end"/>
      </w:r>
      <w:bookmarkEnd w:id="75"/>
      <w:r>
        <w:tab/>
        <w:t xml:space="preserve">Eligibility, Readiness, and Needs </w:t>
      </w:r>
      <w:bookmarkEnd w:id="76"/>
      <w:r>
        <w:t>Screening Process</w:t>
      </w:r>
      <w:bookmarkEnd w:id="80"/>
    </w:p>
    <w:p w14:paraId="0B5E2589" w14:textId="77777777" w:rsidR="005B7008" w:rsidRDefault="005B7008" w:rsidP="005B7008">
      <w:pPr>
        <w:jc w:val="center"/>
      </w:pPr>
      <w:r>
        <w:rPr>
          <w:noProof/>
        </w:rPr>
        <mc:AlternateContent>
          <mc:Choice Requires="wps">
            <w:drawing>
              <wp:anchor distT="0" distB="0" distL="114300" distR="114300" simplePos="0" relativeHeight="251658242" behindDoc="0" locked="0" layoutInCell="1" allowOverlap="1" wp14:anchorId="08DA79AD" wp14:editId="7271DF32">
                <wp:simplePos x="0" y="0"/>
                <wp:positionH relativeFrom="column">
                  <wp:posOffset>2174240</wp:posOffset>
                </wp:positionH>
                <wp:positionV relativeFrom="paragraph">
                  <wp:posOffset>3371215</wp:posOffset>
                </wp:positionV>
                <wp:extent cx="0" cy="365760"/>
                <wp:effectExtent l="76200" t="0" r="76200" b="53340"/>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noFill/>
                        <a:ln w="19050" cap="flat" cmpd="sng" algn="ctr">
                          <a:solidFill>
                            <a:srgbClr val="44546A"/>
                          </a:solidFill>
                          <a:prstDash val="solid"/>
                          <a:bevel/>
                          <a:tailEnd type="triangle"/>
                        </a:ln>
                        <a:effectLst/>
                      </wps:spPr>
                      <wps:bodyPr/>
                    </wps:wsp>
                  </a:graphicData>
                </a:graphic>
                <wp14:sizeRelV relativeFrom="margin">
                  <wp14:pctHeight>0</wp14:pctHeight>
                </wp14:sizeRelV>
              </wp:anchor>
            </w:drawing>
          </mc:Choice>
          <mc:Fallback>
            <w:pict>
              <v:shapetype w14:anchorId="7B288A1B" id="_x0000_t32" coordsize="21600,21600" o:spt="32" o:oned="t" path="m,l21600,21600e" filled="f">
                <v:path arrowok="t" fillok="f" o:connecttype="none"/>
                <o:lock v:ext="edit" shapetype="t"/>
              </v:shapetype>
              <v:shape id="Straight Arrow Connector 44" o:spid="_x0000_s1026" type="#_x0000_t32" alt="&quot;&quot;" style="position:absolute;margin-left:171.2pt;margin-top:265.45pt;width:0;height:28.8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" strokecolor="#44546a" strokeweight="1.5pt">
                <v:stroke endarrow="block" joinstyle="bevel"/>
              </v:shape>
            </w:pict>
          </mc:Fallback>
        </mc:AlternateContent>
      </w:r>
      <w:r>
        <w:rPr>
          <w:noProof/>
        </w:rPr>
        <mc:AlternateContent>
          <mc:Choice Requires="wps">
            <w:drawing>
              <wp:anchor distT="0" distB="0" distL="114300" distR="114300" simplePos="0" relativeHeight="251658243" behindDoc="0" locked="0" layoutInCell="1" allowOverlap="1" wp14:anchorId="3957E77B" wp14:editId="7B0CDAB3">
                <wp:simplePos x="0" y="0"/>
                <wp:positionH relativeFrom="column">
                  <wp:posOffset>2174240</wp:posOffset>
                </wp:positionH>
                <wp:positionV relativeFrom="paragraph">
                  <wp:posOffset>2106930</wp:posOffset>
                </wp:positionV>
                <wp:extent cx="0" cy="365760"/>
                <wp:effectExtent l="76200" t="0" r="76200" b="5334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noFill/>
                        <a:ln w="19050" cap="flat" cmpd="sng" algn="ctr">
                          <a:solidFill>
                            <a:srgbClr val="44546A"/>
                          </a:solidFill>
                          <a:prstDash val="solid"/>
                          <a:bevel/>
                          <a:tailEnd type="triangle"/>
                        </a:ln>
                        <a:effectLst/>
                      </wps:spPr>
                      <wps:bodyPr/>
                    </wps:wsp>
                  </a:graphicData>
                </a:graphic>
                <wp14:sizeRelV relativeFrom="margin">
                  <wp14:pctHeight>0</wp14:pctHeight>
                </wp14:sizeRelV>
              </wp:anchor>
            </w:drawing>
          </mc:Choice>
          <mc:Fallback>
            <w:pict>
              <v:shape w14:anchorId="133FC4A3" id="Straight Arrow Connector 42" o:spid="_x0000_s1026" type="#_x0000_t32" alt="&quot;&quot;" style="position:absolute;margin-left:171.2pt;margin-top:165.9pt;width:0;height:28.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" strokecolor="#44546a" strokeweight="1.5pt">
                <v:stroke endarrow="block" joinstyle="bevel"/>
              </v:shape>
            </w:pict>
          </mc:Fallback>
        </mc:AlternateContent>
      </w:r>
      <w:r>
        <w:rPr>
          <w:noProof/>
        </w:rPr>
        <mc:AlternateContent>
          <mc:Choice Requires="wps">
            <w:drawing>
              <wp:anchor distT="0" distB="0" distL="114300" distR="114300" simplePos="0" relativeHeight="251658244" behindDoc="0" locked="0" layoutInCell="1" allowOverlap="1" wp14:anchorId="5DE8B6EC" wp14:editId="43BE532D">
                <wp:simplePos x="0" y="0"/>
                <wp:positionH relativeFrom="column">
                  <wp:posOffset>2174240</wp:posOffset>
                </wp:positionH>
                <wp:positionV relativeFrom="paragraph">
                  <wp:posOffset>1045210</wp:posOffset>
                </wp:positionV>
                <wp:extent cx="0" cy="365760"/>
                <wp:effectExtent l="76200" t="0" r="76200" b="53340"/>
                <wp:wrapNone/>
                <wp:docPr id="20" name="Straight Arrow Connector 20" descr="P195#y3"/>
                <wp:cNvGraphicFramePr/>
                <a:graphic xmlns:a="http://schemas.openxmlformats.org/drawingml/2006/main">
                  <a:graphicData uri="http://schemas.microsoft.com/office/word/2010/wordprocessingShape">
                    <wps:wsp>
                      <wps:cNvCnPr/>
                      <wps:spPr>
                        <a:xfrm>
                          <a:off x="0" y="0"/>
                          <a:ext cx="0" cy="365760"/>
                        </a:xfrm>
                        <a:prstGeom prst="straightConnector1">
                          <a:avLst/>
                        </a:prstGeom>
                        <a:noFill/>
                        <a:ln w="19050" cap="flat" cmpd="sng" algn="ctr">
                          <a:solidFill>
                            <a:srgbClr val="44546A"/>
                          </a:solidFill>
                          <a:prstDash val="solid"/>
                          <a:bevel/>
                          <a:tailEnd type="triangle"/>
                        </a:ln>
                        <a:effectLst/>
                      </wps:spPr>
                      <wps:bodyPr/>
                    </wps:wsp>
                  </a:graphicData>
                </a:graphic>
                <wp14:sizeRelV relativeFrom="margin">
                  <wp14:pctHeight>0</wp14:pctHeight>
                </wp14:sizeRelV>
              </wp:anchor>
            </w:drawing>
          </mc:Choice>
          <mc:Fallback xmlns:arto="http://schemas.microsoft.com/office/word/2006/arto">
            <w:pict>
              <v:shape w14:anchorId="425919EB" id="Straight Arrow Connector 20" o:spid="_x0000_s1026" type="#_x0000_t32" alt="P195#y3" style="position:absolute;margin-left:171.2pt;margin-top:82.3pt;width:0;height:28.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" strokecolor="#44546a" strokeweight="1.5pt">
                <v:stroke endarrow="block" joinstyle="bevel"/>
              </v:shape>
            </w:pict>
          </mc:Fallback>
        </mc:AlternateContent>
      </w:r>
      <w:r>
        <w:rPr>
          <w:noProof/>
        </w:rPr>
        <mc:AlternateContent>
          <mc:Choice Requires="wps">
            <w:drawing>
              <wp:anchor distT="0" distB="0" distL="114300" distR="114300" simplePos="0" relativeHeight="251658245" behindDoc="0" locked="0" layoutInCell="1" allowOverlap="1" wp14:anchorId="7789BE36" wp14:editId="7A5307CA">
                <wp:simplePos x="0" y="0"/>
                <wp:positionH relativeFrom="column">
                  <wp:posOffset>2675255</wp:posOffset>
                </wp:positionH>
                <wp:positionV relativeFrom="paragraph">
                  <wp:posOffset>249555</wp:posOffset>
                </wp:positionV>
                <wp:extent cx="0" cy="328264"/>
                <wp:effectExtent l="76200" t="0" r="76200" b="53340"/>
                <wp:wrapNone/>
                <wp:docPr id="82" name="Straight Arrow Connector 82" descr="P195#y4"/>
                <wp:cNvGraphicFramePr/>
                <a:graphic xmlns:a="http://schemas.openxmlformats.org/drawingml/2006/main">
                  <a:graphicData uri="http://schemas.microsoft.com/office/word/2010/wordprocessingShape">
                    <wps:wsp>
                      <wps:cNvCnPr/>
                      <wps:spPr>
                        <a:xfrm>
                          <a:off x="0" y="0"/>
                          <a:ext cx="0" cy="328264"/>
                        </a:xfrm>
                        <a:prstGeom prst="straightConnector1">
                          <a:avLst/>
                        </a:prstGeom>
                        <a:noFill/>
                        <a:ln w="19050" cap="flat" cmpd="sng" algn="ctr">
                          <a:solidFill>
                            <a:srgbClr val="44546A"/>
                          </a:solidFill>
                          <a:prstDash val="solid"/>
                          <a:bevel/>
                          <a:tailEnd type="triangle"/>
                        </a:ln>
                        <a:effectLst/>
                      </wps:spPr>
                      <wps:bodyPr/>
                    </wps:wsp>
                  </a:graphicData>
                </a:graphic>
              </wp:anchor>
            </w:drawing>
          </mc:Choice>
          <mc:Fallback xmlns:arto="http://schemas.microsoft.com/office/word/2006/arto">
            <w:pict>
              <v:shape w14:anchorId="2EF35A2B" id="Straight Arrow Connector 82" o:spid="_x0000_s1026" type="#_x0000_t32" alt="P195#y4" style="position:absolute;margin-left:210.65pt;margin-top:19.65pt;width:0;height:25.8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" strokecolor="#44546a" strokeweight="1.5pt">
                <v:stroke endarrow="block" joinstyle="bevel"/>
              </v:shape>
            </w:pict>
          </mc:Fallback>
        </mc:AlternateContent>
      </w:r>
      <w:r>
        <w:rPr>
          <w:noProof/>
        </w:rPr>
        <mc:AlternateContent>
          <mc:Choice Requires="wps">
            <w:drawing>
              <wp:anchor distT="0" distB="0" distL="114300" distR="114300" simplePos="0" relativeHeight="251658246" behindDoc="0" locked="0" layoutInCell="1" allowOverlap="1" wp14:anchorId="5E5EB90E" wp14:editId="0E4D061C">
                <wp:simplePos x="0" y="0"/>
                <wp:positionH relativeFrom="column">
                  <wp:posOffset>4514850</wp:posOffset>
                </wp:positionH>
                <wp:positionV relativeFrom="paragraph">
                  <wp:posOffset>4437380</wp:posOffset>
                </wp:positionV>
                <wp:extent cx="0" cy="365760"/>
                <wp:effectExtent l="76200" t="0" r="76200" b="53340"/>
                <wp:wrapNone/>
                <wp:docPr id="76" name="Straight Arrow Connector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noFill/>
                        <a:ln w="19050" cap="flat" cmpd="sng" algn="ctr">
                          <a:solidFill>
                            <a:srgbClr val="44546A"/>
                          </a:solidFill>
                          <a:prstDash val="solid"/>
                          <a:bevel/>
                          <a:tailEnd type="triangle"/>
                        </a:ln>
                        <a:effectLst/>
                      </wps:spPr>
                      <wps:bodyPr/>
                    </wps:wsp>
                  </a:graphicData>
                </a:graphic>
                <wp14:sizeRelV relativeFrom="margin">
                  <wp14:pctHeight>0</wp14:pctHeight>
                </wp14:sizeRelV>
              </wp:anchor>
            </w:drawing>
          </mc:Choice>
          <mc:Fallback>
            <w:pict>
              <v:shape w14:anchorId="46AA7B40" id="Straight Arrow Connector 76" o:spid="_x0000_s1026" type="#_x0000_t32" alt="&quot;&quot;" style="position:absolute;margin-left:355.5pt;margin-top:349.4pt;width:0;height:28.8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" strokecolor="#44546a" strokeweight="1.5pt">
                <v:stroke endarrow="block" joinstyle="bevel"/>
              </v:shape>
            </w:pict>
          </mc:Fallback>
        </mc:AlternateContent>
      </w:r>
      <w:r>
        <w:rPr>
          <w:noProof/>
        </w:rPr>
        <mc:AlternateContent>
          <mc:Choice Requires="wps">
            <w:drawing>
              <wp:anchor distT="0" distB="0" distL="114300" distR="114300" simplePos="0" relativeHeight="251658247" behindDoc="0" locked="0" layoutInCell="1" allowOverlap="1" wp14:anchorId="39D40EDA" wp14:editId="741E2988">
                <wp:simplePos x="0" y="0"/>
                <wp:positionH relativeFrom="column">
                  <wp:posOffset>862330</wp:posOffset>
                </wp:positionH>
                <wp:positionV relativeFrom="paragraph">
                  <wp:posOffset>819785</wp:posOffset>
                </wp:positionV>
                <wp:extent cx="621044" cy="3208518"/>
                <wp:effectExtent l="0" t="0" r="26670" b="11430"/>
                <wp:wrapNone/>
                <wp:docPr id="64" name="Left Brac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1044" cy="3208518"/>
                        </a:xfrm>
                        <a:prstGeom prst="leftBrace">
                          <a:avLst/>
                        </a:prstGeom>
                        <a:noFill/>
                        <a:ln w="19050" cap="flat" cmpd="sng" algn="ctr">
                          <a:solidFill>
                            <a:srgbClr val="44546A"/>
                          </a:solidFill>
                          <a:prstDash val="solid"/>
                          <a:miter lim="800000"/>
                        </a:ln>
                        <a:effectLst/>
                      </wps:spPr>
                      <wps:bodyPr rtlCol="0" anchor="ctr"/>
                    </wps:wsp>
                  </a:graphicData>
                </a:graphic>
              </wp:anchor>
            </w:drawing>
          </mc:Choice>
          <mc:Fallback>
            <w:pict>
              <v:shapetype w14:anchorId="7BDC63A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 o:spid="_x0000_s1026" type="#_x0000_t87" alt="&quot;&quot;" style="position:absolute;margin-left:67.9pt;margin-top:64.55pt;width:48.9pt;height:252.6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" adj="348" strokecolor="#44546a" strokeweight="1.5pt">
                <v:stroke joinstyle="miter"/>
              </v:shape>
            </w:pict>
          </mc:Fallback>
        </mc:AlternateContent>
      </w:r>
      <w:r>
        <w:rPr>
          <w:noProof/>
        </w:rPr>
        <mc:AlternateContent>
          <mc:Choice Requires="wps">
            <w:drawing>
              <wp:anchor distT="0" distB="0" distL="114300" distR="114300" simplePos="0" relativeHeight="251658248" behindDoc="0" locked="0" layoutInCell="1" allowOverlap="1" wp14:anchorId="216D1980" wp14:editId="6EFEA61B">
                <wp:simplePos x="0" y="0"/>
                <wp:positionH relativeFrom="column">
                  <wp:posOffset>1304290</wp:posOffset>
                </wp:positionH>
                <wp:positionV relativeFrom="paragraph">
                  <wp:posOffset>38100</wp:posOffset>
                </wp:positionV>
                <wp:extent cx="2719129" cy="293368"/>
                <wp:effectExtent l="57150" t="38100" r="62230" b="69215"/>
                <wp:wrapNone/>
                <wp:docPr id="116705353" name="Rectangle: Diagonal Corners Snipped 116705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19129" cy="293368"/>
                        </a:xfrm>
                        <a:prstGeom prst="snip2DiagRect">
                          <a:avLst/>
                        </a:pr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4A50CBFC" w14:textId="77777777" w:rsidR="005B7008" w:rsidRDefault="005B7008" w:rsidP="005B7008">
                            <w:pPr>
                              <w:spacing w:line="216" w:lineRule="auto"/>
                              <w:ind w:left="0"/>
                              <w:jc w:val="center"/>
                              <w:rPr>
                                <w:rFonts w:ascii="Calibri" w:eastAsia="+mn-ea" w:hAnsi="Calibri" w:cs="+mn-cs"/>
                                <w:color w:val="203864"/>
                                <w:kern w:val="24"/>
                                <w:sz w:val="32"/>
                                <w:szCs w:val="32"/>
                              </w:rPr>
                            </w:pPr>
                            <w:r>
                              <w:rPr>
                                <w:rFonts w:ascii="Calibri" w:eastAsia="+mn-ea" w:hAnsi="Calibri" w:cs="+mn-cs"/>
                                <w:color w:val="203864"/>
                                <w:kern w:val="24"/>
                                <w:sz w:val="32"/>
                                <w:szCs w:val="32"/>
                              </w:rPr>
                              <w:t>Pre-Application Coordination</w:t>
                            </w:r>
                          </w:p>
                        </w:txbxContent>
                      </wps:txbx>
                      <wps:bodyPr spcFirstLastPara="0" vert="horz" wrap="square" lIns="0" tIns="0" rIns="0" bIns="0" numCol="1" spcCol="1270" anchor="ctr" anchorCtr="0">
                        <a:noAutofit/>
                      </wps:bodyPr>
                    </wps:wsp>
                  </a:graphicData>
                </a:graphic>
              </wp:anchor>
            </w:drawing>
          </mc:Choice>
          <mc:Fallback>
            <w:pict>
              <v:shape w14:anchorId="216D1980" id="Rectangle: Diagonal Corners Snipped 116705353" o:spid="_x0000_s1026" alt="&quot;&quot;" style="position:absolute;left:0;text-align:left;margin-left:102.7pt;margin-top:3pt;width:214.1pt;height:23.1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2719129,293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" adj="-11796480,,5400" path="m,l2670233,r48896,48896l2719129,293368r,l48896,293368,,244472,,xe" stroked="f">
                <v:fill color2="#e2e2e2" rotate="t" colors="0 white;.5 white;1 #e2e2e2" focus="100%" type="gradient">
                  <o:fill v:ext="view" type="gradientUnscaled"/>
                </v:fill>
                <v:stroke joinstyle="miter"/>
                <v:shadow on="t" color="black" opacity="41287f" offset="0,1.5pt"/>
                <v:formulas/>
                <v:path arrowok="t" o:connecttype="custom" o:connectlocs="0,0;2670233,0;2719129,48896;2719129,293368;2719129,293368;48896,293368;0,244472;0,0" o:connectangles="0,0,0,0,0,0,0,0" textboxrect="0,0,2719129,293368"/>
                <v:textbox inset="0,0,0,0">
                  <w:txbxContent>
                    <w:p w14:paraId="4A50CBFC" w14:textId="77777777" w:rsidR="005B7008" w:rsidRDefault="005B7008" w:rsidP="005B7008">
                      <w:pPr>
                        <w:spacing w:line="216" w:lineRule="auto"/>
                        <w:ind w:left="0"/>
                        <w:jc w:val="center"/>
                        <w:rPr>
                          <w:rFonts w:ascii="Calibri" w:eastAsia="+mn-ea" w:hAnsi="Calibri" w:cs="+mn-cs"/>
                          <w:color w:val="203864"/>
                          <w:kern w:val="24"/>
                          <w:sz w:val="32"/>
                          <w:szCs w:val="32"/>
                        </w:rPr>
                      </w:pPr>
                      <w:r>
                        <w:rPr>
                          <w:rFonts w:ascii="Calibri" w:eastAsia="+mn-ea" w:hAnsi="Calibri" w:cs="+mn-cs"/>
                          <w:color w:val="203864"/>
                          <w:kern w:val="24"/>
                          <w:sz w:val="32"/>
                          <w:szCs w:val="32"/>
                        </w:rPr>
                        <w:t>Pre-Application Coordination</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236FD94E" wp14:editId="3A373CA4">
                <wp:simplePos x="0" y="0"/>
                <wp:positionH relativeFrom="column">
                  <wp:posOffset>1304290</wp:posOffset>
                </wp:positionH>
                <wp:positionV relativeFrom="paragraph">
                  <wp:posOffset>615950</wp:posOffset>
                </wp:positionV>
                <wp:extent cx="2719129" cy="467481"/>
                <wp:effectExtent l="57150" t="38100" r="62230" b="85090"/>
                <wp:wrapNone/>
                <wp:docPr id="2111643868" name="Freeform: Shape 2111643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19129" cy="467481"/>
                        </a:xfrm>
                        <a:custGeom>
                          <a:avLst/>
                          <a:gdLst>
                            <a:gd name="connsiteX0" fmla="*/ 0 w 2674246"/>
                            <a:gd name="connsiteY0" fmla="*/ 0 h 759678"/>
                            <a:gd name="connsiteX1" fmla="*/ 2674246 w 2674246"/>
                            <a:gd name="connsiteY1" fmla="*/ 0 h 759678"/>
                            <a:gd name="connsiteX2" fmla="*/ 2674246 w 2674246"/>
                            <a:gd name="connsiteY2" fmla="*/ 759678 h 759678"/>
                            <a:gd name="connsiteX3" fmla="*/ 0 w 2674246"/>
                            <a:gd name="connsiteY3" fmla="*/ 759678 h 759678"/>
                            <a:gd name="connsiteX4" fmla="*/ 0 w 2674246"/>
                            <a:gd name="connsiteY4" fmla="*/ 0 h 7596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4246" h="759678">
                              <a:moveTo>
                                <a:pt x="0" y="0"/>
                              </a:moveTo>
                              <a:lnTo>
                                <a:pt x="2674246" y="0"/>
                              </a:lnTo>
                              <a:lnTo>
                                <a:pt x="2674246" y="759678"/>
                              </a:lnTo>
                              <a:lnTo>
                                <a:pt x="0" y="759678"/>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18AE6082" w14:textId="77777777" w:rsidR="005B7008" w:rsidRDefault="005B7008" w:rsidP="005B7008">
                            <w:pPr>
                              <w:spacing w:line="216" w:lineRule="auto"/>
                              <w:ind w:left="0"/>
                              <w:jc w:val="center"/>
                              <w:rPr>
                                <w:rFonts w:ascii="Calibri" w:eastAsia="+mn-ea" w:hAnsi="Calibri" w:cs="+mn-cs"/>
                                <w:color w:val="203864"/>
                                <w:kern w:val="24"/>
                              </w:rPr>
                            </w:pPr>
                            <w:r>
                              <w:rPr>
                                <w:rFonts w:ascii="Calibri" w:eastAsia="+mn-ea" w:hAnsi="Calibri" w:cs="+mn-cs"/>
                                <w:color w:val="203864"/>
                                <w:kern w:val="24"/>
                              </w:rPr>
                              <w:t>Does project address a need in VTrans for COSS, Regional Network, UDA, or Safety?</w:t>
                            </w:r>
                          </w:p>
                          <w:p w14:paraId="74B92C85" w14:textId="77777777" w:rsidR="005B7008" w:rsidRDefault="005B7008" w:rsidP="005B7008">
                            <w:pPr>
                              <w:spacing w:line="216" w:lineRule="auto"/>
                              <w:ind w:left="0"/>
                              <w:jc w:val="center"/>
                              <w:rPr>
                                <w:rFonts w:ascii="Calibri" w:eastAsia="+mn-ea" w:hAnsi="Calibri" w:cs="+mn-cs"/>
                                <w:color w:val="203864"/>
                                <w:kern w:val="24"/>
                              </w:rPr>
                            </w:pPr>
                            <w:r>
                              <w:rPr>
                                <w:rFonts w:ascii="Calibri" w:eastAsia="+mn-ea" w:hAnsi="Calibri" w:cs="+mn-cs"/>
                                <w:color w:val="203864"/>
                                <w:kern w:val="24"/>
                              </w:rPr>
                              <w:t>Refer to</w:t>
                            </w:r>
                            <w:r w:rsidRPr="00531D8C">
                              <w:rPr>
                                <w:rFonts w:ascii="Calibri" w:eastAsia="+mn-ea" w:hAnsi="Calibri" w:cs="+mn-cs"/>
                                <w:b/>
                                <w:bCs/>
                                <w:color w:val="203864"/>
                                <w:kern w:val="24"/>
                              </w:rPr>
                              <w:t xml:space="preserve"> </w:t>
                            </w:r>
                            <w:r w:rsidRPr="00531D8C">
                              <w:rPr>
                                <w:rFonts w:ascii="Calibri" w:eastAsia="+mn-ea" w:hAnsi="Calibri" w:cs="+mn-cs"/>
                                <w:b/>
                                <w:bCs/>
                                <w:color w:val="203864"/>
                                <w:kern w:val="24"/>
                              </w:rPr>
                              <w:fldChar w:fldCharType="begin" w:fldLock="1"/>
                            </w:r>
                            <w:r w:rsidRPr="00531D8C">
                              <w:rPr>
                                <w:rFonts w:ascii="Calibri" w:eastAsia="+mn-ea" w:hAnsi="Calibri" w:cs="+mn-cs"/>
                                <w:b/>
                                <w:bCs/>
                                <w:color w:val="203864"/>
                                <w:kern w:val="24"/>
                              </w:rPr>
                              <w:instrText xml:space="preserve"> REF _Ref154665438 \h  \* MERGEFORMAT </w:instrText>
                            </w:r>
                            <w:r w:rsidRPr="00531D8C">
                              <w:rPr>
                                <w:rFonts w:ascii="Calibri" w:eastAsia="+mn-ea" w:hAnsi="Calibri" w:cs="+mn-cs"/>
                                <w:b/>
                                <w:bCs/>
                                <w:color w:val="203864"/>
                                <w:kern w:val="24"/>
                              </w:rPr>
                            </w:r>
                            <w:r w:rsidRPr="00531D8C">
                              <w:rPr>
                                <w:rFonts w:ascii="Calibri" w:eastAsia="+mn-ea" w:hAnsi="Calibri" w:cs="+mn-cs"/>
                                <w:b/>
                                <w:bCs/>
                                <w:color w:val="203864"/>
                                <w:kern w:val="24"/>
                              </w:rPr>
                              <w:fldChar w:fldCharType="separate"/>
                            </w:r>
                            <w:r w:rsidRPr="00085889">
                              <w:rPr>
                                <w:rFonts w:ascii="Calibri" w:eastAsia="+mn-ea" w:hAnsi="Calibri" w:cs="+mn-cs"/>
                                <w:b/>
                                <w:bCs/>
                                <w:color w:val="203864"/>
                                <w:kern w:val="24"/>
                              </w:rPr>
                              <w:t>VTrans Screening Process</w:t>
                            </w:r>
                            <w:r w:rsidRPr="00531D8C">
                              <w:rPr>
                                <w:rFonts w:ascii="Calibri" w:eastAsia="+mn-ea" w:hAnsi="Calibri" w:cs="+mn-cs"/>
                                <w:b/>
                                <w:bCs/>
                                <w:color w:val="203864"/>
                                <w:kern w:val="24"/>
                              </w:rPr>
                              <w:fldChar w:fldCharType="end"/>
                            </w:r>
                            <w:r>
                              <w:rPr>
                                <w:rFonts w:ascii="Calibri" w:eastAsia="+mn-ea" w:hAnsi="Calibri" w:cs="+mn-cs"/>
                                <w:color w:val="203864"/>
                                <w:kern w:val="24"/>
                              </w:rPr>
                              <w:t xml:space="preserve"> section.</w:t>
                            </w:r>
                          </w:p>
                        </w:txbxContent>
                      </wps:txbx>
                      <wps:bodyPr spcFirstLastPara="0" vert="horz" wrap="square" lIns="6985" tIns="6985" rIns="6985" bIns="6985" numCol="1" spcCol="1270" anchor="ctr" anchorCtr="0">
                        <a:noAutofit/>
                      </wps:bodyPr>
                    </wps:wsp>
                  </a:graphicData>
                </a:graphic>
              </wp:anchor>
            </w:drawing>
          </mc:Choice>
          <mc:Fallback>
            <w:pict>
              <v:shape w14:anchorId="236FD94E" id="Freeform: Shape 2111643868" o:spid="_x0000_s1027" alt="&quot;&quot;" style="position:absolute;left:0;text-align:left;margin-left:102.7pt;margin-top:48.5pt;width:214.1pt;height:36.8pt;z-index:251658249;visibility:visible;mso-wrap-style:square;mso-wrap-distance-left:9pt;mso-wrap-distance-top:0;mso-wrap-distance-right:9pt;mso-wrap-distance-bottom:0;mso-position-horizontal:absolute;mso-position-horizontal-relative:text;mso-position-vertical:absolute;mso-position-vertical-relative:text;v-text-anchor:middle" coordsize="2674246,7596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" adj="-11796480,,5400" path="m,l2674246,r,759678l,759678,,xe" stroked="f">
                <v:fill color2="#e2e2e2" rotate="t" colors="0 white;.5 white;1 #e2e2e2" focus="100%" type="gradient">
                  <o:fill v:ext="view" type="gradientUnscaled"/>
                </v:fill>
                <v:stroke joinstyle="miter"/>
                <v:shadow on="t" color="black" opacity="41287f" offset="0,1.5pt"/>
                <v:formulas/>
                <v:path arrowok="t" o:connecttype="custom" o:connectlocs="0,0;2719129,0;2719129,467481;0,467481;0,0" o:connectangles="0,0,0,0,0" textboxrect="0,0,2674246,759678"/>
                <v:textbox inset=".55pt,.55pt,.55pt,.55pt">
                  <w:txbxContent>
                    <w:p w14:paraId="18AE6082" w14:textId="77777777" w:rsidR="005B7008" w:rsidRDefault="005B7008" w:rsidP="005B7008">
                      <w:pPr>
                        <w:spacing w:line="216" w:lineRule="auto"/>
                        <w:ind w:left="0"/>
                        <w:jc w:val="center"/>
                        <w:rPr>
                          <w:rFonts w:ascii="Calibri" w:eastAsia="+mn-ea" w:hAnsi="Calibri" w:cs="+mn-cs"/>
                          <w:color w:val="203864"/>
                          <w:kern w:val="24"/>
                        </w:rPr>
                      </w:pPr>
                      <w:r>
                        <w:rPr>
                          <w:rFonts w:ascii="Calibri" w:eastAsia="+mn-ea" w:hAnsi="Calibri" w:cs="+mn-cs"/>
                          <w:color w:val="203864"/>
                          <w:kern w:val="24"/>
                        </w:rPr>
                        <w:t>Does project address a need in VTrans for COSS, Regional Network, UDA, or Safety?</w:t>
                      </w:r>
                    </w:p>
                    <w:p w14:paraId="74B92C85" w14:textId="77777777" w:rsidR="005B7008" w:rsidRDefault="005B7008" w:rsidP="005B7008">
                      <w:pPr>
                        <w:spacing w:line="216" w:lineRule="auto"/>
                        <w:ind w:left="0"/>
                        <w:jc w:val="center"/>
                        <w:rPr>
                          <w:rFonts w:ascii="Calibri" w:eastAsia="+mn-ea" w:hAnsi="Calibri" w:cs="+mn-cs"/>
                          <w:color w:val="203864"/>
                          <w:kern w:val="24"/>
                        </w:rPr>
                      </w:pPr>
                      <w:r>
                        <w:rPr>
                          <w:rFonts w:ascii="Calibri" w:eastAsia="+mn-ea" w:hAnsi="Calibri" w:cs="+mn-cs"/>
                          <w:color w:val="203864"/>
                          <w:kern w:val="24"/>
                        </w:rPr>
                        <w:t>Refer to</w:t>
                      </w:r>
                      <w:r w:rsidRPr="00531D8C">
                        <w:rPr>
                          <w:rFonts w:ascii="Calibri" w:eastAsia="+mn-ea" w:hAnsi="Calibri" w:cs="+mn-cs"/>
                          <w:b/>
                          <w:bCs/>
                          <w:color w:val="203864"/>
                          <w:kern w:val="24"/>
                        </w:rPr>
                        <w:t xml:space="preserve"> </w:t>
                      </w:r>
                      <w:r w:rsidRPr="00531D8C">
                        <w:rPr>
                          <w:rFonts w:ascii="Calibri" w:eastAsia="+mn-ea" w:hAnsi="Calibri" w:cs="+mn-cs"/>
                          <w:b/>
                          <w:bCs/>
                          <w:color w:val="203864"/>
                          <w:kern w:val="24"/>
                        </w:rPr>
                        <w:fldChar w:fldCharType="begin" w:fldLock="1"/>
                      </w:r>
                      <w:r w:rsidRPr="00531D8C">
                        <w:rPr>
                          <w:rFonts w:ascii="Calibri" w:eastAsia="+mn-ea" w:hAnsi="Calibri" w:cs="+mn-cs"/>
                          <w:b/>
                          <w:bCs/>
                          <w:color w:val="203864"/>
                          <w:kern w:val="24"/>
                        </w:rPr>
                        <w:instrText xml:space="preserve"> REF _Ref154665438 \h  \* MERGEFORMAT </w:instrText>
                      </w:r>
                      <w:r w:rsidRPr="00531D8C">
                        <w:rPr>
                          <w:rFonts w:ascii="Calibri" w:eastAsia="+mn-ea" w:hAnsi="Calibri" w:cs="+mn-cs"/>
                          <w:b/>
                          <w:bCs/>
                          <w:color w:val="203864"/>
                          <w:kern w:val="24"/>
                        </w:rPr>
                      </w:r>
                      <w:r w:rsidRPr="00531D8C">
                        <w:rPr>
                          <w:rFonts w:ascii="Calibri" w:eastAsia="+mn-ea" w:hAnsi="Calibri" w:cs="+mn-cs"/>
                          <w:b/>
                          <w:bCs/>
                          <w:color w:val="203864"/>
                          <w:kern w:val="24"/>
                        </w:rPr>
                        <w:fldChar w:fldCharType="separate"/>
                      </w:r>
                      <w:r w:rsidRPr="00085889">
                        <w:rPr>
                          <w:rFonts w:ascii="Calibri" w:eastAsia="+mn-ea" w:hAnsi="Calibri" w:cs="+mn-cs"/>
                          <w:b/>
                          <w:bCs/>
                          <w:color w:val="203864"/>
                          <w:kern w:val="24"/>
                        </w:rPr>
                        <w:t>VTrans Screening Process</w:t>
                      </w:r>
                      <w:r w:rsidRPr="00531D8C">
                        <w:rPr>
                          <w:rFonts w:ascii="Calibri" w:eastAsia="+mn-ea" w:hAnsi="Calibri" w:cs="+mn-cs"/>
                          <w:b/>
                          <w:bCs/>
                          <w:color w:val="203864"/>
                          <w:kern w:val="24"/>
                        </w:rPr>
                        <w:fldChar w:fldCharType="end"/>
                      </w:r>
                      <w:r>
                        <w:rPr>
                          <w:rFonts w:ascii="Calibri" w:eastAsia="+mn-ea" w:hAnsi="Calibri" w:cs="+mn-cs"/>
                          <w:color w:val="203864"/>
                          <w:kern w:val="24"/>
                        </w:rPr>
                        <w:t xml:space="preserve"> section.</w:t>
                      </w: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5EEE532A" wp14:editId="6055B5C1">
                <wp:simplePos x="0" y="0"/>
                <wp:positionH relativeFrom="column">
                  <wp:posOffset>3741420</wp:posOffset>
                </wp:positionH>
                <wp:positionV relativeFrom="paragraph">
                  <wp:posOffset>1329690</wp:posOffset>
                </wp:positionV>
                <wp:extent cx="1507110" cy="914400"/>
                <wp:effectExtent l="57150" t="38100" r="55245" b="76200"/>
                <wp:wrapNone/>
                <wp:docPr id="18" name="Freeform: Shap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7110" cy="914400"/>
                        </a:xfrm>
                        <a:custGeom>
                          <a:avLst/>
                          <a:gdLst>
                            <a:gd name="connsiteX0" fmla="*/ 0 w 1507110"/>
                            <a:gd name="connsiteY0" fmla="*/ 0 h 1503006"/>
                            <a:gd name="connsiteX1" fmla="*/ 1507110 w 1507110"/>
                            <a:gd name="connsiteY1" fmla="*/ 0 h 1503006"/>
                            <a:gd name="connsiteX2" fmla="*/ 1507110 w 1507110"/>
                            <a:gd name="connsiteY2" fmla="*/ 1503006 h 1503006"/>
                            <a:gd name="connsiteX3" fmla="*/ 0 w 1507110"/>
                            <a:gd name="connsiteY3" fmla="*/ 1503006 h 1503006"/>
                            <a:gd name="connsiteX4" fmla="*/ 0 w 1507110"/>
                            <a:gd name="connsiteY4" fmla="*/ 0 h 1503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7110" h="1503006">
                              <a:moveTo>
                                <a:pt x="0" y="0"/>
                              </a:moveTo>
                              <a:lnTo>
                                <a:pt x="1507110" y="0"/>
                              </a:lnTo>
                              <a:lnTo>
                                <a:pt x="1507110" y="1503006"/>
                              </a:lnTo>
                              <a:lnTo>
                                <a:pt x="0" y="1503006"/>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7EEDED96"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Provide information on alternative funding program or develop project for reconsideration</w:t>
                            </w:r>
                          </w:p>
                        </w:txbxContent>
                      </wps:txbx>
                      <wps:bodyPr spcFirstLastPara="0" vert="horz" wrap="square" lIns="7620" tIns="7620" rIns="7620" bIns="7620" numCol="1" spcCol="1270" anchor="ctr" anchorCtr="0">
                        <a:noAutofit/>
                      </wps:bodyPr>
                    </wps:wsp>
                  </a:graphicData>
                </a:graphic>
              </wp:anchor>
            </w:drawing>
          </mc:Choice>
          <mc:Fallback>
            <w:pict>
              <v:shape w14:anchorId="5EEE532A" id="Freeform: Shape 18" o:spid="_x0000_s1028" alt="&quot;&quot;" style="position:absolute;left:0;text-align:left;margin-left:294.6pt;margin-top:104.7pt;width:118.65pt;height:1in;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1507110,15030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" adj="-11796480,,5400" path="m,l1507110,r,1503006l,1503006,,xe" stroked="f">
                <v:fill color2="#e2e2e2" rotate="t" colors="0 white;.5 white;1 #e2e2e2" focus="100%" type="gradient">
                  <o:fill v:ext="view" type="gradientUnscaled"/>
                </v:fill>
                <v:stroke joinstyle="miter"/>
                <v:shadow on="t" color="black" opacity="41287f" offset="0,1.5pt"/>
                <v:formulas/>
                <v:path arrowok="t" o:connecttype="custom" o:connectlocs="0,0;1507110,0;1507110,914400;0,914400;0,0" o:connectangles="0,0,0,0,0" textboxrect="0,0,1507110,1503006"/>
                <v:textbox inset=".6pt,.6pt,.6pt,.6pt">
                  <w:txbxContent>
                    <w:p w14:paraId="7EEDED96"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Provide information on alternative funding program or develop project for reconsideration</w:t>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3375DAE8" wp14:editId="53A44772">
                <wp:simplePos x="0" y="0"/>
                <wp:positionH relativeFrom="column">
                  <wp:posOffset>4029710</wp:posOffset>
                </wp:positionH>
                <wp:positionV relativeFrom="paragraph">
                  <wp:posOffset>828675</wp:posOffset>
                </wp:positionV>
                <wp:extent cx="484632" cy="6350"/>
                <wp:effectExtent l="19050" t="19050" r="10795" b="1270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60000">
                          <a:off x="0" y="0"/>
                          <a:ext cx="484632" cy="6350"/>
                        </a:xfrm>
                        <a:prstGeom prst="line">
                          <a:avLst/>
                        </a:prstGeom>
                        <a:noFill/>
                        <a:ln w="19050" cap="flat" cmpd="sng" algn="ctr">
                          <a:solidFill>
                            <a:srgbClr val="44546A"/>
                          </a:solidFill>
                          <a:prstDash val="solid"/>
                          <a:miter lim="800000"/>
                        </a:ln>
                        <a:effectLst/>
                      </wps:spPr>
                      <wps:bodyPr/>
                    </wps:wsp>
                  </a:graphicData>
                </a:graphic>
              </wp:anchor>
            </w:drawing>
          </mc:Choice>
          <mc:Fallback>
            <w:pict>
              <v:line w14:anchorId="2E484294" id="Straight Connector 32" o:spid="_x0000_s1026" alt="&quot;&quot;" style="position:absolute;rotation:-1;z-index:251658257;visibility:visible;mso-wrap-style:square;mso-wrap-distance-left:9pt;mso-wrap-distance-top:0;mso-wrap-distance-right:9pt;mso-wrap-distance-bottom:0;mso-position-horizontal:absolute;mso-position-horizontal-relative:text;mso-position-vertical:absolute;mso-position-vertical-relative:text" from="317.3pt,65.25pt" to="355.4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" strokecolor="#44546a" strokeweight="1.5pt">
                <v:stroke joinstyle="miter"/>
              </v:line>
            </w:pict>
          </mc:Fallback>
        </mc:AlternateContent>
      </w:r>
      <w:r>
        <w:rPr>
          <w:noProof/>
        </w:rPr>
        <mc:AlternateContent>
          <mc:Choice Requires="wps">
            <w:drawing>
              <wp:anchor distT="0" distB="0" distL="114300" distR="114300" simplePos="0" relativeHeight="251658259" behindDoc="0" locked="0" layoutInCell="1" allowOverlap="1" wp14:anchorId="1D3D7C13" wp14:editId="463B33B6">
                <wp:simplePos x="0" y="0"/>
                <wp:positionH relativeFrom="column">
                  <wp:posOffset>3658870</wp:posOffset>
                </wp:positionH>
                <wp:positionV relativeFrom="paragraph">
                  <wp:posOffset>3609340</wp:posOffset>
                </wp:positionV>
                <wp:extent cx="1708968" cy="914400"/>
                <wp:effectExtent l="57150" t="38100" r="62865" b="76200"/>
                <wp:wrapNone/>
                <wp:docPr id="41" name="Freeform: Sha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8968" cy="914400"/>
                        </a:xfrm>
                        <a:custGeom>
                          <a:avLst/>
                          <a:gdLst>
                            <a:gd name="connsiteX0" fmla="*/ 0 w 1708968"/>
                            <a:gd name="connsiteY0" fmla="*/ 0 h 1171388"/>
                            <a:gd name="connsiteX1" fmla="*/ 1708968 w 1708968"/>
                            <a:gd name="connsiteY1" fmla="*/ 0 h 1171388"/>
                            <a:gd name="connsiteX2" fmla="*/ 1708968 w 1708968"/>
                            <a:gd name="connsiteY2" fmla="*/ 1171388 h 1171388"/>
                            <a:gd name="connsiteX3" fmla="*/ 0 w 1708968"/>
                            <a:gd name="connsiteY3" fmla="*/ 1171388 h 1171388"/>
                            <a:gd name="connsiteX4" fmla="*/ 0 w 1708968"/>
                            <a:gd name="connsiteY4" fmla="*/ 0 h 11713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8968" h="1171388">
                              <a:moveTo>
                                <a:pt x="0" y="0"/>
                              </a:moveTo>
                              <a:lnTo>
                                <a:pt x="1708968" y="0"/>
                              </a:lnTo>
                              <a:lnTo>
                                <a:pt x="1708968" y="1171388"/>
                              </a:lnTo>
                              <a:lnTo>
                                <a:pt x="0" y="1171388"/>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08C09CB1"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Is there enough time to refine scope and estimates and/or compile needed information before application deadline?</w:t>
                            </w:r>
                          </w:p>
                        </w:txbxContent>
                      </wps:txbx>
                      <wps:bodyPr spcFirstLastPara="0" vert="horz" wrap="square" lIns="7620" tIns="7620" rIns="7620" bIns="7620" numCol="1" spcCol="1270" anchor="ctr" anchorCtr="0">
                        <a:noAutofit/>
                      </wps:bodyPr>
                    </wps:wsp>
                  </a:graphicData>
                </a:graphic>
              </wp:anchor>
            </w:drawing>
          </mc:Choice>
          <mc:Fallback>
            <w:pict>
              <v:shape w14:anchorId="1D3D7C13" id="Freeform: Shape 41" o:spid="_x0000_s1029" alt="&quot;&quot;" style="position:absolute;left:0;text-align:left;margin-left:288.1pt;margin-top:284.2pt;width:134.55pt;height:1in;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1708968,1171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" adj="-11796480,,5400" path="m,l1708968,r,1171388l,1171388,,xe" stroked="f">
                <v:fill color2="#e2e2e2" rotate="t" colors="0 white;.5 white;1 #e2e2e2" focus="100%" type="gradient">
                  <o:fill v:ext="view" type="gradientUnscaled"/>
                </v:fill>
                <v:stroke joinstyle="miter"/>
                <v:shadow on="t" color="black" opacity="41287f" offset="0,1.5pt"/>
                <v:formulas/>
                <v:path arrowok="t" o:connecttype="custom" o:connectlocs="0,0;1708968,0;1708968,914400;0,914400;0,0" o:connectangles="0,0,0,0,0" textboxrect="0,0,1708968,1171388"/>
                <v:textbox inset=".6pt,.6pt,.6pt,.6pt">
                  <w:txbxContent>
                    <w:p w14:paraId="08C09CB1"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Is there enough time to refine scope and estimates and/or compile needed information before application deadline?</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1C27D53E" wp14:editId="53D432ED">
                <wp:simplePos x="0" y="0"/>
                <wp:positionH relativeFrom="column">
                  <wp:posOffset>3658870</wp:posOffset>
                </wp:positionH>
                <wp:positionV relativeFrom="paragraph">
                  <wp:posOffset>4808220</wp:posOffset>
                </wp:positionV>
                <wp:extent cx="1708968" cy="914400"/>
                <wp:effectExtent l="57150" t="38100" r="62865" b="76200"/>
                <wp:wrapNone/>
                <wp:docPr id="55" name="Freeform: Shap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8968" cy="914400"/>
                        </a:xfrm>
                        <a:custGeom>
                          <a:avLst/>
                          <a:gdLst>
                            <a:gd name="connsiteX0" fmla="*/ 0 w 1708968"/>
                            <a:gd name="connsiteY0" fmla="*/ 0 h 1171388"/>
                            <a:gd name="connsiteX1" fmla="*/ 1708968 w 1708968"/>
                            <a:gd name="connsiteY1" fmla="*/ 0 h 1171388"/>
                            <a:gd name="connsiteX2" fmla="*/ 1708968 w 1708968"/>
                            <a:gd name="connsiteY2" fmla="*/ 1171388 h 1171388"/>
                            <a:gd name="connsiteX3" fmla="*/ 0 w 1708968"/>
                            <a:gd name="connsiteY3" fmla="*/ 1171388 h 1171388"/>
                            <a:gd name="connsiteX4" fmla="*/ 0 w 1708968"/>
                            <a:gd name="connsiteY4" fmla="*/ 0 h 11713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8968" h="1171388">
                              <a:moveTo>
                                <a:pt x="0" y="0"/>
                              </a:moveTo>
                              <a:lnTo>
                                <a:pt x="1708968" y="0"/>
                              </a:lnTo>
                              <a:lnTo>
                                <a:pt x="1708968" y="1171388"/>
                              </a:lnTo>
                              <a:lnTo>
                                <a:pt x="0" y="1171388"/>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6047D5E4"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Commonwealth will work with applicant to collect data and/or develop assumptions</w:t>
                            </w:r>
                          </w:p>
                        </w:txbxContent>
                      </wps:txbx>
                      <wps:bodyPr spcFirstLastPara="0" vert="horz" wrap="square" lIns="7620" tIns="7620" rIns="7620" bIns="7620" numCol="1" spcCol="1270" anchor="ctr" anchorCtr="0">
                        <a:noAutofit/>
                      </wps:bodyPr>
                    </wps:wsp>
                  </a:graphicData>
                </a:graphic>
              </wp:anchor>
            </w:drawing>
          </mc:Choice>
          <mc:Fallback>
            <w:pict>
              <v:shape w14:anchorId="1C27D53E" id="Freeform: Shape 55" o:spid="_x0000_s1030" alt="&quot;&quot;" style="position:absolute;left:0;text-align:left;margin-left:288.1pt;margin-top:378.6pt;width:134.55pt;height:1in;z-index:251658263;visibility:visible;mso-wrap-style:square;mso-wrap-distance-left:9pt;mso-wrap-distance-top:0;mso-wrap-distance-right:9pt;mso-wrap-distance-bottom:0;mso-position-horizontal:absolute;mso-position-horizontal-relative:text;mso-position-vertical:absolute;mso-position-vertical-relative:text;v-text-anchor:middle" coordsize="1708968,1171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" adj="-11796480,,5400" path="m,l1708968,r,1171388l,1171388,,xe" stroked="f">
                <v:fill color2="#e2e2e2" rotate="t" colors="0 white;.5 white;1 #e2e2e2" focus="100%" type="gradient">
                  <o:fill v:ext="view" type="gradientUnscaled"/>
                </v:fill>
                <v:stroke joinstyle="miter"/>
                <v:shadow on="t" color="black" opacity="41287f" offset="0,1.5pt"/>
                <v:formulas/>
                <v:path arrowok="t" o:connecttype="custom" o:connectlocs="0,0;1708968,0;1708968,914400;0,914400;0,0" o:connectangles="0,0,0,0,0" textboxrect="0,0,1708968,1171388"/>
                <v:textbox inset=".6pt,.6pt,.6pt,.6pt">
                  <w:txbxContent>
                    <w:p w14:paraId="6047D5E4"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Commonwealth will work with applicant to collect data and/or develop assumptions</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23D259D9" wp14:editId="57CD983F">
                <wp:simplePos x="0" y="0"/>
                <wp:positionH relativeFrom="column">
                  <wp:posOffset>1483360</wp:posOffset>
                </wp:positionH>
                <wp:positionV relativeFrom="paragraph">
                  <wp:posOffset>1411605</wp:posOffset>
                </wp:positionV>
                <wp:extent cx="1381241" cy="734615"/>
                <wp:effectExtent l="57150" t="38100" r="66675" b="85090"/>
                <wp:wrapNone/>
                <wp:docPr id="116705352" name="Freeform: Shape 116705352" descr="P195TB24#y1"/>
                <wp:cNvGraphicFramePr/>
                <a:graphic xmlns:a="http://schemas.openxmlformats.org/drawingml/2006/main">
                  <a:graphicData uri="http://schemas.microsoft.com/office/word/2010/wordprocessingShape">
                    <wps:wsp>
                      <wps:cNvSpPr/>
                      <wps:spPr>
                        <a:xfrm>
                          <a:off x="0" y="0"/>
                          <a:ext cx="1381241" cy="734615"/>
                        </a:xfrm>
                        <a:custGeom>
                          <a:avLst/>
                          <a:gdLst>
                            <a:gd name="connsiteX0" fmla="*/ 0 w 1381241"/>
                            <a:gd name="connsiteY0" fmla="*/ 0 h 1006441"/>
                            <a:gd name="connsiteX1" fmla="*/ 1381241 w 1381241"/>
                            <a:gd name="connsiteY1" fmla="*/ 0 h 1006441"/>
                            <a:gd name="connsiteX2" fmla="*/ 1381241 w 1381241"/>
                            <a:gd name="connsiteY2" fmla="*/ 1006441 h 1006441"/>
                            <a:gd name="connsiteX3" fmla="*/ 0 w 1381241"/>
                            <a:gd name="connsiteY3" fmla="*/ 1006441 h 1006441"/>
                            <a:gd name="connsiteX4" fmla="*/ 0 w 1381241"/>
                            <a:gd name="connsiteY4" fmla="*/ 0 h 1006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1241" h="1006441">
                              <a:moveTo>
                                <a:pt x="0" y="0"/>
                              </a:moveTo>
                              <a:lnTo>
                                <a:pt x="1381241" y="0"/>
                              </a:lnTo>
                              <a:lnTo>
                                <a:pt x="1381241" y="1006441"/>
                              </a:lnTo>
                              <a:lnTo>
                                <a:pt x="0" y="1006441"/>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3EE57062" w14:textId="77777777" w:rsidR="005B7008" w:rsidRDefault="005B7008" w:rsidP="005B7008">
                            <w:pPr>
                              <w:spacing w:after="101" w:line="216" w:lineRule="auto"/>
                              <w:ind w:left="0"/>
                              <w:jc w:val="center"/>
                              <w:rPr>
                                <w:rFonts w:ascii="Calibri" w:eastAsia="+mn-ea" w:hAnsi="Calibri" w:cs="+mn-cs"/>
                                <w:color w:val="203864"/>
                                <w:kern w:val="24"/>
                                <w:sz w:val="24"/>
                                <w:szCs w:val="24"/>
                              </w:rPr>
                            </w:pPr>
                            <w:r w:rsidRPr="00531D8C">
                              <w:rPr>
                                <w:rFonts w:ascii="Calibri" w:eastAsia="+mn-ea" w:hAnsi="Calibri" w:cs="+mn-cs"/>
                                <w:color w:val="203864"/>
                                <w:kern w:val="24"/>
                              </w:rPr>
                              <w:t>Does</w:t>
                            </w:r>
                            <w:r>
                              <w:rPr>
                                <w:rFonts w:ascii="Calibri" w:eastAsia="+mn-ea" w:hAnsi="Calibri" w:cs="+mn-cs"/>
                                <w:color w:val="203864"/>
                                <w:kern w:val="24"/>
                              </w:rPr>
                              <w:t xml:space="preserve"> </w:t>
                            </w:r>
                            <w:r w:rsidRPr="00531D8C">
                              <w:rPr>
                                <w:rFonts w:ascii="Calibri" w:eastAsia="+mn-ea" w:hAnsi="Calibri" w:cs="+mn-cs"/>
                                <w:color w:val="203864"/>
                                <w:kern w:val="24"/>
                              </w:rPr>
                              <w:t xml:space="preserve">submitting entity meet </w:t>
                            </w:r>
                            <w:r w:rsidRPr="00531D8C">
                              <w:rPr>
                                <w:rFonts w:asciiTheme="minorHAnsi" w:eastAsia="+mn-ea" w:hAnsiTheme="minorHAnsi" w:cstheme="minorHAnsi"/>
                                <w:b/>
                                <w:bCs/>
                                <w:color w:val="203864"/>
                                <w:kern w:val="24"/>
                              </w:rPr>
                              <w:fldChar w:fldCharType="begin" w:fldLock="1"/>
                            </w:r>
                            <w:r w:rsidRPr="00531D8C">
                              <w:rPr>
                                <w:rFonts w:asciiTheme="minorHAnsi" w:eastAsia="+mn-ea" w:hAnsiTheme="minorHAnsi" w:cstheme="minorHAnsi"/>
                                <w:b/>
                                <w:bCs/>
                                <w:color w:val="203864"/>
                                <w:kern w:val="24"/>
                              </w:rPr>
                              <w:instrText xml:space="preserve"> REF _Ref154665194 \h  \* MERGEFORMAT </w:instrText>
                            </w:r>
                            <w:r w:rsidRPr="00531D8C">
                              <w:rPr>
                                <w:rFonts w:asciiTheme="minorHAnsi" w:eastAsia="+mn-ea" w:hAnsiTheme="minorHAnsi" w:cstheme="minorHAnsi"/>
                                <w:b/>
                                <w:bCs/>
                                <w:color w:val="203864"/>
                                <w:kern w:val="24"/>
                              </w:rPr>
                            </w:r>
                            <w:r w:rsidRPr="00531D8C">
                              <w:rPr>
                                <w:rFonts w:asciiTheme="minorHAnsi" w:eastAsia="+mn-ea" w:hAnsiTheme="minorHAnsi" w:cstheme="minorHAnsi"/>
                                <w:b/>
                                <w:bCs/>
                                <w:color w:val="203864"/>
                                <w:kern w:val="24"/>
                              </w:rPr>
                              <w:fldChar w:fldCharType="separate"/>
                            </w:r>
                            <w:r w:rsidRPr="00085889">
                              <w:rPr>
                                <w:rFonts w:asciiTheme="minorHAnsi" w:hAnsiTheme="minorHAnsi" w:cstheme="minorHAnsi"/>
                                <w:b/>
                                <w:bCs/>
                                <w:color w:val="203864"/>
                              </w:rPr>
                              <w:t>Eligibility Requirements</w:t>
                            </w:r>
                            <w:r w:rsidRPr="00531D8C">
                              <w:rPr>
                                <w:rFonts w:asciiTheme="minorHAnsi" w:eastAsia="+mn-ea" w:hAnsiTheme="minorHAnsi" w:cstheme="minorHAnsi"/>
                                <w:b/>
                                <w:bCs/>
                                <w:color w:val="203864"/>
                                <w:kern w:val="24"/>
                              </w:rPr>
                              <w:fldChar w:fldCharType="end"/>
                            </w:r>
                            <w:r>
                              <w:rPr>
                                <w:rFonts w:ascii="Calibri" w:eastAsia="+mn-ea" w:hAnsi="Calibri" w:cs="+mn-cs"/>
                                <w:color w:val="203864"/>
                                <w:kern w:val="24"/>
                              </w:rPr>
                              <w:t>?</w:t>
                            </w:r>
                          </w:p>
                        </w:txbxContent>
                      </wps:txbx>
                      <wps:bodyPr spcFirstLastPara="0" vert="horz" wrap="square" lIns="7620" tIns="7620" rIns="7620" bIns="7620" numCol="1" spcCol="1270" anchor="ctr" anchorCtr="0">
                        <a:noAutofit/>
                      </wps:bodyPr>
                    </wps:wsp>
                  </a:graphicData>
                </a:graphic>
                <wp14:sizeRelV relativeFrom="margin">
                  <wp14:pctHeight>0</wp14:pctHeight>
                </wp14:sizeRelV>
              </wp:anchor>
            </w:drawing>
          </mc:Choice>
          <mc:Fallback>
            <w:pict>
              <v:shape w14:anchorId="23D259D9" id="Freeform: Shape 116705352" o:spid="_x0000_s1031" alt="P195TB24#y1" style="position:absolute;left:0;text-align:left;margin-left:116.8pt;margin-top:111.15pt;width:108.75pt;height:57.8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81241,10064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" adj="-11796480,,5400" path="m,l1381241,r,1006441l,1006441,,xe" stroked="f">
                <v:fill color2="#e2e2e2" rotate="t" colors="0 white;.5 white;1 #e2e2e2" focus="100%" type="gradient">
                  <o:fill v:ext="view" type="gradientUnscaled"/>
                </v:fill>
                <v:stroke joinstyle="miter"/>
                <v:shadow on="t" color="black" opacity="41287f" offset="0,1.5pt"/>
                <v:formulas/>
                <v:path arrowok="t" o:connecttype="custom" o:connectlocs="0,0;1381241,0;1381241,734615;0,734615;0,0" o:connectangles="0,0,0,0,0" textboxrect="0,0,1381241,1006441"/>
                <v:textbox inset=".6pt,.6pt,.6pt,.6pt">
                  <w:txbxContent>
                    <w:p w14:paraId="3EE57062" w14:textId="77777777" w:rsidR="005B7008" w:rsidRDefault="005B7008" w:rsidP="005B7008">
                      <w:pPr>
                        <w:spacing w:after="101" w:line="216" w:lineRule="auto"/>
                        <w:ind w:left="0"/>
                        <w:jc w:val="center"/>
                        <w:rPr>
                          <w:rFonts w:ascii="Calibri" w:eastAsia="+mn-ea" w:hAnsi="Calibri" w:cs="+mn-cs"/>
                          <w:color w:val="203864"/>
                          <w:kern w:val="24"/>
                          <w:sz w:val="24"/>
                          <w:szCs w:val="24"/>
                        </w:rPr>
                      </w:pPr>
                      <w:r w:rsidRPr="00531D8C">
                        <w:rPr>
                          <w:rFonts w:ascii="Calibri" w:eastAsia="+mn-ea" w:hAnsi="Calibri" w:cs="+mn-cs"/>
                          <w:color w:val="203864"/>
                          <w:kern w:val="24"/>
                        </w:rPr>
                        <w:t>Does</w:t>
                      </w:r>
                      <w:r>
                        <w:rPr>
                          <w:rFonts w:ascii="Calibri" w:eastAsia="+mn-ea" w:hAnsi="Calibri" w:cs="+mn-cs"/>
                          <w:color w:val="203864"/>
                          <w:kern w:val="24"/>
                        </w:rPr>
                        <w:t xml:space="preserve"> </w:t>
                      </w:r>
                      <w:r w:rsidRPr="00531D8C">
                        <w:rPr>
                          <w:rFonts w:ascii="Calibri" w:eastAsia="+mn-ea" w:hAnsi="Calibri" w:cs="+mn-cs"/>
                          <w:color w:val="203864"/>
                          <w:kern w:val="24"/>
                        </w:rPr>
                        <w:t xml:space="preserve">submitting entity meet </w:t>
                      </w:r>
                      <w:r w:rsidRPr="00531D8C">
                        <w:rPr>
                          <w:rFonts w:asciiTheme="minorHAnsi" w:eastAsia="+mn-ea" w:hAnsiTheme="minorHAnsi" w:cstheme="minorHAnsi"/>
                          <w:b/>
                          <w:bCs/>
                          <w:color w:val="203864"/>
                          <w:kern w:val="24"/>
                        </w:rPr>
                        <w:fldChar w:fldCharType="begin" w:fldLock="1"/>
                      </w:r>
                      <w:r w:rsidRPr="00531D8C">
                        <w:rPr>
                          <w:rFonts w:asciiTheme="minorHAnsi" w:eastAsia="+mn-ea" w:hAnsiTheme="minorHAnsi" w:cstheme="minorHAnsi"/>
                          <w:b/>
                          <w:bCs/>
                          <w:color w:val="203864"/>
                          <w:kern w:val="24"/>
                        </w:rPr>
                        <w:instrText xml:space="preserve"> REF _Ref154665194 \h  \* MERGEFORMAT </w:instrText>
                      </w:r>
                      <w:r w:rsidRPr="00531D8C">
                        <w:rPr>
                          <w:rFonts w:asciiTheme="minorHAnsi" w:eastAsia="+mn-ea" w:hAnsiTheme="minorHAnsi" w:cstheme="minorHAnsi"/>
                          <w:b/>
                          <w:bCs/>
                          <w:color w:val="203864"/>
                          <w:kern w:val="24"/>
                        </w:rPr>
                      </w:r>
                      <w:r w:rsidRPr="00531D8C">
                        <w:rPr>
                          <w:rFonts w:asciiTheme="minorHAnsi" w:eastAsia="+mn-ea" w:hAnsiTheme="minorHAnsi" w:cstheme="minorHAnsi"/>
                          <w:b/>
                          <w:bCs/>
                          <w:color w:val="203864"/>
                          <w:kern w:val="24"/>
                        </w:rPr>
                        <w:fldChar w:fldCharType="separate"/>
                      </w:r>
                      <w:r w:rsidRPr="00085889">
                        <w:rPr>
                          <w:rFonts w:asciiTheme="minorHAnsi" w:hAnsiTheme="minorHAnsi" w:cstheme="minorHAnsi"/>
                          <w:b/>
                          <w:bCs/>
                          <w:color w:val="203864"/>
                        </w:rPr>
                        <w:t>Eligibility Requirements</w:t>
                      </w:r>
                      <w:r w:rsidRPr="00531D8C">
                        <w:rPr>
                          <w:rFonts w:asciiTheme="minorHAnsi" w:eastAsia="+mn-ea" w:hAnsiTheme="minorHAnsi" w:cstheme="minorHAnsi"/>
                          <w:b/>
                          <w:bCs/>
                          <w:color w:val="203864"/>
                          <w:kern w:val="24"/>
                        </w:rPr>
                        <w:fldChar w:fldCharType="end"/>
                      </w:r>
                      <w:r>
                        <w:rPr>
                          <w:rFonts w:ascii="Calibri" w:eastAsia="+mn-ea" w:hAnsi="Calibri" w:cs="+mn-cs"/>
                          <w:color w:val="203864"/>
                          <w:kern w:val="24"/>
                        </w:rPr>
                        <w:t>?</w:t>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05568E7E" wp14:editId="64A536F0">
                <wp:simplePos x="0" y="0"/>
                <wp:positionH relativeFrom="column">
                  <wp:posOffset>4513580</wp:posOffset>
                </wp:positionH>
                <wp:positionV relativeFrom="paragraph">
                  <wp:posOffset>3326765</wp:posOffset>
                </wp:positionV>
                <wp:extent cx="0" cy="282606"/>
                <wp:effectExtent l="76200" t="38100" r="57150" b="22225"/>
                <wp:wrapNone/>
                <wp:docPr id="62" name="Straight Arrow Connector 62" descr="P195#y8"/>
                <wp:cNvGraphicFramePr/>
                <a:graphic xmlns:a="http://schemas.openxmlformats.org/drawingml/2006/main">
                  <a:graphicData uri="http://schemas.microsoft.com/office/word/2010/wordprocessingShape">
                    <wps:wsp>
                      <wps:cNvCnPr/>
                      <wps:spPr>
                        <a:xfrm flipV="1">
                          <a:off x="0" y="0"/>
                          <a:ext cx="0" cy="282606"/>
                        </a:xfrm>
                        <a:prstGeom prst="straightConnector1">
                          <a:avLst/>
                        </a:prstGeom>
                        <a:noFill/>
                        <a:ln w="19050" cap="flat" cmpd="sng" algn="ctr">
                          <a:solidFill>
                            <a:srgbClr val="44546A"/>
                          </a:solidFill>
                          <a:prstDash val="solid"/>
                          <a:bevel/>
                          <a:tailEnd type="triangle"/>
                        </a:ln>
                        <a:effectLst/>
                      </wps:spPr>
                      <wps:bodyPr/>
                    </wps:wsp>
                  </a:graphicData>
                </a:graphic>
              </wp:anchor>
            </w:drawing>
          </mc:Choice>
          <mc:Fallback xmlns:arto="http://schemas.microsoft.com/office/word/2006/arto">
            <w:pict>
              <v:shape w14:anchorId="776F4F0D" id="Straight Arrow Connector 62" o:spid="_x0000_s1026" type="#_x0000_t32" alt="P195#y8" style="position:absolute;margin-left:355.4pt;margin-top:261.95pt;width:0;height:22.25pt;flip:y;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" strokecolor="#44546a" strokeweight="1.5pt">
                <v:stroke endarrow="block" joinstyle="bevel"/>
              </v:shape>
            </w:pict>
          </mc:Fallback>
        </mc:AlternateContent>
      </w:r>
      <w:r>
        <w:rPr>
          <w:noProof/>
        </w:rPr>
        <mc:AlternateContent>
          <mc:Choice Requires="wps">
            <w:drawing>
              <wp:anchor distT="0" distB="0" distL="114300" distR="114300" simplePos="0" relativeHeight="251658268" behindDoc="0" locked="0" layoutInCell="1" allowOverlap="1" wp14:anchorId="313973C0" wp14:editId="683BA921">
                <wp:simplePos x="0" y="0"/>
                <wp:positionH relativeFrom="column">
                  <wp:posOffset>3754120</wp:posOffset>
                </wp:positionH>
                <wp:positionV relativeFrom="paragraph">
                  <wp:posOffset>2595245</wp:posOffset>
                </wp:positionV>
                <wp:extent cx="1507110" cy="731520"/>
                <wp:effectExtent l="57150" t="38100" r="55245" b="6858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7110" cy="731520"/>
                        </a:xfrm>
                        <a:custGeom>
                          <a:avLst/>
                          <a:gdLst>
                            <a:gd name="connsiteX0" fmla="*/ 0 w 1507110"/>
                            <a:gd name="connsiteY0" fmla="*/ 0 h 1503006"/>
                            <a:gd name="connsiteX1" fmla="*/ 1507110 w 1507110"/>
                            <a:gd name="connsiteY1" fmla="*/ 0 h 1503006"/>
                            <a:gd name="connsiteX2" fmla="*/ 1507110 w 1507110"/>
                            <a:gd name="connsiteY2" fmla="*/ 1503006 h 1503006"/>
                            <a:gd name="connsiteX3" fmla="*/ 0 w 1507110"/>
                            <a:gd name="connsiteY3" fmla="*/ 1503006 h 1503006"/>
                            <a:gd name="connsiteX4" fmla="*/ 0 w 1507110"/>
                            <a:gd name="connsiteY4" fmla="*/ 0 h 1503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7110" h="1503006">
                              <a:moveTo>
                                <a:pt x="0" y="0"/>
                              </a:moveTo>
                              <a:lnTo>
                                <a:pt x="1507110" y="0"/>
                              </a:lnTo>
                              <a:lnTo>
                                <a:pt x="1507110" y="1503006"/>
                              </a:lnTo>
                              <a:lnTo>
                                <a:pt x="0" y="1503006"/>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0315304E"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Develop schedule to conduct analysis needed to evaluate the following cycle</w:t>
                            </w:r>
                          </w:p>
                        </w:txbxContent>
                      </wps:txbx>
                      <wps:bodyPr spcFirstLastPara="0" vert="horz" wrap="square" lIns="7620" tIns="7620" rIns="7620" bIns="7620" numCol="1" spcCol="1270" anchor="ctr" anchorCtr="0">
                        <a:noAutofit/>
                      </wps:bodyPr>
                    </wps:wsp>
                  </a:graphicData>
                </a:graphic>
              </wp:anchor>
            </w:drawing>
          </mc:Choice>
          <mc:Fallback>
            <w:pict>
              <v:shape w14:anchorId="313973C0" id="Freeform: Shape 29" o:spid="_x0000_s1032" alt="&quot;&quot;" style="position:absolute;left:0;text-align:left;margin-left:295.6pt;margin-top:204.35pt;width:118.65pt;height:57.6pt;z-index:251658268;visibility:visible;mso-wrap-style:square;mso-wrap-distance-left:9pt;mso-wrap-distance-top:0;mso-wrap-distance-right:9pt;mso-wrap-distance-bottom:0;mso-position-horizontal:absolute;mso-position-horizontal-relative:text;mso-position-vertical:absolute;mso-position-vertical-relative:text;v-text-anchor:middle" coordsize="1507110,15030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" adj="-11796480,,5400" path="m,l1507110,r,1503006l,1503006,,xe" stroked="f">
                <v:fill color2="#e2e2e2" rotate="t" colors="0 white;.5 white;1 #e2e2e2" focus="100%" type="gradient">
                  <o:fill v:ext="view" type="gradientUnscaled"/>
                </v:fill>
                <v:stroke joinstyle="miter"/>
                <v:shadow on="t" color="black" opacity="41287f" offset="0,1.5pt"/>
                <v:formulas/>
                <v:path arrowok="t" o:connecttype="custom" o:connectlocs="0,0;1507110,0;1507110,731520;0,731520;0,0" o:connectangles="0,0,0,0,0" textboxrect="0,0,1507110,1503006"/>
                <v:textbox inset=".6pt,.6pt,.6pt,.6pt">
                  <w:txbxContent>
                    <w:p w14:paraId="0315304E"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Develop schedule to conduct analysis needed to evaluate the following cycle</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7F71F37A" wp14:editId="715AFC43">
                <wp:simplePos x="0" y="0"/>
                <wp:positionH relativeFrom="column">
                  <wp:posOffset>3023870</wp:posOffset>
                </wp:positionH>
                <wp:positionV relativeFrom="paragraph">
                  <wp:posOffset>4078605</wp:posOffset>
                </wp:positionV>
                <wp:extent cx="635135" cy="6820"/>
                <wp:effectExtent l="0" t="57150" r="31750" b="88900"/>
                <wp:wrapNone/>
                <wp:docPr id="65" name="Straight Arrow Connector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5135" cy="6820"/>
                        </a:xfrm>
                        <a:prstGeom prst="straightConnector1">
                          <a:avLst/>
                        </a:prstGeom>
                        <a:noFill/>
                        <a:ln w="19050" cap="flat" cmpd="sng" algn="ctr">
                          <a:solidFill>
                            <a:srgbClr val="44546A"/>
                          </a:solidFill>
                          <a:prstDash val="solid"/>
                          <a:bevel/>
                          <a:tailEnd type="triangle"/>
                        </a:ln>
                        <a:effectLst/>
                      </wps:spPr>
                      <wps:bodyPr/>
                    </wps:wsp>
                  </a:graphicData>
                </a:graphic>
              </wp:anchor>
            </w:drawing>
          </mc:Choice>
          <mc:Fallback>
            <w:pict>
              <v:shape w14:anchorId="6FF32E4F" id="Straight Arrow Connector 65" o:spid="_x0000_s1026" type="#_x0000_t32" alt="&quot;&quot;" style="position:absolute;margin-left:238.1pt;margin-top:321.15pt;width:50pt;height:.55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" strokecolor="#44546a" strokeweight="1.5pt">
                <v:stroke endarrow="block" joinstyle="bevel"/>
              </v:shape>
            </w:pict>
          </mc:Fallback>
        </mc:AlternateContent>
      </w:r>
      <w:r>
        <w:rPr>
          <w:noProof/>
        </w:rPr>
        <mc:AlternateContent>
          <mc:Choice Requires="wps">
            <w:drawing>
              <wp:anchor distT="0" distB="0" distL="114300" distR="114300" simplePos="0" relativeHeight="251658270" behindDoc="0" locked="0" layoutInCell="1" allowOverlap="1" wp14:anchorId="19D8C4BD" wp14:editId="2C003977">
                <wp:simplePos x="0" y="0"/>
                <wp:positionH relativeFrom="column">
                  <wp:posOffset>3030855</wp:posOffset>
                </wp:positionH>
                <wp:positionV relativeFrom="paragraph">
                  <wp:posOffset>2607945</wp:posOffset>
                </wp:positionV>
                <wp:extent cx="418268" cy="276999"/>
                <wp:effectExtent l="0" t="0" r="0" b="0"/>
                <wp:wrapNone/>
                <wp:docPr id="66" name="Text Box 66" descr="P195TB30bA#y1"/>
                <wp:cNvGraphicFramePr/>
                <a:graphic xmlns:a="http://schemas.openxmlformats.org/drawingml/2006/main">
                  <a:graphicData uri="http://schemas.microsoft.com/office/word/2010/wordprocessingShape">
                    <wps:wsp>
                      <wps:cNvSpPr txBox="1"/>
                      <wps:spPr>
                        <a:xfrm>
                          <a:off x="0" y="0"/>
                          <a:ext cx="418268" cy="276999"/>
                        </a:xfrm>
                        <a:prstGeom prst="rect">
                          <a:avLst/>
                        </a:prstGeom>
                        <a:noFill/>
                        <a:ln w="9525" cap="flat" cmpd="sng" algn="ctr">
                          <a:solidFill>
                            <a:prstClr val="black">
                              <a:alpha val="0"/>
                            </a:prstClr>
                          </a:solidFill>
                          <a:prstDash val="solid"/>
                          <a:round/>
                          <a:headEnd type="none" w="med" len="med"/>
                          <a:tailEnd type="none" w="med" len="med"/>
                        </a:ln>
                      </wps:spPr>
                      <wps:txbx>
                        <w:txbxContent>
                          <w:p w14:paraId="5EEAC580"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wps:txbx>
                      <wps:bodyPr wrap="square" rtlCol="0">
                        <a:spAutoFit/>
                      </wps:bodyPr>
                    </wps:wsp>
                  </a:graphicData>
                </a:graphic>
              </wp:anchor>
            </w:drawing>
          </mc:Choice>
          <mc:Fallback>
            <w:pict>
              <v:shapetype w14:anchorId="19D8C4BD" id="_x0000_t202" coordsize="21600,21600" o:spt="202" path="m,l,21600r21600,l21600,xe">
                <v:stroke joinstyle="miter"/>
                <v:path gradientshapeok="t" o:connecttype="rect"/>
              </v:shapetype>
              <v:shape id="Text Box 66" o:spid="_x0000_s1033" type="#_x0000_t202" alt="P195TB30bA#y1" style="position:absolute;left:0;text-align:left;margin-left:238.65pt;margin-top:205.35pt;width:32.95pt;height:21.8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" filled="f">
                <v:stroke opacity="0" joinstyle="round"/>
                <v:textbox style="mso-fit-shape-to-text:t">
                  <w:txbxContent>
                    <w:p w14:paraId="5EEAC580"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1FA9438E" wp14:editId="372F0AA0">
                <wp:simplePos x="0" y="0"/>
                <wp:positionH relativeFrom="column">
                  <wp:posOffset>2861945</wp:posOffset>
                </wp:positionH>
                <wp:positionV relativeFrom="paragraph">
                  <wp:posOffset>2894965</wp:posOffset>
                </wp:positionV>
                <wp:extent cx="484632" cy="6350"/>
                <wp:effectExtent l="19050" t="19050" r="10795" b="12700"/>
                <wp:wrapNone/>
                <wp:docPr id="72" name="Straight Connector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60000">
                          <a:off x="0" y="0"/>
                          <a:ext cx="484632" cy="6350"/>
                        </a:xfrm>
                        <a:prstGeom prst="line">
                          <a:avLst/>
                        </a:prstGeom>
                        <a:noFill/>
                        <a:ln w="19050" cap="flat" cmpd="sng" algn="ctr">
                          <a:solidFill>
                            <a:srgbClr val="44546A"/>
                          </a:solidFill>
                          <a:prstDash val="solid"/>
                          <a:miter lim="800000"/>
                        </a:ln>
                        <a:effectLst/>
                      </wps:spPr>
                      <wps:bodyPr/>
                    </wps:wsp>
                  </a:graphicData>
                </a:graphic>
              </wp:anchor>
            </w:drawing>
          </mc:Choice>
          <mc:Fallback>
            <w:pict>
              <v:line w14:anchorId="3A9CF6FD" id="Straight Connector 72" o:spid="_x0000_s1026" alt="&quot;&quot;" style="position:absolute;rotation:-1;z-index:251658272;visibility:visible;mso-wrap-style:square;mso-wrap-distance-left:9pt;mso-wrap-distance-top:0;mso-wrap-distance-right:9pt;mso-wrap-distance-bottom:0;mso-position-horizontal:absolute;mso-position-horizontal-relative:text;mso-position-vertical:absolute;mso-position-vertical-relative:text" from="225.35pt,227.95pt" to="263.5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" strokecolor="#44546a" strokeweight="1.5pt">
                <v:stroke joinstyle="miter"/>
              </v:line>
            </w:pict>
          </mc:Fallback>
        </mc:AlternateContent>
      </w:r>
      <w:r>
        <w:rPr>
          <w:noProof/>
        </w:rPr>
        <mc:AlternateContent>
          <mc:Choice Requires="wps">
            <w:drawing>
              <wp:anchor distT="0" distB="0" distL="114300" distR="114300" simplePos="0" relativeHeight="251658273" behindDoc="0" locked="0" layoutInCell="1" allowOverlap="1" wp14:anchorId="50C3E475" wp14:editId="26A3F579">
                <wp:simplePos x="0" y="0"/>
                <wp:positionH relativeFrom="column">
                  <wp:posOffset>1315085</wp:posOffset>
                </wp:positionH>
                <wp:positionV relativeFrom="paragraph">
                  <wp:posOffset>2470785</wp:posOffset>
                </wp:positionV>
                <wp:extent cx="1708968" cy="939752"/>
                <wp:effectExtent l="57150" t="38100" r="62865" b="70485"/>
                <wp:wrapNone/>
                <wp:docPr id="1413818065" name="Freeform: Shape 14138180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8968" cy="939752"/>
                        </a:xfrm>
                        <a:custGeom>
                          <a:avLst/>
                          <a:gdLst>
                            <a:gd name="connsiteX0" fmla="*/ 0 w 1708968"/>
                            <a:gd name="connsiteY0" fmla="*/ 0 h 1171388"/>
                            <a:gd name="connsiteX1" fmla="*/ 1708968 w 1708968"/>
                            <a:gd name="connsiteY1" fmla="*/ 0 h 1171388"/>
                            <a:gd name="connsiteX2" fmla="*/ 1708968 w 1708968"/>
                            <a:gd name="connsiteY2" fmla="*/ 1171388 h 1171388"/>
                            <a:gd name="connsiteX3" fmla="*/ 0 w 1708968"/>
                            <a:gd name="connsiteY3" fmla="*/ 1171388 h 1171388"/>
                            <a:gd name="connsiteX4" fmla="*/ 0 w 1708968"/>
                            <a:gd name="connsiteY4" fmla="*/ 0 h 11713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8968" h="1171388">
                              <a:moveTo>
                                <a:pt x="0" y="0"/>
                              </a:moveTo>
                              <a:lnTo>
                                <a:pt x="1708968" y="0"/>
                              </a:lnTo>
                              <a:lnTo>
                                <a:pt x="1708968" y="1171388"/>
                              </a:lnTo>
                              <a:lnTo>
                                <a:pt x="0" y="1171388"/>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6FA79CEF" w14:textId="699E8FC2"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 xml:space="preserve">Does the project have </w:t>
                            </w:r>
                            <w:r w:rsidR="00301E5E">
                              <w:rPr>
                                <w:rFonts w:ascii="Calibri" w:eastAsia="+mn-ea" w:hAnsi="Calibri" w:cs="+mn-cs"/>
                                <w:color w:val="203864"/>
                                <w:kern w:val="24"/>
                              </w:rPr>
                              <w:t>a reasonable</w:t>
                            </w:r>
                            <w:r>
                              <w:rPr>
                                <w:rFonts w:ascii="Calibri" w:eastAsia="+mn-ea" w:hAnsi="Calibri" w:cs="+mn-cs"/>
                                <w:color w:val="203864"/>
                                <w:kern w:val="24"/>
                              </w:rPr>
                              <w:t xml:space="preserve"> and clear project scope, sketch, schedule, and cost estimate? Refer to </w:t>
                            </w:r>
                            <w:r w:rsidRPr="00531D8C">
                              <w:rPr>
                                <w:rFonts w:ascii="Calibri" w:eastAsia="+mn-ea" w:hAnsi="Calibri" w:cs="+mn-cs"/>
                                <w:b/>
                                <w:bCs/>
                                <w:color w:val="203864"/>
                                <w:kern w:val="24"/>
                              </w:rPr>
                              <w:fldChar w:fldCharType="begin" w:fldLock="1"/>
                            </w:r>
                            <w:r w:rsidRPr="00531D8C">
                              <w:rPr>
                                <w:rFonts w:ascii="Calibri" w:eastAsia="+mn-ea" w:hAnsi="Calibri" w:cs="+mn-cs"/>
                                <w:b/>
                                <w:bCs/>
                                <w:color w:val="203864"/>
                                <w:kern w:val="24"/>
                              </w:rPr>
                              <w:instrText xml:space="preserve"> REF _Ref154665349 \h  \* MERGEFORMAT </w:instrText>
                            </w:r>
                            <w:r w:rsidRPr="00531D8C">
                              <w:rPr>
                                <w:rFonts w:ascii="Calibri" w:eastAsia="+mn-ea" w:hAnsi="Calibri" w:cs="+mn-cs"/>
                                <w:b/>
                                <w:bCs/>
                                <w:color w:val="203864"/>
                                <w:kern w:val="24"/>
                              </w:rPr>
                            </w:r>
                            <w:r w:rsidRPr="00531D8C">
                              <w:rPr>
                                <w:rFonts w:ascii="Calibri" w:eastAsia="+mn-ea" w:hAnsi="Calibri" w:cs="+mn-cs"/>
                                <w:b/>
                                <w:bCs/>
                                <w:color w:val="203864"/>
                                <w:kern w:val="24"/>
                              </w:rPr>
                              <w:fldChar w:fldCharType="separate"/>
                            </w:r>
                            <w:r w:rsidRPr="00085889">
                              <w:rPr>
                                <w:rFonts w:ascii="Calibri" w:eastAsia="+mn-ea" w:hAnsi="Calibri" w:cs="+mn-cs"/>
                                <w:b/>
                                <w:bCs/>
                                <w:color w:val="203864"/>
                                <w:kern w:val="24"/>
                              </w:rPr>
                              <w:t xml:space="preserve">Project Preparation </w:t>
                            </w:r>
                            <w:r w:rsidRPr="00531D8C">
                              <w:rPr>
                                <w:rFonts w:ascii="Calibri" w:eastAsia="+mn-ea" w:hAnsi="Calibri" w:cs="+mn-cs"/>
                                <w:b/>
                                <w:bCs/>
                                <w:color w:val="203864"/>
                                <w:kern w:val="24"/>
                              </w:rPr>
                              <w:fldChar w:fldCharType="end"/>
                            </w:r>
                            <w:r>
                              <w:rPr>
                                <w:rFonts w:ascii="Calibri" w:eastAsia="+mn-ea" w:hAnsi="Calibri" w:cs="+mn-cs"/>
                                <w:color w:val="203864"/>
                                <w:kern w:val="24"/>
                              </w:rPr>
                              <w:t>section.</w:t>
                            </w:r>
                          </w:p>
                        </w:txbxContent>
                      </wps:txbx>
                      <wps:bodyPr spcFirstLastPara="0" vert="horz" wrap="square" lIns="7620" tIns="7620" rIns="7620" bIns="7620" numCol="1" spcCol="1270" anchor="ctr" anchorCtr="0">
                        <a:noAutofit/>
                      </wps:bodyPr>
                    </wps:wsp>
                  </a:graphicData>
                </a:graphic>
              </wp:anchor>
            </w:drawing>
          </mc:Choice>
          <mc:Fallback>
            <w:pict>
              <v:shape w14:anchorId="50C3E475" id="Freeform: Shape 1413818065" o:spid="_x0000_s1034" alt="&quot;&quot;" style="position:absolute;left:0;text-align:left;margin-left:103.55pt;margin-top:194.55pt;width:134.55pt;height:74pt;z-index:251658273;visibility:visible;mso-wrap-style:square;mso-wrap-distance-left:9pt;mso-wrap-distance-top:0;mso-wrap-distance-right:9pt;mso-wrap-distance-bottom:0;mso-position-horizontal:absolute;mso-position-horizontal-relative:text;mso-position-vertical:absolute;mso-position-vertical-relative:text;v-text-anchor:middle" coordsize="1708968,1171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" adj="-11796480,,5400" path="m,l1708968,r,1171388l,1171388,,xe" stroked="f">
                <v:fill color2="#e2e2e2" rotate="t" colors="0 white;.5 white;1 #e2e2e2" focus="100%" type="gradient">
                  <o:fill v:ext="view" type="gradientUnscaled"/>
                </v:fill>
                <v:stroke joinstyle="miter"/>
                <v:shadow on="t" color="black" opacity="41287f" offset="0,1.5pt"/>
                <v:formulas/>
                <v:path arrowok="t" o:connecttype="custom" o:connectlocs="0,0;1708968,0;1708968,939752;0,939752;0,0" o:connectangles="0,0,0,0,0" textboxrect="0,0,1708968,1171388"/>
                <v:textbox inset=".6pt,.6pt,.6pt,.6pt">
                  <w:txbxContent>
                    <w:p w14:paraId="6FA79CEF" w14:textId="699E8FC2"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 xml:space="preserve">Does the project have </w:t>
                      </w:r>
                      <w:r w:rsidR="00301E5E">
                        <w:rPr>
                          <w:rFonts w:ascii="Calibri" w:eastAsia="+mn-ea" w:hAnsi="Calibri" w:cs="+mn-cs"/>
                          <w:color w:val="203864"/>
                          <w:kern w:val="24"/>
                        </w:rPr>
                        <w:t>a reasonable</w:t>
                      </w:r>
                      <w:r>
                        <w:rPr>
                          <w:rFonts w:ascii="Calibri" w:eastAsia="+mn-ea" w:hAnsi="Calibri" w:cs="+mn-cs"/>
                          <w:color w:val="203864"/>
                          <w:kern w:val="24"/>
                        </w:rPr>
                        <w:t xml:space="preserve"> and clear project scope, sketch, schedule, and cost estimate? Refer to </w:t>
                      </w:r>
                      <w:r w:rsidRPr="00531D8C">
                        <w:rPr>
                          <w:rFonts w:ascii="Calibri" w:eastAsia="+mn-ea" w:hAnsi="Calibri" w:cs="+mn-cs"/>
                          <w:b/>
                          <w:bCs/>
                          <w:color w:val="203864"/>
                          <w:kern w:val="24"/>
                        </w:rPr>
                        <w:fldChar w:fldCharType="begin" w:fldLock="1"/>
                      </w:r>
                      <w:r w:rsidRPr="00531D8C">
                        <w:rPr>
                          <w:rFonts w:ascii="Calibri" w:eastAsia="+mn-ea" w:hAnsi="Calibri" w:cs="+mn-cs"/>
                          <w:b/>
                          <w:bCs/>
                          <w:color w:val="203864"/>
                          <w:kern w:val="24"/>
                        </w:rPr>
                        <w:instrText xml:space="preserve"> REF _Ref154665349 \h  \* MERGEFORMAT </w:instrText>
                      </w:r>
                      <w:r w:rsidRPr="00531D8C">
                        <w:rPr>
                          <w:rFonts w:ascii="Calibri" w:eastAsia="+mn-ea" w:hAnsi="Calibri" w:cs="+mn-cs"/>
                          <w:b/>
                          <w:bCs/>
                          <w:color w:val="203864"/>
                          <w:kern w:val="24"/>
                        </w:rPr>
                      </w:r>
                      <w:r w:rsidRPr="00531D8C">
                        <w:rPr>
                          <w:rFonts w:ascii="Calibri" w:eastAsia="+mn-ea" w:hAnsi="Calibri" w:cs="+mn-cs"/>
                          <w:b/>
                          <w:bCs/>
                          <w:color w:val="203864"/>
                          <w:kern w:val="24"/>
                        </w:rPr>
                        <w:fldChar w:fldCharType="separate"/>
                      </w:r>
                      <w:r w:rsidRPr="00085889">
                        <w:rPr>
                          <w:rFonts w:ascii="Calibri" w:eastAsia="+mn-ea" w:hAnsi="Calibri" w:cs="+mn-cs"/>
                          <w:b/>
                          <w:bCs/>
                          <w:color w:val="203864"/>
                          <w:kern w:val="24"/>
                        </w:rPr>
                        <w:t xml:space="preserve">Project Preparation </w:t>
                      </w:r>
                      <w:r w:rsidRPr="00531D8C">
                        <w:rPr>
                          <w:rFonts w:ascii="Calibri" w:eastAsia="+mn-ea" w:hAnsi="Calibri" w:cs="+mn-cs"/>
                          <w:b/>
                          <w:bCs/>
                          <w:color w:val="203864"/>
                          <w:kern w:val="24"/>
                        </w:rPr>
                        <w:fldChar w:fldCharType="end"/>
                      </w:r>
                      <w:r>
                        <w:rPr>
                          <w:rFonts w:ascii="Calibri" w:eastAsia="+mn-ea" w:hAnsi="Calibri" w:cs="+mn-cs"/>
                          <w:color w:val="203864"/>
                          <w:kern w:val="24"/>
                        </w:rPr>
                        <w:t>section.</w:t>
                      </w:r>
                    </w:p>
                  </w:txbxContent>
                </v:textbox>
              </v:shape>
            </w:pict>
          </mc:Fallback>
        </mc:AlternateContent>
      </w:r>
    </w:p>
    <w:p w14:paraId="35D29CF6" w14:textId="77777777" w:rsidR="005B7008" w:rsidRDefault="005B7008" w:rsidP="005B7008">
      <w:pPr>
        <w:rPr>
          <w:b/>
          <w:sz w:val="26"/>
          <w:szCs w:val="26"/>
        </w:rPr>
      </w:pPr>
      <w:r>
        <w:rPr>
          <w:noProof/>
        </w:rPr>
        <mc:AlternateContent>
          <mc:Choice Requires="wps">
            <w:drawing>
              <wp:anchor distT="0" distB="0" distL="114300" distR="114300" simplePos="0" relativeHeight="251658262" behindDoc="0" locked="0" layoutInCell="1" allowOverlap="1" wp14:anchorId="1F752140" wp14:editId="6B896445">
                <wp:simplePos x="0" y="0"/>
                <wp:positionH relativeFrom="column">
                  <wp:posOffset>1710690</wp:posOffset>
                </wp:positionH>
                <wp:positionV relativeFrom="paragraph">
                  <wp:posOffset>4661535</wp:posOffset>
                </wp:positionV>
                <wp:extent cx="417830" cy="276860"/>
                <wp:effectExtent l="0" t="0" r="0" b="0"/>
                <wp:wrapNone/>
                <wp:docPr id="49" name="Text Box 49" descr="P196TB22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0C3C8113"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wps:txbx>
                      <wps:bodyPr wrap="square" rtlCol="0">
                        <a:spAutoFit/>
                      </wps:bodyPr>
                    </wps:wsp>
                  </a:graphicData>
                </a:graphic>
              </wp:anchor>
            </w:drawing>
          </mc:Choice>
          <mc:Fallback>
            <w:pict>
              <v:shape w14:anchorId="1F752140" id="Text Box 49" o:spid="_x0000_s1035" type="#_x0000_t202" alt="P196TB22bA#y1" style="position:absolute;left:0;text-align:left;margin-left:134.7pt;margin-top:367.05pt;width:32.9pt;height:21.8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" filled="f">
                <v:stroke opacity="0" joinstyle="round"/>
                <v:textbox style="mso-fit-shape-to-text:t">
                  <w:txbxContent>
                    <w:p w14:paraId="0C3C8113"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10D8AAF9" wp14:editId="0EB28312">
                <wp:simplePos x="0" y="0"/>
                <wp:positionH relativeFrom="column">
                  <wp:posOffset>1320800</wp:posOffset>
                </wp:positionH>
                <wp:positionV relativeFrom="paragraph">
                  <wp:posOffset>4983480</wp:posOffset>
                </wp:positionV>
                <wp:extent cx="1708785" cy="622300"/>
                <wp:effectExtent l="57150" t="38100" r="62865" b="82550"/>
                <wp:wrapNone/>
                <wp:docPr id="40" name="Freeform: Shap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8785" cy="622300"/>
                        </a:xfrm>
                        <a:custGeom>
                          <a:avLst/>
                          <a:gdLst>
                            <a:gd name="connsiteX0" fmla="*/ 0 w 1708968"/>
                            <a:gd name="connsiteY0" fmla="*/ 0 h 1171388"/>
                            <a:gd name="connsiteX1" fmla="*/ 1708968 w 1708968"/>
                            <a:gd name="connsiteY1" fmla="*/ 0 h 1171388"/>
                            <a:gd name="connsiteX2" fmla="*/ 1708968 w 1708968"/>
                            <a:gd name="connsiteY2" fmla="*/ 1171388 h 1171388"/>
                            <a:gd name="connsiteX3" fmla="*/ 0 w 1708968"/>
                            <a:gd name="connsiteY3" fmla="*/ 1171388 h 1171388"/>
                            <a:gd name="connsiteX4" fmla="*/ 0 w 1708968"/>
                            <a:gd name="connsiteY4" fmla="*/ 0 h 11713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8968" h="1171388">
                              <a:moveTo>
                                <a:pt x="0" y="0"/>
                              </a:moveTo>
                              <a:lnTo>
                                <a:pt x="1708968" y="0"/>
                              </a:lnTo>
                              <a:lnTo>
                                <a:pt x="1708968" y="1171388"/>
                              </a:lnTo>
                              <a:lnTo>
                                <a:pt x="0" y="1171388"/>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0830804F"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Prepare SMART SCALE project application for full application submission</w:t>
                            </w:r>
                          </w:p>
                        </w:txbxContent>
                      </wps:txbx>
                      <wps:bodyPr spcFirstLastPara="0" vert="horz" wrap="square" lIns="7620" tIns="7620" rIns="7620" bIns="7620" numCol="1" spcCol="1270" anchor="ctr" anchorCtr="0">
                        <a:noAutofit/>
                      </wps:bodyPr>
                    </wps:wsp>
                  </a:graphicData>
                </a:graphic>
                <wp14:sizeRelV relativeFrom="margin">
                  <wp14:pctHeight>0</wp14:pctHeight>
                </wp14:sizeRelV>
              </wp:anchor>
            </w:drawing>
          </mc:Choice>
          <mc:Fallback>
            <w:pict>
              <v:shape w14:anchorId="10D8AAF9" id="Freeform: Shape 40" o:spid="_x0000_s1036" alt="&quot;&quot;" style="position:absolute;left:0;text-align:left;margin-left:104pt;margin-top:392.4pt;width:134.55pt;height:49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08968,1171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" adj="-11796480,,5400" path="m,l1708968,r,1171388l,1171388,,xe" stroked="f">
                <v:fill color2="#e2e2e2" rotate="t" colors="0 white;.5 white;1 #e2e2e2" focus="100%" type="gradient">
                  <o:fill v:ext="view" type="gradientUnscaled"/>
                </v:fill>
                <v:stroke joinstyle="miter"/>
                <v:shadow on="t" color="black" opacity="41287f" offset="0,1.5pt"/>
                <v:formulas/>
                <v:path arrowok="t" o:connecttype="custom" o:connectlocs="0,0;1708785,0;1708785,622300;0,622300;0,0" o:connectangles="0,0,0,0,0" textboxrect="0,0,1708968,1171388"/>
                <v:textbox inset=".6pt,.6pt,.6pt,.6pt">
                  <w:txbxContent>
                    <w:p w14:paraId="0830804F" w14:textId="77777777"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Prepare SMART SCALE project application for full application submission</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6EC92F5B" wp14:editId="4A8C956B">
                <wp:simplePos x="0" y="0"/>
                <wp:positionH relativeFrom="column">
                  <wp:posOffset>2174240</wp:posOffset>
                </wp:positionH>
                <wp:positionV relativeFrom="paragraph">
                  <wp:posOffset>4602480</wp:posOffset>
                </wp:positionV>
                <wp:extent cx="0" cy="365760"/>
                <wp:effectExtent l="76200" t="0" r="76200" b="53340"/>
                <wp:wrapNone/>
                <wp:docPr id="48" name="Straight Arrow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5760"/>
                        </a:xfrm>
                        <a:prstGeom prst="straightConnector1">
                          <a:avLst/>
                        </a:prstGeom>
                        <a:noFill/>
                        <a:ln w="19050" cap="flat" cmpd="sng" algn="ctr">
                          <a:solidFill>
                            <a:srgbClr val="44546A"/>
                          </a:solidFill>
                          <a:prstDash val="solid"/>
                          <a:bevel/>
                          <a:tailEnd type="triangle"/>
                        </a:ln>
                        <a:effectLst/>
                      </wps:spPr>
                      <wps:bodyPr/>
                    </wps:wsp>
                  </a:graphicData>
                </a:graphic>
                <wp14:sizeRelV relativeFrom="margin">
                  <wp14:pctHeight>0</wp14:pctHeight>
                </wp14:sizeRelV>
              </wp:anchor>
            </w:drawing>
          </mc:Choice>
          <mc:Fallback>
            <w:pict>
              <v:shape w14:anchorId="55B1275B" id="Straight Arrow Connector 48" o:spid="_x0000_s1026" type="#_x0000_t32" alt="&quot;&quot;" style="position:absolute;margin-left:171.2pt;margin-top:362.4pt;width:0;height:28.8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" strokecolor="#44546a" strokeweight="1.5pt">
                <v:stroke endarrow="block" joinstyle="bevel"/>
              </v:shape>
            </w:pict>
          </mc:Fallback>
        </mc:AlternateContent>
      </w:r>
      <w:r>
        <w:rPr>
          <w:noProof/>
        </w:rPr>
        <mc:AlternateContent>
          <mc:Choice Requires="wps">
            <w:drawing>
              <wp:anchor distT="0" distB="0" distL="114300" distR="114300" simplePos="0" relativeHeight="251658251" behindDoc="0" locked="0" layoutInCell="1" allowOverlap="1" wp14:anchorId="7A09D7D4" wp14:editId="158C663F">
                <wp:simplePos x="0" y="0"/>
                <wp:positionH relativeFrom="column">
                  <wp:posOffset>1323975</wp:posOffset>
                </wp:positionH>
                <wp:positionV relativeFrom="paragraph">
                  <wp:posOffset>3561079</wp:posOffset>
                </wp:positionV>
                <wp:extent cx="1708785" cy="1038225"/>
                <wp:effectExtent l="57150" t="38100" r="62865" b="85725"/>
                <wp:wrapNone/>
                <wp:docPr id="116705355" name="Freeform: Shape 116705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8785" cy="1038225"/>
                        </a:xfrm>
                        <a:custGeom>
                          <a:avLst/>
                          <a:gdLst>
                            <a:gd name="connsiteX0" fmla="*/ 0 w 1708968"/>
                            <a:gd name="connsiteY0" fmla="*/ 0 h 1171388"/>
                            <a:gd name="connsiteX1" fmla="*/ 1708968 w 1708968"/>
                            <a:gd name="connsiteY1" fmla="*/ 0 h 1171388"/>
                            <a:gd name="connsiteX2" fmla="*/ 1708968 w 1708968"/>
                            <a:gd name="connsiteY2" fmla="*/ 1171388 h 1171388"/>
                            <a:gd name="connsiteX3" fmla="*/ 0 w 1708968"/>
                            <a:gd name="connsiteY3" fmla="*/ 1171388 h 1171388"/>
                            <a:gd name="connsiteX4" fmla="*/ 0 w 1708968"/>
                            <a:gd name="connsiteY4" fmla="*/ 0 h 11713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08968" h="1171388">
                              <a:moveTo>
                                <a:pt x="0" y="0"/>
                              </a:moveTo>
                              <a:lnTo>
                                <a:pt x="1708968" y="0"/>
                              </a:lnTo>
                              <a:lnTo>
                                <a:pt x="1708968" y="1171388"/>
                              </a:lnTo>
                              <a:lnTo>
                                <a:pt x="0" y="1171388"/>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47B71856" w14:textId="77777777" w:rsidR="005B7008" w:rsidRPr="00531D8C" w:rsidRDefault="005B7008" w:rsidP="005B7008">
                            <w:pPr>
                              <w:spacing w:line="216" w:lineRule="auto"/>
                              <w:ind w:left="0"/>
                              <w:jc w:val="center"/>
                              <w:rPr>
                                <w:rFonts w:ascii="Calibri" w:eastAsia="+mn-ea" w:hAnsi="Calibri" w:cs="+mn-cs"/>
                                <w:color w:val="203864"/>
                                <w:kern w:val="24"/>
                              </w:rPr>
                            </w:pPr>
                            <w:r w:rsidRPr="00531D8C">
                              <w:rPr>
                                <w:rFonts w:ascii="Calibri" w:eastAsia="+mn-ea" w:hAnsi="Calibri" w:cs="+mn-cs"/>
                                <w:color w:val="203864"/>
                                <w:kern w:val="24"/>
                              </w:rPr>
                              <w:t xml:space="preserve">Is there sufficient information and/or data to assess project benefits? Refer to  </w:t>
                            </w:r>
                            <w:r w:rsidRPr="00531D8C">
                              <w:rPr>
                                <w:rFonts w:ascii="Calibri" w:eastAsia="+mn-ea" w:hAnsi="Calibri" w:cs="+mn-cs"/>
                                <w:b/>
                                <w:bCs/>
                                <w:color w:val="203864"/>
                                <w:kern w:val="24"/>
                              </w:rPr>
                              <w:fldChar w:fldCharType="begin" w:fldLock="1"/>
                            </w:r>
                            <w:r w:rsidRPr="00531D8C">
                              <w:rPr>
                                <w:rFonts w:ascii="Calibri" w:eastAsia="+mn-ea" w:hAnsi="Calibri" w:cs="+mn-cs"/>
                                <w:b/>
                                <w:bCs/>
                                <w:color w:val="203864"/>
                                <w:kern w:val="24"/>
                              </w:rPr>
                              <w:instrText xml:space="preserve"> REF _Ref154665514 \h  \* MERGEFORMAT </w:instrText>
                            </w:r>
                            <w:r w:rsidRPr="00531D8C">
                              <w:rPr>
                                <w:rFonts w:ascii="Calibri" w:eastAsia="+mn-ea" w:hAnsi="Calibri" w:cs="+mn-cs"/>
                                <w:b/>
                                <w:bCs/>
                                <w:color w:val="203864"/>
                                <w:kern w:val="24"/>
                              </w:rPr>
                            </w:r>
                            <w:r w:rsidRPr="00531D8C">
                              <w:rPr>
                                <w:rFonts w:ascii="Calibri" w:eastAsia="+mn-ea" w:hAnsi="Calibri" w:cs="+mn-cs"/>
                                <w:b/>
                                <w:bCs/>
                                <w:color w:val="203864"/>
                                <w:kern w:val="24"/>
                              </w:rPr>
                              <w:fldChar w:fldCharType="separate"/>
                            </w:r>
                            <w:r w:rsidRPr="00085889">
                              <w:rPr>
                                <w:rFonts w:ascii="Calibri" w:eastAsia="+mn-ea" w:hAnsi="Calibri" w:cs="+mn-cs"/>
                                <w:b/>
                                <w:bCs/>
                                <w:color w:val="203864"/>
                                <w:kern w:val="24"/>
                              </w:rPr>
                              <w:t>Project Readiness – Planning Requirements</w:t>
                            </w:r>
                            <w:r w:rsidRPr="00531D8C">
                              <w:rPr>
                                <w:rFonts w:ascii="Calibri" w:eastAsia="+mn-ea" w:hAnsi="Calibri" w:cs="+mn-cs"/>
                                <w:b/>
                                <w:bCs/>
                                <w:color w:val="203864"/>
                                <w:kern w:val="24"/>
                              </w:rPr>
                              <w:fldChar w:fldCharType="end"/>
                            </w:r>
                            <w:r w:rsidRPr="00531D8C">
                              <w:rPr>
                                <w:rFonts w:ascii="Calibri" w:eastAsia="+mn-ea" w:hAnsi="Calibri" w:cs="+mn-cs"/>
                                <w:color w:val="203864"/>
                                <w:kern w:val="24"/>
                              </w:rPr>
                              <w:t xml:space="preserve"> section.</w:t>
                            </w:r>
                          </w:p>
                        </w:txbxContent>
                      </wps:txbx>
                      <wps:bodyPr spcFirstLastPara="0" vert="horz" wrap="square" lIns="7620" tIns="7620" rIns="7620" bIns="7620" numCol="1" spcCol="1270" anchor="ctr" anchorCtr="0">
                        <a:noAutofit/>
                      </wps:bodyPr>
                    </wps:wsp>
                  </a:graphicData>
                </a:graphic>
                <wp14:sizeRelV relativeFrom="margin">
                  <wp14:pctHeight>0</wp14:pctHeight>
                </wp14:sizeRelV>
              </wp:anchor>
            </w:drawing>
          </mc:Choice>
          <mc:Fallback>
            <w:pict>
              <v:shape w14:anchorId="7A09D7D4" id="Freeform: Shape 116705355" o:spid="_x0000_s1037" alt="&quot;&quot;" style="position:absolute;left:0;text-align:left;margin-left:104.25pt;margin-top:280.4pt;width:134.55pt;height:81.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08968,1171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" adj="-11796480,,5400" path="m,l1708968,r,1171388l,1171388,,xe" stroked="f">
                <v:fill color2="#e2e2e2" rotate="t" colors="0 white;.5 white;1 #e2e2e2" focus="100%" type="gradient">
                  <o:fill v:ext="view" type="gradientUnscaled"/>
                </v:fill>
                <v:stroke joinstyle="miter"/>
                <v:shadow on="t" color="black" opacity="41287f" offset="0,1.5pt"/>
                <v:formulas/>
                <v:path arrowok="t" o:connecttype="custom" o:connectlocs="0,0;1708785,0;1708785,1038225;0,1038225;0,0" o:connectangles="0,0,0,0,0" textboxrect="0,0,1708968,1171388"/>
                <v:textbox inset=".6pt,.6pt,.6pt,.6pt">
                  <w:txbxContent>
                    <w:p w14:paraId="47B71856" w14:textId="77777777" w:rsidR="005B7008" w:rsidRPr="00531D8C" w:rsidRDefault="005B7008" w:rsidP="005B7008">
                      <w:pPr>
                        <w:spacing w:line="216" w:lineRule="auto"/>
                        <w:ind w:left="0"/>
                        <w:jc w:val="center"/>
                        <w:rPr>
                          <w:rFonts w:ascii="Calibri" w:eastAsia="+mn-ea" w:hAnsi="Calibri" w:cs="+mn-cs"/>
                          <w:color w:val="203864"/>
                          <w:kern w:val="24"/>
                        </w:rPr>
                      </w:pPr>
                      <w:r w:rsidRPr="00531D8C">
                        <w:rPr>
                          <w:rFonts w:ascii="Calibri" w:eastAsia="+mn-ea" w:hAnsi="Calibri" w:cs="+mn-cs"/>
                          <w:color w:val="203864"/>
                          <w:kern w:val="24"/>
                        </w:rPr>
                        <w:t xml:space="preserve">Is there sufficient information and/or data to assess project benefits? Refer to  </w:t>
                      </w:r>
                      <w:r w:rsidRPr="00531D8C">
                        <w:rPr>
                          <w:rFonts w:ascii="Calibri" w:eastAsia="+mn-ea" w:hAnsi="Calibri" w:cs="+mn-cs"/>
                          <w:b/>
                          <w:bCs/>
                          <w:color w:val="203864"/>
                          <w:kern w:val="24"/>
                        </w:rPr>
                        <w:fldChar w:fldCharType="begin" w:fldLock="1"/>
                      </w:r>
                      <w:r w:rsidRPr="00531D8C">
                        <w:rPr>
                          <w:rFonts w:ascii="Calibri" w:eastAsia="+mn-ea" w:hAnsi="Calibri" w:cs="+mn-cs"/>
                          <w:b/>
                          <w:bCs/>
                          <w:color w:val="203864"/>
                          <w:kern w:val="24"/>
                        </w:rPr>
                        <w:instrText xml:space="preserve"> REF _Ref154665514 \h  \* MERGEFORMAT </w:instrText>
                      </w:r>
                      <w:r w:rsidRPr="00531D8C">
                        <w:rPr>
                          <w:rFonts w:ascii="Calibri" w:eastAsia="+mn-ea" w:hAnsi="Calibri" w:cs="+mn-cs"/>
                          <w:b/>
                          <w:bCs/>
                          <w:color w:val="203864"/>
                          <w:kern w:val="24"/>
                        </w:rPr>
                      </w:r>
                      <w:r w:rsidRPr="00531D8C">
                        <w:rPr>
                          <w:rFonts w:ascii="Calibri" w:eastAsia="+mn-ea" w:hAnsi="Calibri" w:cs="+mn-cs"/>
                          <w:b/>
                          <w:bCs/>
                          <w:color w:val="203864"/>
                          <w:kern w:val="24"/>
                        </w:rPr>
                        <w:fldChar w:fldCharType="separate"/>
                      </w:r>
                      <w:r w:rsidRPr="00085889">
                        <w:rPr>
                          <w:rFonts w:ascii="Calibri" w:eastAsia="+mn-ea" w:hAnsi="Calibri" w:cs="+mn-cs"/>
                          <w:b/>
                          <w:bCs/>
                          <w:color w:val="203864"/>
                          <w:kern w:val="24"/>
                        </w:rPr>
                        <w:t>Project Readiness – Planning Requirements</w:t>
                      </w:r>
                      <w:r w:rsidRPr="00531D8C">
                        <w:rPr>
                          <w:rFonts w:ascii="Calibri" w:eastAsia="+mn-ea" w:hAnsi="Calibri" w:cs="+mn-cs"/>
                          <w:b/>
                          <w:bCs/>
                          <w:color w:val="203864"/>
                          <w:kern w:val="24"/>
                        </w:rPr>
                        <w:fldChar w:fldCharType="end"/>
                      </w:r>
                      <w:r w:rsidRPr="00531D8C">
                        <w:rPr>
                          <w:rFonts w:ascii="Calibri" w:eastAsia="+mn-ea" w:hAnsi="Calibri" w:cs="+mn-cs"/>
                          <w:color w:val="203864"/>
                          <w:kern w:val="24"/>
                        </w:rPr>
                        <w:t xml:space="preserve"> section.</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1D567E2A" wp14:editId="1A32E1BC">
                <wp:simplePos x="0" y="0"/>
                <wp:positionH relativeFrom="column">
                  <wp:posOffset>3086100</wp:posOffset>
                </wp:positionH>
                <wp:positionV relativeFrom="paragraph">
                  <wp:posOffset>1341755</wp:posOffset>
                </wp:positionV>
                <wp:extent cx="417830" cy="276860"/>
                <wp:effectExtent l="0" t="0" r="0" b="0"/>
                <wp:wrapNone/>
                <wp:docPr id="405767134" name="Text Box 405767134" descr="P196TB14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562D7993"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wps:txbx>
                      <wps:bodyPr wrap="square" rtlCol="0">
                        <a:spAutoFit/>
                      </wps:bodyPr>
                    </wps:wsp>
                  </a:graphicData>
                </a:graphic>
              </wp:anchor>
            </w:drawing>
          </mc:Choice>
          <mc:Fallback>
            <w:pict>
              <v:shape w14:anchorId="1D567E2A" id="Text Box 405767134" o:spid="_x0000_s1038" type="#_x0000_t202" alt="P196TB14bA#y1" style="position:absolute;left:0;text-align:left;margin-left:243pt;margin-top:105.65pt;width:32.9pt;height:21.8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" filled="f">
                <v:stroke opacity="0" joinstyle="round"/>
                <v:textbox style="mso-fit-shape-to-text:t">
                  <w:txbxContent>
                    <w:p w14:paraId="562D7993"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2D0A9FEC" wp14:editId="0BA5E42C">
                <wp:simplePos x="0" y="0"/>
                <wp:positionH relativeFrom="column">
                  <wp:posOffset>4061460</wp:posOffset>
                </wp:positionH>
                <wp:positionV relativeFrom="paragraph">
                  <wp:posOffset>681990</wp:posOffset>
                </wp:positionV>
                <wp:extent cx="417830" cy="276860"/>
                <wp:effectExtent l="0" t="0" r="0" b="0"/>
                <wp:wrapNone/>
                <wp:docPr id="1818035583" name="Text Box 1818035583" descr="P196TB15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299DF08B"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wps:txbx>
                      <wps:bodyPr wrap="square" rtlCol="0">
                        <a:spAutoFit/>
                      </wps:bodyPr>
                    </wps:wsp>
                  </a:graphicData>
                </a:graphic>
              </wp:anchor>
            </w:drawing>
          </mc:Choice>
          <mc:Fallback>
            <w:pict>
              <v:shape w14:anchorId="2D0A9FEC" id="Text Box 1818035583" o:spid="_x0000_s1039" type="#_x0000_t202" alt="P196TB15bA#y1" style="position:absolute;left:0;text-align:left;margin-left:319.8pt;margin-top:53.7pt;width:32.9pt;height:21.8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" filled="f">
                <v:stroke opacity="0" joinstyle="round"/>
                <v:textbox style="mso-fit-shape-to-text:t">
                  <w:txbxContent>
                    <w:p w14:paraId="299DF08B"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762F31BD" wp14:editId="442C2AF6">
                <wp:simplePos x="0" y="0"/>
                <wp:positionH relativeFrom="column">
                  <wp:posOffset>0</wp:posOffset>
                </wp:positionH>
                <wp:positionV relativeFrom="paragraph">
                  <wp:posOffset>1383030</wp:posOffset>
                </wp:positionV>
                <wp:extent cx="939800" cy="1714500"/>
                <wp:effectExtent l="57150" t="38100" r="50800" b="76200"/>
                <wp:wrapNone/>
                <wp:docPr id="81" name="Freeform: Shap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9800" cy="1714500"/>
                        </a:xfrm>
                        <a:custGeom>
                          <a:avLst/>
                          <a:gdLst>
                            <a:gd name="connsiteX0" fmla="*/ 0 w 2674246"/>
                            <a:gd name="connsiteY0" fmla="*/ 0 h 759678"/>
                            <a:gd name="connsiteX1" fmla="*/ 2674246 w 2674246"/>
                            <a:gd name="connsiteY1" fmla="*/ 0 h 759678"/>
                            <a:gd name="connsiteX2" fmla="*/ 2674246 w 2674246"/>
                            <a:gd name="connsiteY2" fmla="*/ 759678 h 759678"/>
                            <a:gd name="connsiteX3" fmla="*/ 0 w 2674246"/>
                            <a:gd name="connsiteY3" fmla="*/ 759678 h 759678"/>
                            <a:gd name="connsiteX4" fmla="*/ 0 w 2674246"/>
                            <a:gd name="connsiteY4" fmla="*/ 0 h 7596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74246" h="759678">
                              <a:moveTo>
                                <a:pt x="0" y="0"/>
                              </a:moveTo>
                              <a:lnTo>
                                <a:pt x="2674246" y="0"/>
                              </a:lnTo>
                              <a:lnTo>
                                <a:pt x="2674246" y="759678"/>
                              </a:lnTo>
                              <a:lnTo>
                                <a:pt x="0" y="759678"/>
                              </a:lnTo>
                              <a:lnTo>
                                <a:pt x="0" y="0"/>
                              </a:lnTo>
                              <a:close/>
                            </a:path>
                          </a:pathLst>
                        </a:custGeom>
                        <a:gradFill rotWithShape="1">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14:paraId="2B21CCCE" w14:textId="01C7F854"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Via an internal QA/QC review from DRPT and/or VDOT, followed by an internal Central Office OIPI and/or VDOT review</w:t>
                            </w:r>
                          </w:p>
                        </w:txbxContent>
                      </wps:txbx>
                      <wps:bodyPr spcFirstLastPara="0" vert="horz" wrap="square" lIns="6985" tIns="6985" rIns="6985" bIns="6985"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F31BD" id="Freeform: Shape 81" o:spid="_x0000_s1040" alt="&quot;&quot;" style="position:absolute;left:0;text-align:left;margin-left:0;margin-top:108.9pt;width:74pt;height:13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4246,7596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" adj="-11796480,,5400" path="m,l2674246,r,759678l,759678,,xe" stroked="f">
                <v:fill color2="#e2e2e2" rotate="t" colors="0 white;.5 white;1 #e2e2e2" focus="100%" type="gradient">
                  <o:fill v:ext="view" type="gradientUnscaled"/>
                </v:fill>
                <v:stroke joinstyle="miter"/>
                <v:shadow on="t" color="black" opacity="41287f" offset="0,1.5pt"/>
                <v:formulas/>
                <v:path arrowok="t" o:connecttype="custom" o:connectlocs="0,0;939800,0;939800,1714500;0,1714500;0,0" o:connectangles="0,0,0,0,0" textboxrect="0,0,2674246,759678"/>
                <v:textbox inset=".55pt,.55pt,.55pt,.55pt">
                  <w:txbxContent>
                    <w:p w14:paraId="2B21CCCE" w14:textId="01C7F854" w:rsidR="005B7008" w:rsidRDefault="005B7008" w:rsidP="005B7008">
                      <w:pPr>
                        <w:spacing w:after="101" w:line="216" w:lineRule="auto"/>
                        <w:ind w:left="0"/>
                        <w:jc w:val="center"/>
                        <w:rPr>
                          <w:rFonts w:ascii="Calibri" w:eastAsia="+mn-ea" w:hAnsi="Calibri" w:cs="+mn-cs"/>
                          <w:color w:val="203864"/>
                          <w:kern w:val="24"/>
                          <w:sz w:val="24"/>
                          <w:szCs w:val="24"/>
                        </w:rPr>
                      </w:pPr>
                      <w:r>
                        <w:rPr>
                          <w:rFonts w:ascii="Calibri" w:eastAsia="+mn-ea" w:hAnsi="Calibri" w:cs="+mn-cs"/>
                          <w:color w:val="203864"/>
                          <w:kern w:val="24"/>
                        </w:rPr>
                        <w:t>Via an internal QA/QC review from DRPT and/or VDOT, followed by an internal Central Office OIPI and/or VDOT review</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4D354BFE" wp14:editId="532AA90B">
                <wp:simplePos x="0" y="0"/>
                <wp:positionH relativeFrom="column">
                  <wp:posOffset>2820670</wp:posOffset>
                </wp:positionH>
                <wp:positionV relativeFrom="paragraph">
                  <wp:posOffset>1598930</wp:posOffset>
                </wp:positionV>
                <wp:extent cx="914400" cy="1520"/>
                <wp:effectExtent l="0" t="76200" r="19050" b="93980"/>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14400" cy="1520"/>
                        </a:xfrm>
                        <a:prstGeom prst="straightConnector1">
                          <a:avLst/>
                        </a:prstGeom>
                        <a:noFill/>
                        <a:ln w="19050" cap="flat" cmpd="sng" algn="ctr">
                          <a:solidFill>
                            <a:srgbClr val="44546A"/>
                          </a:solidFill>
                          <a:prstDash val="solid"/>
                          <a:bevel/>
                          <a:tailEnd type="triangle"/>
                        </a:ln>
                        <a:effectLst/>
                      </wps:spPr>
                      <wps:bodyPr/>
                    </wps:wsp>
                  </a:graphicData>
                </a:graphic>
                <wp14:sizeRelH relativeFrom="margin">
                  <wp14:pctWidth>0</wp14:pctWidth>
                </wp14:sizeRelH>
              </wp:anchor>
            </w:drawing>
          </mc:Choice>
          <mc:Fallback>
            <w:pict>
              <v:shape w14:anchorId="45AB7B34" id="Straight Arrow Connector 22" o:spid="_x0000_s1026" type="#_x0000_t32" alt="&quot;&quot;" style="position:absolute;margin-left:222.1pt;margin-top:125.9pt;width:1in;height:.1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" strokecolor="#44546a" strokeweight="1.5pt">
                <v:stroke endarrow="block" joinstyle="bevel"/>
              </v:shape>
            </w:pict>
          </mc:Fallback>
        </mc:AlternateContent>
      </w:r>
      <w:r>
        <w:rPr>
          <w:noProof/>
        </w:rPr>
        <mc:AlternateContent>
          <mc:Choice Requires="wps">
            <w:drawing>
              <wp:anchor distT="0" distB="0" distL="114300" distR="114300" simplePos="0" relativeHeight="251658265" behindDoc="0" locked="0" layoutInCell="1" allowOverlap="1" wp14:anchorId="7A0F91D9" wp14:editId="425B22D3">
                <wp:simplePos x="0" y="0"/>
                <wp:positionH relativeFrom="column">
                  <wp:posOffset>4076700</wp:posOffset>
                </wp:positionH>
                <wp:positionV relativeFrom="paragraph">
                  <wp:posOffset>3159125</wp:posOffset>
                </wp:positionV>
                <wp:extent cx="417830" cy="276860"/>
                <wp:effectExtent l="0" t="0" r="0" b="0"/>
                <wp:wrapNone/>
                <wp:docPr id="61" name="Text Box 61" descr="P196TB25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4ABAB92D"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wps:txbx>
                      <wps:bodyPr wrap="square" rtlCol="0">
                        <a:spAutoFit/>
                      </wps:bodyPr>
                    </wps:wsp>
                  </a:graphicData>
                </a:graphic>
              </wp:anchor>
            </w:drawing>
          </mc:Choice>
          <mc:Fallback>
            <w:pict>
              <v:shape w14:anchorId="7A0F91D9" id="Text Box 61" o:spid="_x0000_s1041" type="#_x0000_t202" alt="P196TB25bA#y1" style="position:absolute;left:0;text-align:left;margin-left:321pt;margin-top:248.75pt;width:32.9pt;height:21.8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" filled="f">
                <v:stroke opacity="0" joinstyle="round"/>
                <v:textbox style="mso-fit-shape-to-text:t">
                  <w:txbxContent>
                    <w:p w14:paraId="4ABAB92D"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3D53CF32" wp14:editId="53408322">
                <wp:simplePos x="0" y="0"/>
                <wp:positionH relativeFrom="column">
                  <wp:posOffset>4064635</wp:posOffset>
                </wp:positionH>
                <wp:positionV relativeFrom="paragraph">
                  <wp:posOffset>4363085</wp:posOffset>
                </wp:positionV>
                <wp:extent cx="417830" cy="276860"/>
                <wp:effectExtent l="0" t="0" r="0" b="0"/>
                <wp:wrapNone/>
                <wp:docPr id="77" name="Text Box 77" descr="P196TB34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785ED1FB"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wps:txbx>
                      <wps:bodyPr wrap="square" rtlCol="0">
                        <a:spAutoFit/>
                      </wps:bodyPr>
                    </wps:wsp>
                  </a:graphicData>
                </a:graphic>
              </wp:anchor>
            </w:drawing>
          </mc:Choice>
          <mc:Fallback>
            <w:pict>
              <v:shape w14:anchorId="3D53CF32" id="Text Box 77" o:spid="_x0000_s1042" type="#_x0000_t202" alt="P196TB34bA#y1" style="position:absolute;left:0;text-align:left;margin-left:320.05pt;margin-top:343.55pt;width:32.9pt;height:21.8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" filled="f">
                <v:stroke opacity="0" joinstyle="round"/>
                <v:textbox style="mso-fit-shape-to-text:t">
                  <w:txbxContent>
                    <w:p w14:paraId="785ED1FB"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6CF3A49D" wp14:editId="59FEFF23">
                <wp:simplePos x="0" y="0"/>
                <wp:positionH relativeFrom="column">
                  <wp:posOffset>1717040</wp:posOffset>
                </wp:positionH>
                <wp:positionV relativeFrom="paragraph">
                  <wp:posOffset>3275965</wp:posOffset>
                </wp:positionV>
                <wp:extent cx="417830" cy="276860"/>
                <wp:effectExtent l="0" t="0" r="0" b="0"/>
                <wp:wrapNone/>
                <wp:docPr id="45" name="Text Box 45" descr="P196TB21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68AA73D5"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wps:txbx>
                      <wps:bodyPr wrap="square" rtlCol="0">
                        <a:spAutoFit/>
                      </wps:bodyPr>
                    </wps:wsp>
                  </a:graphicData>
                </a:graphic>
              </wp:anchor>
            </w:drawing>
          </mc:Choice>
          <mc:Fallback>
            <w:pict>
              <v:shape w14:anchorId="6CF3A49D" id="Text Box 45" o:spid="_x0000_s1043" type="#_x0000_t202" alt="P196TB21bA#y1" style="position:absolute;left:0;text-align:left;margin-left:135.2pt;margin-top:257.95pt;width:32.9pt;height:21.8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" filled="f">
                <v:stroke opacity="0" joinstyle="round"/>
                <v:textbox style="mso-fit-shape-to-text:t">
                  <w:txbxContent>
                    <w:p w14:paraId="68AA73D5"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268ED555" wp14:editId="509ADBC5">
                <wp:simplePos x="0" y="0"/>
                <wp:positionH relativeFrom="column">
                  <wp:posOffset>3145155</wp:posOffset>
                </wp:positionH>
                <wp:positionV relativeFrom="paragraph">
                  <wp:posOffset>3908425</wp:posOffset>
                </wp:positionV>
                <wp:extent cx="417830" cy="276860"/>
                <wp:effectExtent l="0" t="0" r="0" b="0"/>
                <wp:wrapNone/>
                <wp:docPr id="63" name="Text Box 63" descr="P196TB27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6E2A90B6"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wps:txbx>
                      <wps:bodyPr wrap="square" rtlCol="0">
                        <a:spAutoFit/>
                      </wps:bodyPr>
                    </wps:wsp>
                  </a:graphicData>
                </a:graphic>
              </wp:anchor>
            </w:drawing>
          </mc:Choice>
          <mc:Fallback>
            <w:pict>
              <v:shape w14:anchorId="268ED555" id="Text Box 63" o:spid="_x0000_s1044" type="#_x0000_t202" alt="P196TB27bA#y1" style="position:absolute;left:0;text-align:left;margin-left:247.65pt;margin-top:307.75pt;width:32.9pt;height:21.8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" filled="f">
                <v:stroke opacity="0" joinstyle="round"/>
                <v:textbox style="mso-fit-shape-to-text:t">
                  <w:txbxContent>
                    <w:p w14:paraId="6E2A90B6"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No</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5FEDEFC1" wp14:editId="46139B20">
                <wp:simplePos x="0" y="0"/>
                <wp:positionH relativeFrom="column">
                  <wp:posOffset>1717040</wp:posOffset>
                </wp:positionH>
                <wp:positionV relativeFrom="paragraph">
                  <wp:posOffset>2007235</wp:posOffset>
                </wp:positionV>
                <wp:extent cx="417830" cy="276860"/>
                <wp:effectExtent l="0" t="0" r="0" b="0"/>
                <wp:wrapNone/>
                <wp:docPr id="43" name="Text Box 43" descr="P196TB20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71FE8A41"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wps:txbx>
                      <wps:bodyPr wrap="square" rtlCol="0">
                        <a:spAutoFit/>
                      </wps:bodyPr>
                    </wps:wsp>
                  </a:graphicData>
                </a:graphic>
              </wp:anchor>
            </w:drawing>
          </mc:Choice>
          <mc:Fallback>
            <w:pict>
              <v:shape w14:anchorId="5FEDEFC1" id="Text Box 43" o:spid="_x0000_s1045" type="#_x0000_t202" alt="P196TB20bA#y1" style="position:absolute;left:0;text-align:left;margin-left:135.2pt;margin-top:158.05pt;width:32.9pt;height:21.8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" filled="f">
                <v:stroke opacity="0" joinstyle="round"/>
                <v:textbox style="mso-fit-shape-to-text:t">
                  <w:txbxContent>
                    <w:p w14:paraId="71FE8A41"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7932F68F" wp14:editId="3329C748">
                <wp:simplePos x="0" y="0"/>
                <wp:positionH relativeFrom="column">
                  <wp:posOffset>1717040</wp:posOffset>
                </wp:positionH>
                <wp:positionV relativeFrom="paragraph">
                  <wp:posOffset>941705</wp:posOffset>
                </wp:positionV>
                <wp:extent cx="417830" cy="276860"/>
                <wp:effectExtent l="0" t="0" r="0" b="0"/>
                <wp:wrapNone/>
                <wp:docPr id="116705354" name="Text Box 116705354" descr="P196TB12bA#y1"/>
                <wp:cNvGraphicFramePr/>
                <a:graphic xmlns:a="http://schemas.openxmlformats.org/drawingml/2006/main">
                  <a:graphicData uri="http://schemas.microsoft.com/office/word/2010/wordprocessingShape">
                    <wps:wsp>
                      <wps:cNvSpPr txBox="1"/>
                      <wps:spPr>
                        <a:xfrm>
                          <a:off x="0" y="0"/>
                          <a:ext cx="417830" cy="276860"/>
                        </a:xfrm>
                        <a:prstGeom prst="rect">
                          <a:avLst/>
                        </a:prstGeom>
                        <a:noFill/>
                        <a:ln w="9525" cap="flat" cmpd="sng" algn="ctr">
                          <a:solidFill>
                            <a:prstClr val="black">
                              <a:alpha val="0"/>
                            </a:prstClr>
                          </a:solidFill>
                          <a:prstDash val="solid"/>
                          <a:round/>
                          <a:headEnd type="none" w="med" len="med"/>
                          <a:tailEnd type="none" w="med" len="med"/>
                        </a:ln>
                      </wps:spPr>
                      <wps:txbx>
                        <w:txbxContent>
                          <w:p w14:paraId="4D0ACE6F"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wps:txbx>
                      <wps:bodyPr wrap="square" rtlCol="0">
                        <a:spAutoFit/>
                      </wps:bodyPr>
                    </wps:wsp>
                  </a:graphicData>
                </a:graphic>
              </wp:anchor>
            </w:drawing>
          </mc:Choice>
          <mc:Fallback>
            <w:pict>
              <v:shape w14:anchorId="7932F68F" id="Text Box 116705354" o:spid="_x0000_s1046" type="#_x0000_t202" alt="P196TB12bA#y1" style="position:absolute;left:0;text-align:left;margin-left:135.2pt;margin-top:74.15pt;width:32.9pt;height:21.8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" filled="f">
                <v:stroke opacity="0" joinstyle="round"/>
                <v:textbox style="mso-fit-shape-to-text:t">
                  <w:txbxContent>
                    <w:p w14:paraId="4D0ACE6F" w14:textId="77777777" w:rsidR="005B7008" w:rsidRDefault="005B7008" w:rsidP="005B7008">
                      <w:pPr>
                        <w:ind w:left="0"/>
                        <w:jc w:val="center"/>
                        <w:rPr>
                          <w:rFonts w:ascii="Calibri" w:eastAsia="+mn-ea" w:hAnsi="Calibri" w:cs="+mn-cs"/>
                          <w:b/>
                          <w:bCs/>
                          <w:color w:val="203864"/>
                          <w:kern w:val="24"/>
                          <w:sz w:val="24"/>
                          <w:szCs w:val="24"/>
                        </w:rPr>
                      </w:pPr>
                      <w:r>
                        <w:rPr>
                          <w:rFonts w:ascii="Calibri" w:eastAsia="+mn-ea" w:hAnsi="Calibri" w:cs="+mn-cs"/>
                          <w:b/>
                          <w:bCs/>
                          <w:color w:val="203864"/>
                          <w:kern w:val="24"/>
                        </w:rPr>
                        <w:t>Yes</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64CEEE65" wp14:editId="6D78F036">
                <wp:simplePos x="0" y="0"/>
                <wp:positionH relativeFrom="column">
                  <wp:posOffset>4505325</wp:posOffset>
                </wp:positionH>
                <wp:positionV relativeFrom="paragraph">
                  <wp:posOffset>651454</wp:posOffset>
                </wp:positionV>
                <wp:extent cx="0" cy="479425"/>
                <wp:effectExtent l="76200" t="0" r="57150" b="53975"/>
                <wp:wrapNone/>
                <wp:docPr id="31" name="Straight Arrow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9425"/>
                        </a:xfrm>
                        <a:prstGeom prst="straightConnector1">
                          <a:avLst/>
                        </a:prstGeom>
                        <a:noFill/>
                        <a:ln w="19050" cap="flat" cmpd="sng" algn="ctr">
                          <a:solidFill>
                            <a:srgbClr val="44546A"/>
                          </a:solidFill>
                          <a:prstDash val="solid"/>
                          <a:bevel/>
                          <a:tailEnd type="triangle"/>
                        </a:ln>
                        <a:effectLst/>
                      </wps:spPr>
                      <wps:bodyPr/>
                    </wps:wsp>
                  </a:graphicData>
                </a:graphic>
              </wp:anchor>
            </w:drawing>
          </mc:Choice>
          <mc:Fallback>
            <w:pict>
              <v:shape w14:anchorId="1928E9D0" id="Straight Arrow Connector 31" o:spid="_x0000_s1026" type="#_x0000_t32" alt="&quot;&quot;" style="position:absolute;margin-left:354.75pt;margin-top:51.3pt;width:0;height:37.7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" strokecolor="#44546a" strokeweight="1.5pt">
                <v:stroke endarrow="block" joinstyle="bevel"/>
              </v:shape>
            </w:pict>
          </mc:Fallback>
        </mc:AlternateContent>
      </w:r>
      <w:r>
        <w:rPr>
          <w:noProof/>
        </w:rPr>
        <mc:AlternateContent>
          <mc:Choice Requires="wps">
            <w:drawing>
              <wp:anchor distT="0" distB="0" distL="114300" distR="114300" simplePos="0" relativeHeight="251658271" behindDoc="0" locked="0" layoutInCell="1" allowOverlap="1" wp14:anchorId="1BCE26F7" wp14:editId="22B770DF">
                <wp:simplePos x="0" y="0"/>
                <wp:positionH relativeFrom="column">
                  <wp:posOffset>3337560</wp:posOffset>
                </wp:positionH>
                <wp:positionV relativeFrom="paragraph">
                  <wp:posOffset>2715204</wp:posOffset>
                </wp:positionV>
                <wp:extent cx="8890" cy="1188720"/>
                <wp:effectExtent l="0" t="0" r="29210" b="11430"/>
                <wp:wrapNone/>
                <wp:docPr id="71" name="Straight Arrow Connector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890" cy="1188720"/>
                        </a:xfrm>
                        <a:prstGeom prst="straightConnector1">
                          <a:avLst/>
                        </a:prstGeom>
                        <a:noFill/>
                        <a:ln w="19050" cap="flat" cmpd="sng" algn="ctr">
                          <a:solidFill>
                            <a:srgbClr val="44546A"/>
                          </a:solidFill>
                          <a:prstDash val="solid"/>
                          <a:beve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158FB58" id="Straight Arrow Connector 71" o:spid="_x0000_s1026" type="#_x0000_t32" alt="&quot;&quot;" style="position:absolute;margin-left:262.8pt;margin-top:213.8pt;width:.7pt;height:93.6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" strokecolor="#44546a" strokeweight="1.5pt">
                <v:stroke joinstyle="bevel"/>
              </v:shape>
            </w:pict>
          </mc:Fallback>
        </mc:AlternateContent>
      </w:r>
      <w:r>
        <w:br w:type="page"/>
      </w:r>
    </w:p>
    <w:p w14:paraId="3DCE5E29" w14:textId="3505C14B" w:rsidR="00C33FEB" w:rsidRDefault="00531D8C" w:rsidP="00924BCC">
      <w:pPr>
        <w:pStyle w:val="Heading2"/>
      </w:pPr>
      <w:bookmarkStart w:id="81" w:name="_Toc204603804"/>
      <w:bookmarkStart w:id="82" w:name="_Toc204603805"/>
      <w:bookmarkStart w:id="83" w:name="_Toc204603806"/>
      <w:bookmarkStart w:id="84" w:name="_Toc204603807"/>
      <w:bookmarkStart w:id="85" w:name="_Toc204603808"/>
      <w:bookmarkStart w:id="86" w:name="_Toc204603809"/>
      <w:bookmarkStart w:id="87" w:name="_Toc204603810"/>
      <w:bookmarkStart w:id="88" w:name="_Toc204603811"/>
      <w:bookmarkStart w:id="89" w:name="_Toc204603812"/>
      <w:bookmarkStart w:id="90" w:name="_Toc204603813"/>
      <w:bookmarkStart w:id="91" w:name="_Toc204603814"/>
      <w:bookmarkStart w:id="92" w:name="_Toc204603815"/>
      <w:bookmarkStart w:id="93" w:name="_Toc204603816"/>
      <w:bookmarkStart w:id="94" w:name="_Toc204603817"/>
      <w:bookmarkStart w:id="95" w:name="_Toc204603818"/>
      <w:bookmarkStart w:id="96" w:name="_Toc204603819"/>
      <w:bookmarkStart w:id="97" w:name="_Toc204603820"/>
      <w:bookmarkStart w:id="98" w:name="_Toc204603821"/>
      <w:bookmarkStart w:id="99" w:name="_Toc204603822"/>
      <w:bookmarkStart w:id="100" w:name="_Toc204603823"/>
      <w:bookmarkStart w:id="101" w:name="_Toc204603824"/>
      <w:bookmarkStart w:id="102" w:name="_Toc204603825"/>
      <w:bookmarkStart w:id="103" w:name="_Toc204603826"/>
      <w:bookmarkStart w:id="104" w:name="_Toc204603827"/>
      <w:bookmarkStart w:id="105" w:name="_Toc204603828"/>
      <w:bookmarkStart w:id="106" w:name="_Toc204603829"/>
      <w:bookmarkStart w:id="107" w:name="_Toc204603830"/>
      <w:bookmarkStart w:id="108" w:name="_Toc204603831"/>
      <w:bookmarkStart w:id="109" w:name="_Toc204603832"/>
      <w:bookmarkStart w:id="110" w:name="_Toc204603833"/>
      <w:bookmarkStart w:id="111" w:name="_Toc204603834"/>
      <w:bookmarkStart w:id="112" w:name="_Toc204603835"/>
      <w:bookmarkStart w:id="113" w:name="_Toc204603836"/>
      <w:bookmarkStart w:id="114" w:name="_Toc204603837"/>
      <w:bookmarkStart w:id="115" w:name="_Toc204603838"/>
      <w:bookmarkStart w:id="116" w:name="_Toc204603839"/>
      <w:bookmarkStart w:id="117" w:name="_Toc204603840"/>
      <w:bookmarkStart w:id="118" w:name="_Toc204603841"/>
      <w:bookmarkStart w:id="119" w:name="_Toc204603842"/>
      <w:bookmarkStart w:id="120" w:name="_Toc204603843"/>
      <w:bookmarkStart w:id="121" w:name="_Toc204603844"/>
      <w:bookmarkStart w:id="122" w:name="_Toc204603845"/>
      <w:bookmarkStart w:id="123" w:name="_Toc204603847"/>
      <w:bookmarkStart w:id="124" w:name="_Toc204603848"/>
      <w:bookmarkStart w:id="125" w:name="_Toc204603849"/>
      <w:bookmarkStart w:id="126" w:name="_Toc204603850"/>
      <w:bookmarkStart w:id="127" w:name="_Toc204603851"/>
      <w:bookmarkStart w:id="128" w:name="_Toc204603853"/>
      <w:bookmarkStart w:id="129" w:name="_Toc204603855"/>
      <w:bookmarkStart w:id="130" w:name="_Toc204603857"/>
      <w:bookmarkStart w:id="131" w:name="_Toc204603859"/>
      <w:bookmarkStart w:id="132" w:name="_Toc204603860"/>
      <w:bookmarkStart w:id="133" w:name="_Toc204603861"/>
      <w:bookmarkStart w:id="134" w:name="_Toc204603863"/>
      <w:bookmarkStart w:id="135" w:name="_z337ya" w:colFirst="0" w:colLast="0"/>
      <w:bookmarkStart w:id="136" w:name="_Toc204603864"/>
      <w:bookmarkStart w:id="137" w:name="_Toc204603865"/>
      <w:bookmarkStart w:id="138" w:name="_Toc204603866"/>
      <w:bookmarkStart w:id="139" w:name="_Toc204603867"/>
      <w:bookmarkStart w:id="140" w:name="_Toc204603868"/>
      <w:bookmarkStart w:id="141" w:name="_Toc204603869"/>
      <w:bookmarkStart w:id="142" w:name="_Toc204603870"/>
      <w:bookmarkStart w:id="143" w:name="_Toc204603872"/>
      <w:bookmarkStart w:id="144" w:name="_Toc204603873"/>
      <w:bookmarkStart w:id="145" w:name="_Toc204603874"/>
      <w:bookmarkStart w:id="146" w:name="_Toc204603875"/>
      <w:bookmarkStart w:id="147" w:name="_Toc204603877"/>
      <w:bookmarkStart w:id="148" w:name="_Toc204603878"/>
      <w:bookmarkStart w:id="149" w:name="_Toc204603879"/>
      <w:bookmarkStart w:id="150" w:name="_Toc204603880"/>
      <w:bookmarkStart w:id="151" w:name="_Toc204603882"/>
      <w:bookmarkStart w:id="152" w:name="_Toc204603883"/>
      <w:bookmarkStart w:id="153" w:name="_Toc204603884"/>
      <w:bookmarkStart w:id="154" w:name="_Toc204603885"/>
      <w:bookmarkStart w:id="155" w:name="_Toc204603887"/>
      <w:bookmarkStart w:id="156" w:name="_Toc204603888"/>
      <w:bookmarkStart w:id="157" w:name="_Toc204603889"/>
      <w:bookmarkStart w:id="158" w:name="_Toc204603890"/>
      <w:bookmarkStart w:id="159" w:name="_1y810tw" w:colFirst="0" w:colLast="0"/>
      <w:bookmarkStart w:id="160" w:name="_Toc204603892"/>
      <w:bookmarkStart w:id="161" w:name="_Toc204603893"/>
      <w:bookmarkStart w:id="162" w:name="_Toc204603894"/>
      <w:bookmarkStart w:id="163" w:name="_Toc204603895"/>
      <w:bookmarkStart w:id="164" w:name="_Toc204603896"/>
      <w:bookmarkStart w:id="165" w:name="_Toc204603897"/>
      <w:bookmarkStart w:id="166" w:name="_Toc204603898"/>
      <w:bookmarkStart w:id="167" w:name="_Toc204603899"/>
      <w:bookmarkStart w:id="168" w:name="_Toc204603900"/>
      <w:bookmarkStart w:id="169" w:name="_Toc204603901"/>
      <w:bookmarkStart w:id="170" w:name="_Toc204603903"/>
      <w:bookmarkStart w:id="171" w:name="_Toc204603904"/>
      <w:bookmarkStart w:id="172" w:name="_Toc204603905"/>
      <w:bookmarkStart w:id="173" w:name="_Toc204603906"/>
      <w:bookmarkStart w:id="174" w:name="_Toc204603908"/>
      <w:bookmarkStart w:id="175" w:name="_Toc204603909"/>
      <w:bookmarkStart w:id="176" w:name="_Toc204603910"/>
      <w:bookmarkStart w:id="177" w:name="_Toc204603911"/>
      <w:bookmarkStart w:id="178" w:name="_Toc204603913"/>
      <w:bookmarkStart w:id="179" w:name="_Toc204603914"/>
      <w:bookmarkStart w:id="180" w:name="_Toc204603915"/>
      <w:bookmarkStart w:id="181" w:name="_Toc204603916"/>
      <w:bookmarkStart w:id="182" w:name="_Toc204603917"/>
      <w:bookmarkStart w:id="183" w:name="_Toc204603918"/>
      <w:bookmarkStart w:id="184" w:name="_Toc204603919"/>
      <w:bookmarkStart w:id="185" w:name="_Toc204603920"/>
      <w:bookmarkStart w:id="186" w:name="_Toc204603921"/>
      <w:bookmarkStart w:id="187" w:name="_Toc204603922"/>
      <w:bookmarkStart w:id="188" w:name="_Toc204603923"/>
      <w:bookmarkStart w:id="189" w:name="_Toc204603925"/>
      <w:bookmarkStart w:id="190" w:name="_Toc204603926"/>
      <w:bookmarkStart w:id="191" w:name="_Toc204603927"/>
      <w:bookmarkStart w:id="192" w:name="_Toc204603929"/>
      <w:bookmarkStart w:id="193" w:name="_Toc204603930"/>
      <w:bookmarkStart w:id="194" w:name="_Toc204603931"/>
      <w:bookmarkStart w:id="195" w:name="_Toc204603933"/>
      <w:bookmarkStart w:id="196" w:name="_Toc204603934"/>
      <w:bookmarkStart w:id="197" w:name="_Toc204603935"/>
      <w:bookmarkStart w:id="198" w:name="_Toc204603937"/>
      <w:bookmarkStart w:id="199" w:name="_Toc204603938"/>
      <w:bookmarkStart w:id="200" w:name="_Toc204603939"/>
      <w:bookmarkStart w:id="201" w:name="_Toc204603941"/>
      <w:bookmarkStart w:id="202" w:name="_Toc204603942"/>
      <w:bookmarkStart w:id="203" w:name="_Toc204603943"/>
      <w:bookmarkStart w:id="204" w:name="_Toc204603944"/>
      <w:bookmarkStart w:id="205" w:name="_Toc204603945"/>
      <w:bookmarkStart w:id="206" w:name="_Toc204603947"/>
      <w:bookmarkStart w:id="207" w:name="_Toc204603948"/>
      <w:bookmarkStart w:id="208" w:name="_Toc204603950"/>
      <w:bookmarkStart w:id="209" w:name="_Toc204603951"/>
      <w:bookmarkStart w:id="210" w:name="_Toc204603953"/>
      <w:bookmarkStart w:id="211" w:name="_Toc204603954"/>
      <w:bookmarkStart w:id="212" w:name="_Toc204603956"/>
      <w:bookmarkStart w:id="213" w:name="_Toc204603957"/>
      <w:bookmarkStart w:id="214" w:name="_Toc204603958"/>
      <w:bookmarkStart w:id="215" w:name="_Toc204603959"/>
      <w:bookmarkStart w:id="216" w:name="_Toc204603960"/>
      <w:bookmarkStart w:id="217" w:name="_Ref216272090"/>
      <w:bookmarkStart w:id="218" w:name="_Toc216432050"/>
      <w:bookmarkEnd w:id="77"/>
      <w:bookmarkEnd w:id="78"/>
      <w:bookmarkEnd w:id="7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lastRenderedPageBreak/>
        <w:t xml:space="preserve">VTrans </w:t>
      </w:r>
      <w:r w:rsidR="00C33FEB">
        <w:t>Screening Process</w:t>
      </w:r>
      <w:bookmarkEnd w:id="63"/>
      <w:bookmarkEnd w:id="64"/>
      <w:bookmarkEnd w:id="65"/>
      <w:bookmarkEnd w:id="66"/>
      <w:bookmarkEnd w:id="67"/>
      <w:bookmarkEnd w:id="68"/>
      <w:bookmarkEnd w:id="69"/>
      <w:bookmarkEnd w:id="217"/>
      <w:bookmarkEnd w:id="218"/>
    </w:p>
    <w:p w14:paraId="64481A2A" w14:textId="46D488E6" w:rsidR="00077D61" w:rsidRDefault="00077D61" w:rsidP="002934B9">
      <w:pPr>
        <w:pStyle w:val="BodyText"/>
      </w:pPr>
      <w:bookmarkStart w:id="219" w:name="_2xcytpi" w:colFirst="0" w:colLast="0"/>
      <w:bookmarkEnd w:id="219"/>
      <w:r>
        <w:t>Screening for transportation needs identified in Virginia’s Transportation Plan</w:t>
      </w:r>
      <w:r w:rsidR="00500C1B">
        <w:t xml:space="preserve"> (VTrans)</w:t>
      </w:r>
      <w:r w:rsidR="00E26E04">
        <w:t>,</w:t>
      </w:r>
      <w:r>
        <w:t xml:space="preserve"> </w:t>
      </w:r>
      <w:r w:rsidR="00500C1B">
        <w:t xml:space="preserve">as </w:t>
      </w:r>
      <w:r w:rsidR="00E26E04">
        <w:t xml:space="preserve">established by </w:t>
      </w:r>
      <w:hyperlink r:id="rId31" w:history="1">
        <w:r w:rsidRPr="00D80D67">
          <w:rPr>
            <w:rStyle w:val="Hyperlink"/>
          </w:rPr>
          <w:t>§ 33.2-353</w:t>
        </w:r>
      </w:hyperlink>
      <w:r w:rsidR="00114FBE">
        <w:t>,</w:t>
      </w:r>
      <w:r>
        <w:t xml:space="preserve"> </w:t>
      </w:r>
      <w:r w:rsidRPr="00DD64C3">
        <w:t>is a critical component of SMART SCALE</w:t>
      </w:r>
      <w:r w:rsidR="009C1CA5">
        <w:t>.</w:t>
      </w:r>
      <w:r w:rsidR="00C71DCE">
        <w:t xml:space="preserve"> VTrans screening</w:t>
      </w:r>
      <w:r w:rsidRPr="00DD64C3">
        <w:t xml:space="preserve"> links the planning process to the programming process</w:t>
      </w:r>
      <w:r w:rsidR="00166974">
        <w:t>,</w:t>
      </w:r>
      <w:r w:rsidRPr="00DD64C3">
        <w:t xml:space="preserve"> ensur</w:t>
      </w:r>
      <w:r w:rsidR="00D31130">
        <w:t>ing</w:t>
      </w:r>
      <w:r w:rsidRPr="00DD64C3">
        <w:t xml:space="preserve"> that the transportation goals of the Board are advanced. </w:t>
      </w:r>
      <w:r>
        <w:t xml:space="preserve">Transportation needs identified in VTrans are referred to as VTrans Mid-term Needs. </w:t>
      </w:r>
    </w:p>
    <w:p w14:paraId="3D20B465" w14:textId="6F66516A" w:rsidR="00077D61" w:rsidRDefault="00077D61" w:rsidP="002934B9">
      <w:pPr>
        <w:pStyle w:val="BodyText"/>
      </w:pPr>
      <w:r w:rsidRPr="00DD64C3">
        <w:t>All project</w:t>
      </w:r>
      <w:r>
        <w:t xml:space="preserve"> funding applications</w:t>
      </w:r>
      <w:r w:rsidRPr="00DD64C3">
        <w:t xml:space="preserve"> submitted for the SMART SCALE process must</w:t>
      </w:r>
      <w:r>
        <w:t xml:space="preserve"> be consistent with one or more </w:t>
      </w:r>
      <w:hyperlink r:id="rId32" w:history="1">
        <w:r w:rsidRPr="007B0AE1">
          <w:rPr>
            <w:rStyle w:val="Hyperlink"/>
          </w:rPr>
          <w:t>Mid-term Needs identified in VTrans</w:t>
        </w:r>
      </w:hyperlink>
      <w:r>
        <w:t xml:space="preserve">, which identifies critical safety and capacity related needs for the following four travel markets: </w:t>
      </w:r>
    </w:p>
    <w:p w14:paraId="238104AE" w14:textId="434E4944" w:rsidR="00C93D91" w:rsidRPr="00257BF7" w:rsidRDefault="00D609C0" w:rsidP="00B30DF2">
      <w:pPr>
        <w:pStyle w:val="ListParagraph"/>
        <w:numPr>
          <w:ilvl w:val="0"/>
          <w:numId w:val="190"/>
        </w:numPr>
      </w:pPr>
      <w:r w:rsidRPr="00257BF7">
        <w:rPr>
          <w:b/>
          <w:bCs/>
        </w:rPr>
        <w:t>Corridor of Statewide Significance (</w:t>
      </w:r>
      <w:proofErr w:type="spellStart"/>
      <w:r w:rsidRPr="00257BF7">
        <w:rPr>
          <w:b/>
          <w:bCs/>
        </w:rPr>
        <w:t>CoSS</w:t>
      </w:r>
      <w:proofErr w:type="spellEnd"/>
      <w:r w:rsidRPr="00257BF7">
        <w:rPr>
          <w:b/>
          <w:bCs/>
        </w:rPr>
        <w:t>)</w:t>
      </w:r>
      <w:r w:rsidRPr="00257BF7">
        <w:t> – 12 corridors that include highways, railroads, and seaport and airport facilities that move people and goods within and through Virginia, serving primarily interregional and long-distance travel;</w:t>
      </w:r>
    </w:p>
    <w:p w14:paraId="6F8BED97" w14:textId="03530082" w:rsidR="00C93D91" w:rsidRPr="00257BF7" w:rsidRDefault="00D609C0" w:rsidP="00B30DF2">
      <w:pPr>
        <w:pStyle w:val="ListParagraph"/>
        <w:numPr>
          <w:ilvl w:val="0"/>
          <w:numId w:val="190"/>
        </w:numPr>
      </w:pPr>
      <w:r w:rsidRPr="00257BF7">
        <w:rPr>
          <w:b/>
          <w:bCs/>
        </w:rPr>
        <w:t>Regional Networks (RN)</w:t>
      </w:r>
      <w:r w:rsidRPr="00257BF7">
        <w:t> –</w:t>
      </w:r>
      <w:r w:rsidR="00077D61" w:rsidRPr="00257BF7">
        <w:t xml:space="preserve"> </w:t>
      </w:r>
      <w:r w:rsidRPr="00257BF7">
        <w:t>15 Regional Network</w:t>
      </w:r>
      <w:r w:rsidR="00077D61" w:rsidRPr="00257BF7">
        <w:t>s</w:t>
      </w:r>
      <w:r w:rsidRPr="00257BF7">
        <w:t xml:space="preserve"> that are based on designated Metropolitan Planning Organizations (MPO</w:t>
      </w:r>
      <w:r w:rsidR="001B2272">
        <w:t>s</w:t>
      </w:r>
      <w:r w:rsidRPr="00257BF7">
        <w:t>) within the Commonwealth, serving primarily intraregional travel;</w:t>
      </w:r>
    </w:p>
    <w:p w14:paraId="1A04B005" w14:textId="14FCDDA1" w:rsidR="00C93D91" w:rsidRPr="00257BF7" w:rsidRDefault="00D609C0" w:rsidP="00B30DF2">
      <w:pPr>
        <w:pStyle w:val="ListParagraph"/>
        <w:numPr>
          <w:ilvl w:val="0"/>
          <w:numId w:val="190"/>
        </w:numPr>
      </w:pPr>
      <w:r w:rsidRPr="00257BF7">
        <w:rPr>
          <w:b/>
          <w:bCs/>
        </w:rPr>
        <w:t>Urban Development Areas (UDA)</w:t>
      </w:r>
      <w:r w:rsidRPr="002934B9">
        <w:t> </w:t>
      </w:r>
      <w:r w:rsidRPr="00257BF7">
        <w:t xml:space="preserve">– this travel market includes: (1) multimodal infrastructure within over 200 designated growth areas based on local initiatives pursuant to </w:t>
      </w:r>
      <w:hyperlink r:id="rId33" w:history="1">
        <w:r w:rsidRPr="002934B9">
          <w:rPr>
            <w:rStyle w:val="Hyperlink"/>
            <w:color w:val="000000"/>
            <w:u w:val="none"/>
          </w:rPr>
          <w:t>§ 15.2-2223.1</w:t>
        </w:r>
      </w:hyperlink>
      <w:r w:rsidRPr="00257BF7">
        <w:t xml:space="preserve">; and (2) locally-identified Industrial and Economic Development Areas (IEDA) included in Virginia Economic Development Partnership’s (VEDP) Virginia Business Ready Sites Program (VBRSP) </w:t>
      </w:r>
      <w:hyperlink r:id="rId34" w:history="1">
        <w:r w:rsidRPr="002934B9">
          <w:rPr>
            <w:rStyle w:val="Hyperlink"/>
            <w:color w:val="000000"/>
            <w:u w:val="none"/>
          </w:rPr>
          <w:t>(§ 2.2- 2238 C</w:t>
        </w:r>
      </w:hyperlink>
      <w:r w:rsidRPr="00257BF7">
        <w:t>)</w:t>
      </w:r>
      <w:r w:rsidR="00E9242A" w:rsidRPr="00257BF7">
        <w:t xml:space="preserve"> tier 3 or higher</w:t>
      </w:r>
      <w:r w:rsidRPr="00257BF7">
        <w:t>; and,</w:t>
      </w:r>
    </w:p>
    <w:p w14:paraId="3F8D256C" w14:textId="2BEB1FB1" w:rsidR="00D609C0" w:rsidRPr="007336B9" w:rsidRDefault="00D609C0" w:rsidP="00B30DF2">
      <w:pPr>
        <w:pStyle w:val="ListParagraph"/>
        <w:numPr>
          <w:ilvl w:val="0"/>
          <w:numId w:val="190"/>
        </w:numPr>
      </w:pPr>
      <w:r w:rsidRPr="00257BF7">
        <w:rPr>
          <w:b/>
          <w:bCs/>
        </w:rPr>
        <w:t>Statewide Safety</w:t>
      </w:r>
      <w:r w:rsidRPr="002934B9">
        <w:t xml:space="preserve"> </w:t>
      </w:r>
      <w:r w:rsidRPr="00257BF7">
        <w:t>– entire roadway network in the Commonwealth.</w:t>
      </w:r>
    </w:p>
    <w:p w14:paraId="37B989C4" w14:textId="5984BF55" w:rsidR="00077D61" w:rsidRDefault="00077D61" w:rsidP="002934B9">
      <w:pPr>
        <w:pStyle w:val="BodyText"/>
      </w:pPr>
      <w:r>
        <w:t xml:space="preserve">In January 2020, the CTB adopted the Policy for the Identification of VTrans Mid-term Needs, which identifies criteria and thresholds for needs under each of the four travel markets listed above. </w:t>
      </w:r>
    </w:p>
    <w:p w14:paraId="550A45DA" w14:textId="66957B0B" w:rsidR="00081F71" w:rsidRDefault="00077D61" w:rsidP="002934B9">
      <w:pPr>
        <w:pStyle w:val="BodyText"/>
      </w:pPr>
      <w:r>
        <w:t xml:space="preserve">The Policy for the Identification of VTrans Mid-term Needs was operationalized to identify VTrans Mid-term Needs in </w:t>
      </w:r>
      <w:r w:rsidR="00721B66">
        <w:t>2025</w:t>
      </w:r>
      <w:r>
        <w:t xml:space="preserve">. </w:t>
      </w:r>
      <w:r w:rsidR="00081F71">
        <w:t>Due to ongoing planning studies, the 2023 VTrans Mid-term Needs are also accepted.</w:t>
      </w:r>
    </w:p>
    <w:p w14:paraId="63E6E95C" w14:textId="0180B130" w:rsidR="00077D61" w:rsidRDefault="00077D61" w:rsidP="002934B9">
      <w:pPr>
        <w:pStyle w:val="BodyText"/>
      </w:pPr>
      <w:r>
        <w:t xml:space="preserve">The identified VTrans Mid-term Needs can be accessed using </w:t>
      </w:r>
      <w:hyperlink r:id="rId35" w:history="1">
        <w:r w:rsidR="0090441F">
          <w:rPr>
            <w:rStyle w:val="Hyperlink"/>
          </w:rPr>
          <w:t>Interact VTrans</w:t>
        </w:r>
      </w:hyperlink>
      <w:r w:rsidRPr="009D49D1">
        <w:t xml:space="preserve">, an interactive mapping application developed for </w:t>
      </w:r>
      <w:r>
        <w:t xml:space="preserve">viewing, downloading, and querying </w:t>
      </w:r>
      <w:r w:rsidRPr="009D49D1">
        <w:t xml:space="preserve">VTrans </w:t>
      </w:r>
      <w:r>
        <w:t xml:space="preserve">Mid-term Needs as well as other relevant </w:t>
      </w:r>
      <w:r w:rsidRPr="009D49D1">
        <w:t>data</w:t>
      </w:r>
      <w:r>
        <w:t>sets</w:t>
      </w:r>
      <w:r w:rsidRPr="009D49D1">
        <w:t>.</w:t>
      </w:r>
    </w:p>
    <w:p w14:paraId="2C93615D" w14:textId="57394100" w:rsidR="00077D61" w:rsidRDefault="00077D61" w:rsidP="002934B9">
      <w:pPr>
        <w:pStyle w:val="BodyText"/>
      </w:pPr>
      <w:r>
        <w:t xml:space="preserve">VTrans Mid-term Needs for UDAs and IEDAs are identified </w:t>
      </w:r>
      <w:r w:rsidR="00030ADA">
        <w:t>on a rolling basis as localities designated UDAs, or IEDA sites</w:t>
      </w:r>
      <w:r>
        <w:t xml:space="preserve"> based on VEDP’s Business-Ready Sites Program achieve Tier 3</w:t>
      </w:r>
      <w:r w:rsidR="00551AF1">
        <w:t xml:space="preserve"> o</w:t>
      </w:r>
      <w:r>
        <w:t xml:space="preserve">r higher. </w:t>
      </w:r>
      <w:r w:rsidR="008E693D">
        <w:t>A</w:t>
      </w:r>
      <w:r>
        <w:t xml:space="preserve">pplicants should contact OIPI’s </w:t>
      </w:r>
      <w:r w:rsidR="00551AF1">
        <w:t>Statewide Transportation Planning (</w:t>
      </w:r>
      <w:r>
        <w:t>STP</w:t>
      </w:r>
      <w:r w:rsidR="00551AF1">
        <w:t>) Section</w:t>
      </w:r>
      <w:r>
        <w:t xml:space="preserve"> and note </w:t>
      </w:r>
      <w:r w:rsidR="007B7192">
        <w:t xml:space="preserve">any </w:t>
      </w:r>
      <w:r>
        <w:t xml:space="preserve">potential UDA or IEDA status changes in their application. </w:t>
      </w:r>
      <w:r w:rsidR="009A108F">
        <w:t>April 1</w:t>
      </w:r>
      <w:r w:rsidR="009A108F" w:rsidRPr="00306D27">
        <w:rPr>
          <w:vertAlign w:val="superscript"/>
        </w:rPr>
        <w:t>st</w:t>
      </w:r>
      <w:r w:rsidR="009A108F">
        <w:t xml:space="preserve">, </w:t>
      </w:r>
      <w:proofErr w:type="gramStart"/>
      <w:r w:rsidR="007B7192">
        <w:t>2026</w:t>
      </w:r>
      <w:proofErr w:type="gramEnd"/>
      <w:r>
        <w:t xml:space="preserve"> is the deadline for establishing a new UDA or conveying an updated readiness tier for an IEDA to OIPI to be considered for the </w:t>
      </w:r>
      <w:r w:rsidR="005D3404">
        <w:t>SMART SCALE</w:t>
      </w:r>
      <w:r>
        <w:t xml:space="preserve"> application intake in </w:t>
      </w:r>
      <w:r w:rsidR="009D08B2">
        <w:t>2026</w:t>
      </w:r>
      <w:r>
        <w:t xml:space="preserve">. </w:t>
      </w:r>
    </w:p>
    <w:p w14:paraId="2D0AF8B0" w14:textId="25AB53DA" w:rsidR="00077D61" w:rsidRDefault="00077D61" w:rsidP="002934B9">
      <w:pPr>
        <w:pStyle w:val="BodyText"/>
      </w:pPr>
      <w:r w:rsidRPr="0034441E">
        <w:t xml:space="preserve">Similarly, </w:t>
      </w:r>
      <w:r>
        <w:t xml:space="preserve">applicants can propose safety improvements </w:t>
      </w:r>
      <w:r w:rsidRPr="0034441E">
        <w:t xml:space="preserve">to address a safety issue not identified </w:t>
      </w:r>
      <w:r>
        <w:t xml:space="preserve">as a </w:t>
      </w:r>
      <w:r w:rsidR="009D08B2">
        <w:t>2023 or 2025</w:t>
      </w:r>
      <w:r>
        <w:t xml:space="preserve"> VTrans Mid-term </w:t>
      </w:r>
      <w:r w:rsidR="003C6C06">
        <w:t>Need based</w:t>
      </w:r>
      <w:r>
        <w:t xml:space="preserve"> on </w:t>
      </w:r>
      <w:r w:rsidRPr="0034441E">
        <w:t xml:space="preserve">a safety analysis/study that </w:t>
      </w:r>
      <w:r w:rsidRPr="0034441E">
        <w:lastRenderedPageBreak/>
        <w:t>includes a purpose and need statement, AADT traffic data, field review observations, geometric design review, alternatives considered, preferred alternative, expected benefits</w:t>
      </w:r>
      <w:r w:rsidR="002A3D0C">
        <w:t>,</w:t>
      </w:r>
      <w:r w:rsidRPr="0034441E">
        <w:t xml:space="preserve"> and a brief summary of conclusions.</w:t>
      </w:r>
      <w:r>
        <w:t xml:space="preserve"> </w:t>
      </w:r>
      <w:r w:rsidR="002A3D0C">
        <w:t>The project location must have had at least three Fatal or Injury crashes at the intersection or segment over the last five years for it to be consistent with the CTB’s VTrans Mid-term Needs Identification Policy.</w:t>
      </w:r>
    </w:p>
    <w:p w14:paraId="18F351DB" w14:textId="55739161" w:rsidR="00077D61" w:rsidRPr="0034441E" w:rsidRDefault="00077D61" w:rsidP="002934B9">
      <w:pPr>
        <w:pStyle w:val="BodyText"/>
      </w:pPr>
      <w:r>
        <w:t>In such instance</w:t>
      </w:r>
      <w:r w:rsidR="004C068B">
        <w:t>s</w:t>
      </w:r>
      <w:r>
        <w:t xml:space="preserve">, applicants should select </w:t>
      </w:r>
      <w:r w:rsidR="00AF718C">
        <w:t>“Yes” for</w:t>
      </w:r>
      <w:r>
        <w:t xml:space="preserve"> the following option in </w:t>
      </w:r>
      <w:r w:rsidR="004C068B">
        <w:t>the</w:t>
      </w:r>
      <w:r>
        <w:t xml:space="preserve"> SMART Portal</w:t>
      </w:r>
      <w:r w:rsidR="00AF718C">
        <w:t xml:space="preserve"> under the Location Pearl</w:t>
      </w:r>
      <w:r w:rsidR="004C068B">
        <w:t>:</w:t>
      </w:r>
      <w:r>
        <w:t xml:space="preserve"> “</w:t>
      </w:r>
      <w:r w:rsidR="00AF718C" w:rsidRPr="00AF718C">
        <w:t>Do you have a safety study that meets the requirements of a Statewide Safety Need as outlined in the SMART SCALE Technical Guide?</w:t>
      </w:r>
      <w:r w:rsidR="00B372CA">
        <w:t>”</w:t>
      </w:r>
    </w:p>
    <w:p w14:paraId="71C27ADA" w14:textId="77777777" w:rsidR="00D609C0" w:rsidRPr="00DD64C3" w:rsidRDefault="00D609C0" w:rsidP="002934B9">
      <w:pPr>
        <w:pStyle w:val="BodyText"/>
      </w:pPr>
      <w:r w:rsidRPr="00DD64C3">
        <w:t xml:space="preserve">Project applicants are required to include the following components in their </w:t>
      </w:r>
      <w:r>
        <w:t xml:space="preserve">application and demonstrate </w:t>
      </w:r>
      <w:r w:rsidRPr="00DD64C3">
        <w:t xml:space="preserve">how their proposed project meets </w:t>
      </w:r>
      <w:r>
        <w:t xml:space="preserve">one or more </w:t>
      </w:r>
      <w:r w:rsidRPr="00DD64C3">
        <w:t xml:space="preserve">VTrans </w:t>
      </w:r>
      <w:r>
        <w:t>Mid-term Needs:</w:t>
      </w:r>
    </w:p>
    <w:p w14:paraId="4CEFF3BB" w14:textId="77777777" w:rsidR="00D609C0" w:rsidRPr="00257BF7" w:rsidRDefault="00D609C0" w:rsidP="00EC0B23">
      <w:pPr>
        <w:pStyle w:val="ListParagraph"/>
        <w:numPr>
          <w:ilvl w:val="0"/>
          <w:numId w:val="191"/>
        </w:numPr>
      </w:pPr>
      <w:r w:rsidRPr="00257BF7">
        <w:t>Identify one of the four relevant travel markets;</w:t>
      </w:r>
    </w:p>
    <w:p w14:paraId="2C663490" w14:textId="670700E3" w:rsidR="00D609C0" w:rsidRPr="00257BF7" w:rsidRDefault="00D609C0" w:rsidP="00EC0B23">
      <w:pPr>
        <w:pStyle w:val="ListParagraph"/>
        <w:numPr>
          <w:ilvl w:val="0"/>
          <w:numId w:val="191"/>
        </w:numPr>
      </w:pPr>
      <w:r w:rsidRPr="00257BF7">
        <w:t>Identify one or more VTrans Mid-term Needs</w:t>
      </w:r>
      <w:r w:rsidR="00E9242A" w:rsidRPr="00257BF7">
        <w:t>;</w:t>
      </w:r>
      <w:r w:rsidRPr="00257BF7">
        <w:t xml:space="preserve"> and, </w:t>
      </w:r>
    </w:p>
    <w:p w14:paraId="67FB33CE" w14:textId="77777777" w:rsidR="00D609C0" w:rsidRPr="00257BF7" w:rsidRDefault="00D609C0" w:rsidP="00EC0B23">
      <w:pPr>
        <w:pStyle w:val="ListParagraph"/>
        <w:numPr>
          <w:ilvl w:val="0"/>
          <w:numId w:val="191"/>
        </w:numPr>
      </w:pPr>
      <w:r w:rsidRPr="00257BF7">
        <w:t>Describe how the project purpose meets one or more identified VTrans Mid-term Needs.</w:t>
      </w:r>
    </w:p>
    <w:p w14:paraId="2AFF4838" w14:textId="1EA65349" w:rsidR="00D609C0" w:rsidRDefault="00D609C0" w:rsidP="002934B9">
      <w:pPr>
        <w:pStyle w:val="BodyText"/>
      </w:pPr>
      <w:r>
        <w:t xml:space="preserve">Each project funding application is reviewed by sets of reviewers: (1) VDOT District or DRPT staff; and (2) OIPI </w:t>
      </w:r>
      <w:r w:rsidR="00FE790F">
        <w:t>STP Section</w:t>
      </w:r>
      <w:r>
        <w:t xml:space="preserve"> to ensure that the proposed improvement(s) meet one or more relevant VTrans Mid-term Needs. </w:t>
      </w:r>
      <w:r w:rsidRPr="00DD64C3">
        <w:t xml:space="preserve">If a project does not address an identified need in VTrans, it </w:t>
      </w:r>
      <w:r>
        <w:t>is</w:t>
      </w:r>
      <w:r w:rsidRPr="00DD64C3">
        <w:t xml:space="preserve"> screened out </w:t>
      </w:r>
      <w:r>
        <w:t>and not considered for validation or scoring.</w:t>
      </w:r>
    </w:p>
    <w:p w14:paraId="389CBCC2" w14:textId="77777777" w:rsidR="00C33FEB" w:rsidRDefault="00C33FEB" w:rsidP="00924BCC">
      <w:pPr>
        <w:pStyle w:val="Heading2"/>
      </w:pPr>
      <w:bookmarkStart w:id="220" w:name="_Toc94510557"/>
      <w:bookmarkStart w:id="221" w:name="_Toc94727226"/>
      <w:bookmarkStart w:id="222" w:name="_Toc94510558"/>
      <w:bookmarkStart w:id="223" w:name="_Toc94727227"/>
      <w:bookmarkStart w:id="224" w:name="_Toc94510559"/>
      <w:bookmarkStart w:id="225" w:name="_Toc94727228"/>
      <w:bookmarkStart w:id="226" w:name="_Toc94510560"/>
      <w:bookmarkStart w:id="227" w:name="_Toc94727229"/>
      <w:bookmarkStart w:id="228" w:name="_Toc94510561"/>
      <w:bookmarkStart w:id="229" w:name="_Toc94727230"/>
      <w:bookmarkStart w:id="230" w:name="_Toc496604022"/>
      <w:bookmarkStart w:id="231" w:name="_Ref91766845"/>
      <w:bookmarkStart w:id="232" w:name="_Ref91766866"/>
      <w:bookmarkStart w:id="233" w:name="_Ref94248743"/>
      <w:bookmarkStart w:id="234" w:name="_Ref94250121"/>
      <w:bookmarkStart w:id="235" w:name="_Ref153269703"/>
      <w:bookmarkStart w:id="236" w:name="_Ref153269732"/>
      <w:bookmarkStart w:id="237" w:name="_Ref153441687"/>
      <w:bookmarkStart w:id="238" w:name="_Ref156379445"/>
      <w:bookmarkStart w:id="239" w:name="_Toc216432051"/>
      <w:bookmarkEnd w:id="220"/>
      <w:bookmarkEnd w:id="221"/>
      <w:bookmarkEnd w:id="222"/>
      <w:bookmarkEnd w:id="223"/>
      <w:bookmarkEnd w:id="224"/>
      <w:bookmarkEnd w:id="225"/>
      <w:bookmarkEnd w:id="226"/>
      <w:bookmarkEnd w:id="227"/>
      <w:bookmarkEnd w:id="228"/>
      <w:bookmarkEnd w:id="229"/>
      <w:r>
        <w:t>Application and Validation Process</w:t>
      </w:r>
      <w:bookmarkEnd w:id="230"/>
      <w:bookmarkEnd w:id="231"/>
      <w:bookmarkEnd w:id="232"/>
      <w:bookmarkEnd w:id="233"/>
      <w:bookmarkEnd w:id="234"/>
      <w:bookmarkEnd w:id="235"/>
      <w:bookmarkEnd w:id="236"/>
      <w:bookmarkEnd w:id="237"/>
      <w:bookmarkEnd w:id="238"/>
      <w:bookmarkEnd w:id="239"/>
    </w:p>
    <w:p w14:paraId="409F81D2" w14:textId="77777777" w:rsidR="008076B3" w:rsidRDefault="008076B3" w:rsidP="008076B3">
      <w:pPr>
        <w:pStyle w:val="BodyText"/>
      </w:pPr>
      <w:bookmarkStart w:id="240" w:name="_Toc153527219"/>
      <w:bookmarkStart w:id="241" w:name="_Toc156377521"/>
      <w:bookmarkStart w:id="242" w:name="_Toc156377695"/>
      <w:bookmarkStart w:id="243" w:name="_Ref94250078"/>
      <w:bookmarkStart w:id="244" w:name="_Ref94250090"/>
      <w:r>
        <w:t>Applicants are encouraged to coordinate with VDOT and DRPT in advance of the pre-application opening date. Early coordination allows applicants to more effectively develop their applications and enables VDOT and DRPT to plan for the appropriate level of staff technical assistance, ensuring a smooth evaluation process.</w:t>
      </w:r>
    </w:p>
    <w:p w14:paraId="7BB6E56A" w14:textId="49E6B5C4" w:rsidR="00271298" w:rsidRDefault="00271298" w:rsidP="002934B9">
      <w:pPr>
        <w:pStyle w:val="Heading3"/>
      </w:pPr>
      <w:r>
        <w:t>Pre-</w:t>
      </w:r>
      <w:r w:rsidRPr="008C76FC">
        <w:t>Application</w:t>
      </w:r>
      <w:r>
        <w:t xml:space="preserve"> Coordination and Submission</w:t>
      </w:r>
      <w:bookmarkEnd w:id="240"/>
      <w:bookmarkEnd w:id="241"/>
      <w:bookmarkEnd w:id="242"/>
    </w:p>
    <w:p w14:paraId="3E886982" w14:textId="3163C30D" w:rsidR="00A42AA6" w:rsidRDefault="00E153F3">
      <w:pPr>
        <w:pStyle w:val="BodyText"/>
      </w:pPr>
      <w:r>
        <w:t xml:space="preserve">In addition to early coordination with </w:t>
      </w:r>
      <w:r w:rsidR="00271298">
        <w:t>VDOT and DRPT</w:t>
      </w:r>
      <w:r>
        <w:t>, applications should</w:t>
      </w:r>
      <w:r w:rsidR="00271298">
        <w:t xml:space="preserve"> </w:t>
      </w:r>
      <w:r w:rsidR="00530BD0">
        <w:t>make use of</w:t>
      </w:r>
      <w:r w:rsidR="00271298">
        <w:t xml:space="preserve"> pre-SYIP project development tools like </w:t>
      </w:r>
      <w:hyperlink r:id="rId36" w:history="1">
        <w:r w:rsidR="00271298" w:rsidRPr="00531D8C">
          <w:rPr>
            <w:rStyle w:val="Hyperlink"/>
          </w:rPr>
          <w:t>P4P</w:t>
        </w:r>
      </w:hyperlink>
      <w:r w:rsidR="00271298">
        <w:t xml:space="preserve"> and the </w:t>
      </w:r>
      <w:hyperlink r:id="rId37" w:anchor="/about/pre-scoping" w:history="1">
        <w:r w:rsidR="00271298" w:rsidRPr="00531D8C">
          <w:rPr>
            <w:rStyle w:val="Hyperlink"/>
          </w:rPr>
          <w:t>Pre-Scoping Module</w:t>
        </w:r>
      </w:hyperlink>
      <w:r w:rsidR="00271298">
        <w:t xml:space="preserve">. The </w:t>
      </w:r>
      <w:hyperlink r:id="rId38" w:anchor="/" w:history="1">
        <w:r w:rsidR="007A11DE" w:rsidRPr="007A11DE">
          <w:rPr>
            <w:rStyle w:val="Hyperlink"/>
          </w:rPr>
          <w:t xml:space="preserve">SMART Portal </w:t>
        </w:r>
        <w:r w:rsidR="00271298" w:rsidRPr="007A11DE">
          <w:rPr>
            <w:rStyle w:val="Hyperlink"/>
          </w:rPr>
          <w:t>online application tool</w:t>
        </w:r>
      </w:hyperlink>
      <w:r w:rsidR="00271298" w:rsidRPr="00B936A2">
        <w:t xml:space="preserve"> will open on March 1</w:t>
      </w:r>
      <w:r w:rsidR="00271298" w:rsidRPr="00830709">
        <w:rPr>
          <w:vertAlign w:val="superscript"/>
        </w:rPr>
        <w:t>st</w:t>
      </w:r>
      <w:r w:rsidR="00271298" w:rsidRPr="00B936A2">
        <w:t>. All candidate project</w:t>
      </w:r>
      <w:r w:rsidR="001362DC">
        <w:t>s must have pre-</w:t>
      </w:r>
      <w:r w:rsidR="00271298" w:rsidRPr="00B936A2">
        <w:t xml:space="preserve">applications </w:t>
      </w:r>
      <w:r w:rsidR="001362DC">
        <w:t>submitted</w:t>
      </w:r>
      <w:r w:rsidR="00271298" w:rsidRPr="00B936A2">
        <w:t xml:space="preserve"> by </w:t>
      </w:r>
      <w:r w:rsidR="00271298">
        <w:t>April</w:t>
      </w:r>
      <w:r w:rsidR="00271298" w:rsidRPr="00B936A2">
        <w:t xml:space="preserve"> 1</w:t>
      </w:r>
      <w:r w:rsidR="00271298" w:rsidRPr="00B936A2">
        <w:rPr>
          <w:vertAlign w:val="superscript"/>
        </w:rPr>
        <w:t>st</w:t>
      </w:r>
      <w:r w:rsidR="00271298">
        <w:rPr>
          <w:vertAlign w:val="superscript"/>
        </w:rPr>
        <w:t>,</w:t>
      </w:r>
      <w:r w:rsidR="00271298" w:rsidRPr="00B936A2">
        <w:t xml:space="preserve"> and no new applications will be </w:t>
      </w:r>
      <w:r w:rsidR="001362DC">
        <w:t>accepted</w:t>
      </w:r>
      <w:r w:rsidR="001362DC" w:rsidRPr="00B936A2">
        <w:t xml:space="preserve"> </w:t>
      </w:r>
      <w:r w:rsidR="00271298" w:rsidRPr="00B936A2">
        <w:t xml:space="preserve">after </w:t>
      </w:r>
      <w:r w:rsidR="00271298">
        <w:t>April</w:t>
      </w:r>
      <w:r w:rsidR="00271298" w:rsidRPr="00B936A2">
        <w:t xml:space="preserve"> 1</w:t>
      </w:r>
      <w:r w:rsidR="00271298" w:rsidRPr="00B936A2">
        <w:rPr>
          <w:vertAlign w:val="superscript"/>
        </w:rPr>
        <w:t>st</w:t>
      </w:r>
      <w:r w:rsidR="00271298" w:rsidRPr="00B936A2">
        <w:t>.</w:t>
      </w:r>
      <w:r w:rsidR="00A210C4">
        <w:t xml:space="preserve"> </w:t>
      </w:r>
      <w:r w:rsidR="00A210C4" w:rsidRPr="00B936A2">
        <w:t xml:space="preserve">The number of applications that </w:t>
      </w:r>
      <w:r w:rsidR="0051366A">
        <w:t xml:space="preserve">each applicant </w:t>
      </w:r>
      <w:r w:rsidR="00A210C4" w:rsidRPr="00B936A2">
        <w:t xml:space="preserve">can </w:t>
      </w:r>
      <w:r w:rsidR="00A210C4">
        <w:t xml:space="preserve">submit </w:t>
      </w:r>
      <w:r w:rsidR="00A92432">
        <w:t>is</w:t>
      </w:r>
      <w:r w:rsidR="00A210C4">
        <w:t xml:space="preserve"> </w:t>
      </w:r>
      <w:r w:rsidR="00A92432">
        <w:t>given</w:t>
      </w:r>
      <w:r w:rsidR="00A210C4">
        <w:t xml:space="preserve"> in</w:t>
      </w:r>
      <w:r w:rsidR="00B918BA">
        <w:t xml:space="preserve"> </w:t>
      </w:r>
      <w:r w:rsidR="00B918BA" w:rsidRPr="002934B9">
        <w:rPr>
          <w:b/>
          <w:bCs/>
        </w:rPr>
        <w:fldChar w:fldCharType="begin"/>
      </w:r>
      <w:r w:rsidR="00B918BA" w:rsidRPr="002934B9">
        <w:rPr>
          <w:b/>
          <w:bCs/>
        </w:rPr>
        <w:instrText xml:space="preserve"> REF _Ref204603632 \h </w:instrText>
      </w:r>
      <w:r w:rsidR="00B918BA">
        <w:rPr>
          <w:b/>
          <w:bCs/>
        </w:rPr>
        <w:instrText xml:space="preserve"> \* MERGEFORMAT </w:instrText>
      </w:r>
      <w:r w:rsidR="00B918BA" w:rsidRPr="002934B9">
        <w:rPr>
          <w:b/>
          <w:bCs/>
        </w:rPr>
      </w:r>
      <w:r w:rsidR="00B918BA" w:rsidRPr="002934B9">
        <w:rPr>
          <w:b/>
          <w:bCs/>
        </w:rPr>
        <w:fldChar w:fldCharType="separate"/>
      </w:r>
      <w:r w:rsidR="00614D91" w:rsidRPr="00614D91">
        <w:rPr>
          <w:b/>
          <w:bCs/>
        </w:rPr>
        <w:t xml:space="preserve">Table </w:t>
      </w:r>
      <w:r w:rsidR="00614D91" w:rsidRPr="00614D91">
        <w:rPr>
          <w:b/>
          <w:bCs/>
          <w:noProof/>
        </w:rPr>
        <w:t>2.2</w:t>
      </w:r>
      <w:r w:rsidR="00B918BA" w:rsidRPr="002934B9">
        <w:rPr>
          <w:b/>
          <w:bCs/>
        </w:rPr>
        <w:fldChar w:fldCharType="end"/>
      </w:r>
      <w:r w:rsidR="00A210C4">
        <w:rPr>
          <w:b/>
        </w:rPr>
        <w:t>.</w:t>
      </w:r>
    </w:p>
    <w:p w14:paraId="328C12AA" w14:textId="38DA1917" w:rsidR="00271298" w:rsidRDefault="00B63232" w:rsidP="002934B9">
      <w:pPr>
        <w:pStyle w:val="BodyText"/>
      </w:pPr>
      <w:r>
        <w:t xml:space="preserve">To facilitate VDOT and DRPT staff assistance for application development, pre-applications </w:t>
      </w:r>
      <w:r w:rsidR="004B2430">
        <w:t xml:space="preserve">should </w:t>
      </w:r>
      <w:r w:rsidR="006904F5">
        <w:t>include basic project information</w:t>
      </w:r>
      <w:r w:rsidR="008073CC">
        <w:t xml:space="preserve">. </w:t>
      </w:r>
      <w:r w:rsidR="00271298">
        <w:t>The project location and major scope items should not be changed after pre-application submission</w:t>
      </w:r>
      <w:r w:rsidR="00271298" w:rsidRPr="0050109D">
        <w:t>.</w:t>
      </w:r>
      <w:r w:rsidR="00271298" w:rsidRPr="00B936A2">
        <w:t xml:space="preserve"> The pre-application </w:t>
      </w:r>
      <w:r w:rsidR="00DD0D84">
        <w:t>must</w:t>
      </w:r>
      <w:r w:rsidR="00DD0D84" w:rsidRPr="00B936A2">
        <w:t xml:space="preserve"> </w:t>
      </w:r>
      <w:r w:rsidR="00271298" w:rsidRPr="00B936A2">
        <w:t>identify if projects meet a VTrans</w:t>
      </w:r>
      <w:r w:rsidR="00271298">
        <w:t xml:space="preserve"> Mid-term</w:t>
      </w:r>
      <w:r w:rsidR="00271298" w:rsidRPr="00B936A2">
        <w:t xml:space="preserve"> need, are eligible and ready before submission</w:t>
      </w:r>
      <w:r w:rsidR="00271298">
        <w:t>,</w:t>
      </w:r>
      <w:r w:rsidR="00271298" w:rsidRPr="00B936A2">
        <w:t xml:space="preserve"> and provide advance knowledge of the number and type of applications. Project Sponsors will be notified prior to submission if their application meets a VTrans </w:t>
      </w:r>
      <w:r w:rsidR="00271298">
        <w:t>Mid-term N</w:t>
      </w:r>
      <w:r w:rsidR="00271298" w:rsidRPr="00B936A2">
        <w:t xml:space="preserve">eed and is eligible. </w:t>
      </w:r>
      <w:r w:rsidR="00271298">
        <w:t xml:space="preserve">OIPI, </w:t>
      </w:r>
      <w:r w:rsidR="00271298" w:rsidRPr="00B936A2">
        <w:t>VDOT and DRPT will strive to complete VTrans screening and eligibility determinations early depending on when information is provided in the SMART Portal.</w:t>
      </w:r>
      <w:r w:rsidR="00271298">
        <w:t xml:space="preserve"> See the </w:t>
      </w:r>
      <w:hyperlink r:id="rId39" w:history="1">
        <w:r w:rsidR="00271298" w:rsidRPr="00016435">
          <w:rPr>
            <w:rStyle w:val="Hyperlink"/>
          </w:rPr>
          <w:t>SMART Portal User Guide</w:t>
        </w:r>
      </w:hyperlink>
      <w:r w:rsidR="00271298">
        <w:t xml:space="preserve"> for detailed requirements and guidance.</w:t>
      </w:r>
    </w:p>
    <w:p w14:paraId="71EA7A14" w14:textId="518B8338" w:rsidR="00271298" w:rsidRPr="008F7063" w:rsidRDefault="00271298" w:rsidP="002934B9">
      <w:pPr>
        <w:pStyle w:val="BodyText"/>
        <w:rPr>
          <w:b/>
        </w:rPr>
      </w:pPr>
      <w:r>
        <w:lastRenderedPageBreak/>
        <w:t>The SMART Portal warnings for different project features selected are outlined in</w:t>
      </w:r>
      <w:r w:rsidR="001F394F">
        <w:t xml:space="preserve"> </w:t>
      </w:r>
      <w:r w:rsidR="00FF06A4" w:rsidRPr="00FF06A4">
        <w:rPr>
          <w:b/>
          <w:bCs/>
        </w:rPr>
        <w:fldChar w:fldCharType="begin"/>
      </w:r>
      <w:r w:rsidR="00FF06A4" w:rsidRPr="00FF06A4">
        <w:rPr>
          <w:b/>
          <w:bCs/>
        </w:rPr>
        <w:instrText xml:space="preserve"> REF _Ref154666629 \h </w:instrText>
      </w:r>
      <w:r w:rsidR="00FF06A4">
        <w:rPr>
          <w:b/>
          <w:bCs/>
        </w:rPr>
        <w:instrText xml:space="preserve"> \* MERGEFORMAT </w:instrText>
      </w:r>
      <w:r w:rsidR="00FF06A4" w:rsidRPr="00FF06A4">
        <w:rPr>
          <w:b/>
          <w:bCs/>
        </w:rPr>
      </w:r>
      <w:r w:rsidR="00FF06A4" w:rsidRPr="00FF06A4">
        <w:rPr>
          <w:b/>
          <w:bCs/>
        </w:rPr>
        <w:fldChar w:fldCharType="separate"/>
      </w:r>
      <w:r w:rsidR="00FF06A4" w:rsidRPr="00FF06A4">
        <w:rPr>
          <w:b/>
          <w:bCs/>
        </w:rPr>
        <w:t xml:space="preserve">Table </w:t>
      </w:r>
      <w:r w:rsidR="00FF06A4" w:rsidRPr="00FF06A4">
        <w:rPr>
          <w:b/>
          <w:bCs/>
          <w:noProof/>
        </w:rPr>
        <w:t>2</w:t>
      </w:r>
      <w:r w:rsidR="00FF06A4" w:rsidRPr="00FF06A4">
        <w:rPr>
          <w:b/>
          <w:bCs/>
        </w:rPr>
        <w:t>.</w:t>
      </w:r>
      <w:r w:rsidR="00FF06A4" w:rsidRPr="00FF06A4">
        <w:rPr>
          <w:b/>
          <w:bCs/>
          <w:noProof/>
        </w:rPr>
        <w:t>5</w:t>
      </w:r>
      <w:r w:rsidR="00FF06A4" w:rsidRPr="00FF06A4">
        <w:rPr>
          <w:b/>
          <w:bCs/>
        </w:rPr>
        <w:fldChar w:fldCharType="end"/>
      </w:r>
      <w:r w:rsidR="00FF06A4">
        <w:t xml:space="preserve">. </w:t>
      </w:r>
      <w:r>
        <w:t xml:space="preserve">At the pre-application submission, draft versions of documents are acceptable. </w:t>
      </w:r>
      <w:r w:rsidRPr="00B23312">
        <w:t xml:space="preserve">In order to ensure that document requirements and timelines are communicated effectively, the Portal will prompt the applicant to check a box acknowledging the requirements for each selected feature and confirming that the necessary documents will be completed before the </w:t>
      </w:r>
      <w:r w:rsidR="0099504B">
        <w:t>July 15</w:t>
      </w:r>
      <w:r w:rsidR="0099504B" w:rsidRPr="00B13FA5">
        <w:rPr>
          <w:vertAlign w:val="superscript"/>
        </w:rPr>
        <w:t>th</w:t>
      </w:r>
      <w:r w:rsidR="006D53A0">
        <w:t xml:space="preserve"> </w:t>
      </w:r>
      <w:r w:rsidRPr="00B23312">
        <w:t>deadline. For certain high-risk documents such as Interchange Access Reports, the prompt will include a list of VDOT staff who must be engaged in the document creation process before</w:t>
      </w:r>
      <w:r w:rsidR="00176A3D">
        <w:t xml:space="preserve"> the</w:t>
      </w:r>
      <w:r w:rsidRPr="00B23312">
        <w:t xml:space="preserve"> </w:t>
      </w:r>
      <w:r w:rsidR="001D47D2">
        <w:t>April 30</w:t>
      </w:r>
      <w:r w:rsidR="001D47D2" w:rsidRPr="00B13FA5">
        <w:rPr>
          <w:vertAlign w:val="superscript"/>
        </w:rPr>
        <w:t>th</w:t>
      </w:r>
      <w:r w:rsidR="00176A3D">
        <w:t xml:space="preserve"> deadline</w:t>
      </w:r>
      <w:r w:rsidRPr="00B23312">
        <w:t>. These acknowledgements must be completed by the applicant for the pre-application to be submitted.</w:t>
      </w:r>
    </w:p>
    <w:p w14:paraId="4B7BEA0F" w14:textId="2C5F2AD7" w:rsidR="00C33FEB" w:rsidRDefault="00C33FEB" w:rsidP="00432AAD">
      <w:pPr>
        <w:pStyle w:val="Heading3"/>
      </w:pPr>
      <w:bookmarkStart w:id="245" w:name="_Toc153527220"/>
      <w:bookmarkStart w:id="246" w:name="_Ref154665349"/>
      <w:bookmarkStart w:id="247" w:name="_Toc156377522"/>
      <w:bookmarkStart w:id="248" w:name="_Toc156377696"/>
      <w:r>
        <w:t>Project Preparation</w:t>
      </w:r>
      <w:bookmarkEnd w:id="243"/>
      <w:bookmarkEnd w:id="244"/>
      <w:r>
        <w:t xml:space="preserve"> </w:t>
      </w:r>
      <w:bookmarkEnd w:id="245"/>
      <w:bookmarkEnd w:id="246"/>
      <w:bookmarkEnd w:id="247"/>
      <w:bookmarkEnd w:id="248"/>
    </w:p>
    <w:p w14:paraId="6BCF1C1C" w14:textId="10B1E9BD" w:rsidR="00C33FEB" w:rsidRDefault="00C33FEB" w:rsidP="002934B9">
      <w:pPr>
        <w:pStyle w:val="BodyText"/>
      </w:pPr>
      <w:r>
        <w:t xml:space="preserve">Projects submitted as candidates for SMART SCALE will be held to a basic standard of development to </w:t>
      </w:r>
      <w:r w:rsidR="00FE19D9">
        <w:t xml:space="preserve">ensure </w:t>
      </w:r>
      <w:r>
        <w:t>th</w:t>
      </w:r>
      <w:r w:rsidR="000D1574">
        <w:t>ey</w:t>
      </w:r>
      <w:r>
        <w:t xml:space="preserve"> </w:t>
      </w:r>
      <w:r w:rsidR="00661D99">
        <w:t xml:space="preserve">meet basic readiness criteria and have sufficient detail to </w:t>
      </w:r>
      <w:r>
        <w:t xml:space="preserve">be evaluated </w:t>
      </w:r>
      <w:r w:rsidR="00661D99">
        <w:t>and scored</w:t>
      </w:r>
      <w:r>
        <w:t xml:space="preserve">. </w:t>
      </w:r>
      <w:r w:rsidR="00CA1D5F">
        <w:t>Additionally, all project submissions must comply with relevant federal, state</w:t>
      </w:r>
      <w:r w:rsidR="00030ADA">
        <w:t>,</w:t>
      </w:r>
      <w:r w:rsidR="00CA1D5F">
        <w:t xml:space="preserve"> and CTB </w:t>
      </w:r>
      <w:r w:rsidR="00661D99">
        <w:t>policies</w:t>
      </w:r>
      <w:r w:rsidR="00CA1D5F">
        <w:t>.</w:t>
      </w:r>
      <w:r w:rsidR="005606DA">
        <w:t xml:space="preserve"> All projects that </w:t>
      </w:r>
      <w:r w:rsidR="00D533CF">
        <w:t>are eligible</w:t>
      </w:r>
      <w:r w:rsidR="005606DA">
        <w:t xml:space="preserve"> for federal</w:t>
      </w:r>
      <w:r w:rsidR="00D533CF">
        <w:t xml:space="preserve"> aid</w:t>
      </w:r>
      <w:r w:rsidR="005606DA">
        <w:t xml:space="preserve"> funds shall be developed as federally eligible projects.</w:t>
      </w:r>
      <w:r w:rsidR="00CA1D5F">
        <w:t xml:space="preserve"> </w:t>
      </w:r>
      <w:r>
        <w:t xml:space="preserve">VDOT and DRPT intend to </w:t>
      </w:r>
      <w:r w:rsidR="00030ADA">
        <w:t>support</w:t>
      </w:r>
      <w:r>
        <w:t xml:space="preserve"> project sponsors prior to application submission to help project sponsors understand and meet expectations.  </w:t>
      </w:r>
    </w:p>
    <w:p w14:paraId="03765623" w14:textId="63AF07F3" w:rsidR="00C33FEB" w:rsidRDefault="00C33FEB" w:rsidP="002934B9">
      <w:pPr>
        <w:pStyle w:val="BodyText"/>
      </w:pPr>
      <w:r>
        <w:t>SMART SCALE project applications must include the following information</w:t>
      </w:r>
      <w:r w:rsidR="00A0347A">
        <w:t>.</w:t>
      </w:r>
    </w:p>
    <w:p w14:paraId="45A82592" w14:textId="77777777" w:rsidR="00C57737" w:rsidRPr="00E1559D" w:rsidRDefault="00C57737" w:rsidP="00DE2941">
      <w:pPr>
        <w:pStyle w:val="Heading4"/>
      </w:pPr>
      <w:bookmarkStart w:id="249" w:name="_Toc153281474"/>
      <w:bookmarkStart w:id="250" w:name="_Toc153527221"/>
      <w:bookmarkStart w:id="251" w:name="_Toc156377523"/>
      <w:bookmarkStart w:id="252" w:name="_Toc156377697"/>
      <w:bookmarkStart w:id="253" w:name="_Toc204603966"/>
      <w:r w:rsidRPr="00E1559D">
        <w:t xml:space="preserve">Project </w:t>
      </w:r>
      <w:r w:rsidRPr="008C76FC">
        <w:t>Description</w:t>
      </w:r>
      <w:r w:rsidRPr="00E1559D">
        <w:t xml:space="preserve"> Requirements</w:t>
      </w:r>
      <w:bookmarkEnd w:id="249"/>
      <w:bookmarkEnd w:id="250"/>
      <w:bookmarkEnd w:id="251"/>
      <w:bookmarkEnd w:id="252"/>
      <w:bookmarkEnd w:id="253"/>
    </w:p>
    <w:p w14:paraId="5EB6371E" w14:textId="02E3ED0D" w:rsidR="00C57737" w:rsidRDefault="00C57737" w:rsidP="002934B9">
      <w:pPr>
        <w:pStyle w:val="BodyText"/>
      </w:pPr>
      <w:r>
        <w:t>The project description must reflect all project features associated with a project</w:t>
      </w:r>
      <w:r w:rsidR="0034339F">
        <w:t xml:space="preserve"> and describe </w:t>
      </w:r>
      <w:r w:rsidR="00C33141">
        <w:t>the limits of the project including its physical and operational footprint</w:t>
      </w:r>
      <w:r>
        <w:t>. The description should focus on the scope of the project and not why the project is being pursued or the benefits of the project.</w:t>
      </w:r>
    </w:p>
    <w:p w14:paraId="53DBB88E" w14:textId="77777777" w:rsidR="00A0347A" w:rsidRPr="00161198" w:rsidRDefault="00A0347A" w:rsidP="00DE2941">
      <w:pPr>
        <w:pStyle w:val="Heading4"/>
      </w:pPr>
      <w:bookmarkStart w:id="254" w:name="_Toc153281475"/>
      <w:bookmarkStart w:id="255" w:name="_Toc153527222"/>
      <w:bookmarkStart w:id="256" w:name="_Toc156377524"/>
      <w:bookmarkStart w:id="257" w:name="_Toc156377698"/>
      <w:bookmarkStart w:id="258" w:name="_Toc204603967"/>
      <w:r w:rsidRPr="003549A4">
        <w:t>Sketch Requirements</w:t>
      </w:r>
      <w:bookmarkEnd w:id="254"/>
      <w:bookmarkEnd w:id="255"/>
      <w:bookmarkEnd w:id="256"/>
      <w:bookmarkEnd w:id="257"/>
      <w:bookmarkEnd w:id="258"/>
    </w:p>
    <w:p w14:paraId="2F43F9E0" w14:textId="00D021E7" w:rsidR="00A0347A" w:rsidRDefault="00A0347A" w:rsidP="002934B9">
      <w:pPr>
        <w:pStyle w:val="BodyText"/>
      </w:pPr>
      <w:r>
        <w:t xml:space="preserve">All projects are required to have a conceptual sketch that displays and locates the project elements described in the detailed project description. The sketch should show a plan view of the project in its completed form </w:t>
      </w:r>
      <w:r w:rsidR="00F56FF1">
        <w:t xml:space="preserve">and </w:t>
      </w:r>
      <w:r>
        <w:t xml:space="preserve">clearly articulate </w:t>
      </w:r>
      <w:r w:rsidR="00417755">
        <w:t xml:space="preserve">all </w:t>
      </w:r>
      <w:r>
        <w:t xml:space="preserve">new features that are proposed. </w:t>
      </w:r>
      <w:r w:rsidR="00B75E65">
        <w:t>T</w:t>
      </w:r>
      <w:r>
        <w:t>he sketch should be drawn to scale and over the latest available aerial imagery. Bicycle</w:t>
      </w:r>
      <w:r w:rsidR="00C903BF">
        <w:t>/</w:t>
      </w:r>
      <w:r>
        <w:t xml:space="preserve">pedestrian </w:t>
      </w:r>
      <w:r w:rsidR="00C903BF">
        <w:t xml:space="preserve">and </w:t>
      </w:r>
      <w:r w:rsidR="00F605DB">
        <w:t>transit</w:t>
      </w:r>
      <w:r>
        <w:t xml:space="preserve"> elements, including crosswalks</w:t>
      </w:r>
      <w:r w:rsidR="00F605DB">
        <w:t xml:space="preserve"> and bus stop improvements</w:t>
      </w:r>
      <w:r>
        <w:t>, must be shown in the sketch to receive scores in those categories.</w:t>
      </w:r>
      <w:r w:rsidR="00F6761D">
        <w:t xml:space="preserve"> </w:t>
      </w:r>
      <w:r w:rsidR="00DC016E">
        <w:t xml:space="preserve">If available, </w:t>
      </w:r>
      <w:r w:rsidR="00076CD7">
        <w:t xml:space="preserve">applicants should upload developed detailed design plans for </w:t>
      </w:r>
      <w:r w:rsidR="00A91604">
        <w:t>application review purposes</w:t>
      </w:r>
      <w:r w:rsidR="00076CD7">
        <w:t>; however, d</w:t>
      </w:r>
      <w:r w:rsidR="00F6761D">
        <w:t>etailed design plans are not acceptable replacements for a project sketch.</w:t>
      </w:r>
    </w:p>
    <w:p w14:paraId="60DC97A1" w14:textId="1B28E06B" w:rsidR="00EF1898" w:rsidRDefault="00EF1898" w:rsidP="00DE2941">
      <w:pPr>
        <w:pStyle w:val="Heading4"/>
      </w:pPr>
      <w:bookmarkStart w:id="259" w:name="_Toc153281476"/>
      <w:bookmarkStart w:id="260" w:name="_Toc153527223"/>
      <w:bookmarkStart w:id="261" w:name="_Toc156377525"/>
      <w:bookmarkStart w:id="262" w:name="_Toc156377699"/>
      <w:bookmarkStart w:id="263" w:name="_Toc204603968"/>
      <w:r>
        <w:t>Schedule</w:t>
      </w:r>
      <w:bookmarkEnd w:id="259"/>
      <w:bookmarkEnd w:id="260"/>
      <w:bookmarkEnd w:id="261"/>
      <w:bookmarkEnd w:id="262"/>
      <w:bookmarkEnd w:id="263"/>
    </w:p>
    <w:p w14:paraId="30F98901" w14:textId="7B420A89" w:rsidR="00EF1898" w:rsidRPr="00EF1898" w:rsidRDefault="00EF1898" w:rsidP="00163798">
      <w:pPr>
        <w:pStyle w:val="BodyText"/>
      </w:pPr>
      <w:r>
        <w:t xml:space="preserve">At a minimum, the schedule should clearly define the expected process for further project development, including key milestones, work activities, related activities, and approvals/approval timelines. The schedule should be realistic and reflect the complexity of the project. </w:t>
      </w:r>
      <w:r w:rsidRPr="00F77097">
        <w:t>For any future planned phase start date for which funding is requested, the applicant should assume a start date no earlier than August 1</w:t>
      </w:r>
      <w:r w:rsidRPr="00B13FA5">
        <w:rPr>
          <w:vertAlign w:val="superscript"/>
        </w:rPr>
        <w:t>st</w:t>
      </w:r>
      <w:r w:rsidR="008815CF">
        <w:t xml:space="preserve"> </w:t>
      </w:r>
      <w:r w:rsidRPr="00F77097">
        <w:t xml:space="preserve">of the first available fiscal </w:t>
      </w:r>
      <w:r w:rsidRPr="00F77097">
        <w:lastRenderedPageBreak/>
        <w:t>year of funding. This information will be used in validating project costs and schedules. Actual dates may be earlier or later depending on several project</w:t>
      </w:r>
      <w:r>
        <w:t>-</w:t>
      </w:r>
      <w:r w:rsidRPr="00F77097">
        <w:t>specific factors such as federal and/or state phase authorization requirements (ex. required TIP/STIP actions, project administration agreements) and the availability of funding by fiscal year</w:t>
      </w:r>
      <w:r>
        <w:t>.</w:t>
      </w:r>
    </w:p>
    <w:p w14:paraId="3E38888E" w14:textId="77777777" w:rsidR="008156F7" w:rsidRPr="00161198" w:rsidRDefault="008156F7" w:rsidP="00DE2941">
      <w:pPr>
        <w:pStyle w:val="Heading4"/>
      </w:pPr>
      <w:bookmarkStart w:id="264" w:name="_Toc153281477"/>
      <w:bookmarkStart w:id="265" w:name="_Toc153527224"/>
      <w:bookmarkStart w:id="266" w:name="_Toc156377526"/>
      <w:bookmarkStart w:id="267" w:name="_Toc156377700"/>
      <w:bookmarkStart w:id="268" w:name="_Toc204603969"/>
      <w:r w:rsidRPr="003549A4">
        <w:t>Planning Study Requirements</w:t>
      </w:r>
      <w:bookmarkEnd w:id="264"/>
      <w:bookmarkEnd w:id="265"/>
      <w:bookmarkEnd w:id="266"/>
      <w:bookmarkEnd w:id="267"/>
      <w:bookmarkEnd w:id="268"/>
    </w:p>
    <w:p w14:paraId="19DB920B" w14:textId="77777777" w:rsidR="008156F7" w:rsidRDefault="008156F7" w:rsidP="002934B9">
      <w:pPr>
        <w:pStyle w:val="BodyText"/>
      </w:pPr>
      <w:r>
        <w:t>At a minimum, a planning assessment/study, operational analysis, and/or safety assessment should be prepared prior to applying for SMART SCALE funds. The provided assessment/analysis should reflect the candidate project.</w:t>
      </w:r>
    </w:p>
    <w:p w14:paraId="177E7D66" w14:textId="1C6269A9" w:rsidR="008156F7" w:rsidRDefault="008156F7" w:rsidP="002934B9">
      <w:pPr>
        <w:pStyle w:val="BodyText"/>
      </w:pPr>
      <w:r>
        <w:t>Projects that are proposed to address a safety issue not identified as a VTrans safety need (</w:t>
      </w:r>
      <w:r w:rsidRPr="00EF0016">
        <w:rPr>
          <w:bCs/>
        </w:rPr>
        <w:t xml:space="preserve">Refer to </w:t>
      </w:r>
      <w:r w:rsidR="009E12E3">
        <w:rPr>
          <w:b/>
        </w:rPr>
        <w:fldChar w:fldCharType="begin" w:fldLock="1"/>
      </w:r>
      <w:r w:rsidR="009E12E3">
        <w:rPr>
          <w:b/>
        </w:rPr>
        <w:instrText xml:space="preserve"> REF _Ref156379445 \r \h </w:instrText>
      </w:r>
      <w:r w:rsidR="009E12E3">
        <w:rPr>
          <w:b/>
        </w:rPr>
      </w:r>
      <w:r w:rsidR="009E12E3">
        <w:rPr>
          <w:b/>
        </w:rPr>
        <w:fldChar w:fldCharType="separate"/>
      </w:r>
      <w:r w:rsidR="00EF0016">
        <w:rPr>
          <w:b/>
        </w:rPr>
        <w:t>Section 2</w:t>
      </w:r>
      <w:r w:rsidR="00085889">
        <w:rPr>
          <w:b/>
        </w:rPr>
        <w:t>.3</w:t>
      </w:r>
      <w:r w:rsidR="009E12E3">
        <w:rPr>
          <w:b/>
        </w:rPr>
        <w:fldChar w:fldCharType="end"/>
      </w:r>
      <w:r>
        <w:t>) shall include a safety analysis/study that includes a purpose and need statement, AADT traffic data, field review observations, geometric design review, alternatives considered, the preferred alternative, expected benefits and a summary of conclusions.</w:t>
      </w:r>
    </w:p>
    <w:p w14:paraId="14E38A02" w14:textId="517C856E" w:rsidR="008156F7" w:rsidRPr="002959D6" w:rsidRDefault="008156F7" w:rsidP="002934B9">
      <w:pPr>
        <w:pStyle w:val="BodyText"/>
      </w:pPr>
      <w:bookmarkStart w:id="269" w:name="_Toc153281478"/>
      <w:r w:rsidRPr="002959D6">
        <w:t>The level of detail of the analysis/study will vary based on the project's complexity; however, project types with greater requirements are detailed later in this section. Required supporting documents must have been completed or updated within 10 years of the August 1</w:t>
      </w:r>
      <w:r w:rsidRPr="00B13FA5">
        <w:rPr>
          <w:vertAlign w:val="superscript"/>
        </w:rPr>
        <w:t>st</w:t>
      </w:r>
      <w:r w:rsidR="008815CF">
        <w:t xml:space="preserve"> </w:t>
      </w:r>
      <w:r w:rsidRPr="002959D6">
        <w:t xml:space="preserve">submission deadline. Refer to </w:t>
      </w:r>
      <w:r w:rsidR="007964FB" w:rsidRPr="007964FB">
        <w:rPr>
          <w:b/>
          <w:bCs/>
        </w:rPr>
        <w:fldChar w:fldCharType="begin"/>
      </w:r>
      <w:r w:rsidR="007964FB" w:rsidRPr="007964FB">
        <w:rPr>
          <w:b/>
          <w:bCs/>
        </w:rPr>
        <w:instrText xml:space="preserve"> REF _Ref154666629 \h </w:instrText>
      </w:r>
      <w:r w:rsidR="007964FB">
        <w:rPr>
          <w:b/>
          <w:bCs/>
        </w:rPr>
        <w:instrText xml:space="preserve"> \* MERGEFORMAT </w:instrText>
      </w:r>
      <w:r w:rsidR="007964FB" w:rsidRPr="007964FB">
        <w:rPr>
          <w:b/>
          <w:bCs/>
        </w:rPr>
      </w:r>
      <w:r w:rsidR="007964FB" w:rsidRPr="007964FB">
        <w:rPr>
          <w:b/>
          <w:bCs/>
        </w:rPr>
        <w:fldChar w:fldCharType="separate"/>
      </w:r>
      <w:r w:rsidR="007964FB" w:rsidRPr="007964FB">
        <w:rPr>
          <w:b/>
          <w:bCs/>
        </w:rPr>
        <w:t xml:space="preserve">Table </w:t>
      </w:r>
      <w:r w:rsidR="007964FB" w:rsidRPr="007964FB">
        <w:rPr>
          <w:b/>
          <w:bCs/>
          <w:noProof/>
        </w:rPr>
        <w:t>2</w:t>
      </w:r>
      <w:r w:rsidR="007964FB" w:rsidRPr="007964FB">
        <w:rPr>
          <w:b/>
          <w:bCs/>
        </w:rPr>
        <w:t>.</w:t>
      </w:r>
      <w:r w:rsidR="007964FB" w:rsidRPr="007964FB">
        <w:rPr>
          <w:b/>
          <w:bCs/>
          <w:noProof/>
        </w:rPr>
        <w:t>5</w:t>
      </w:r>
      <w:r w:rsidR="007964FB" w:rsidRPr="007964FB">
        <w:rPr>
          <w:b/>
          <w:bCs/>
        </w:rPr>
        <w:fldChar w:fldCharType="end"/>
      </w:r>
      <w:r w:rsidR="007964FB">
        <w:t xml:space="preserve"> </w:t>
      </w:r>
      <w:r w:rsidRPr="002959D6">
        <w:t>for the full list of readiness requirements by project type.</w:t>
      </w:r>
      <w:bookmarkEnd w:id="269"/>
    </w:p>
    <w:p w14:paraId="7C8367BD" w14:textId="77777777" w:rsidR="00A0347A" w:rsidRPr="00161198" w:rsidRDefault="00A0347A" w:rsidP="00DE2941">
      <w:pPr>
        <w:pStyle w:val="Heading4"/>
      </w:pPr>
      <w:bookmarkStart w:id="270" w:name="_Toc153281479"/>
      <w:bookmarkStart w:id="271" w:name="_Toc153527225"/>
      <w:bookmarkStart w:id="272" w:name="_Toc156377527"/>
      <w:bookmarkStart w:id="273" w:name="_Toc156377701"/>
      <w:bookmarkStart w:id="274" w:name="_Toc204603970"/>
      <w:r w:rsidRPr="003549A4">
        <w:t>Cost Estimates</w:t>
      </w:r>
      <w:bookmarkEnd w:id="270"/>
      <w:bookmarkEnd w:id="271"/>
      <w:bookmarkEnd w:id="272"/>
      <w:bookmarkEnd w:id="273"/>
      <w:bookmarkEnd w:id="274"/>
    </w:p>
    <w:p w14:paraId="4A5A339F" w14:textId="3114F723" w:rsidR="00F822EE" w:rsidRDefault="00C33FEB" w:rsidP="002934B9">
      <w:pPr>
        <w:pStyle w:val="BodyText"/>
      </w:pPr>
      <w:r>
        <w:t>At a minimum, the cost estimate should be as realistic as possible</w:t>
      </w:r>
      <w:r w:rsidR="00030ADA">
        <w:t>. It</w:t>
      </w:r>
      <w:r>
        <w:t xml:space="preserve"> should account for applicable</w:t>
      </w:r>
      <w:r w:rsidR="007C329C">
        <w:t xml:space="preserve"> allowances,</w:t>
      </w:r>
      <w:r>
        <w:t xml:space="preserve"> risk</w:t>
      </w:r>
      <w:r w:rsidR="007C329C">
        <w:t>s,</w:t>
      </w:r>
      <w:r>
        <w:t xml:space="preserve"> and contingencies based on the size</w:t>
      </w:r>
      <w:r w:rsidR="007C329C">
        <w:t xml:space="preserve">, </w:t>
      </w:r>
      <w:r>
        <w:t>complexity</w:t>
      </w:r>
      <w:r w:rsidR="007C329C">
        <w:t>, and level of design</w:t>
      </w:r>
      <w:r>
        <w:t xml:space="preserve"> of the project. Projects should not be divided/segmented to the extent that they no longer have logical termini or independent utility. </w:t>
      </w:r>
      <w:r w:rsidR="0090441F">
        <w:t xml:space="preserve">Cost estimates shall adhere to the procedures outlined in the </w:t>
      </w:r>
      <w:r w:rsidR="004C14CE">
        <w:t xml:space="preserve">latest version of the </w:t>
      </w:r>
      <w:hyperlink r:id="rId40" w:history="1">
        <w:r w:rsidR="004C14CE" w:rsidRPr="0062033F">
          <w:rPr>
            <w:rStyle w:val="Hyperlink"/>
          </w:rPr>
          <w:t>VDOT Cost Estimating Manual</w:t>
        </w:r>
      </w:hyperlink>
      <w:r w:rsidR="0090441F">
        <w:t xml:space="preserve">. </w:t>
      </w:r>
      <w:r w:rsidR="00D30E3F">
        <w:t>All cost estimates shall be prepared with the assumption that the projects will be administered by VDOT.</w:t>
      </w:r>
    </w:p>
    <w:p w14:paraId="2E50A72D" w14:textId="5446810A" w:rsidR="0090441F" w:rsidRDefault="00F822EE" w:rsidP="002934B9">
      <w:pPr>
        <w:pStyle w:val="BodyText"/>
      </w:pPr>
      <w:r w:rsidRPr="00F822EE">
        <w:t xml:space="preserve">Cost estimates will be entered in the SMART Portal in several components including defined costs, allowances, risk-based contingency, and construction engineering and inspection (CEI) as appropriate. </w:t>
      </w:r>
      <w:r w:rsidR="007C329C">
        <w:t>Inflation will be applied to each phase estimate uniformly within the SMART Portal based on the proposed start date for each phase of work.</w:t>
      </w:r>
      <w:r w:rsidR="00EA74E0">
        <w:t xml:space="preserve"> </w:t>
      </w:r>
      <w:r w:rsidR="002648D2">
        <w:t>Furthermore,</w:t>
      </w:r>
      <w:r w:rsidR="00C33FEB">
        <w:t xml:space="preserve"> projects must meet the relevant federal requirements for </w:t>
      </w:r>
      <w:r w:rsidR="00EA74E0">
        <w:t>consistency with adopted</w:t>
      </w:r>
      <w:r w:rsidR="00C33FEB">
        <w:t xml:space="preserve"> Constrained </w:t>
      </w:r>
      <w:proofErr w:type="gramStart"/>
      <w:r w:rsidR="00C33FEB">
        <w:t>Long Range</w:t>
      </w:r>
      <w:proofErr w:type="gramEnd"/>
      <w:r w:rsidR="00C33FEB">
        <w:t xml:space="preserve"> Plan (CLRP) in order to make use of funding received through SMART SCALE and </w:t>
      </w:r>
      <w:r w:rsidR="00EA74E0">
        <w:t xml:space="preserve">to </w:t>
      </w:r>
      <w:r w:rsidR="00C33FEB">
        <w:t>advance</w:t>
      </w:r>
      <w:r w:rsidR="00EA74E0">
        <w:t xml:space="preserve"> in project development</w:t>
      </w:r>
      <w:r w:rsidR="00C33FEB">
        <w:t>.</w:t>
      </w:r>
    </w:p>
    <w:p w14:paraId="3A1FC0B0" w14:textId="305C2092" w:rsidR="00C33FEB" w:rsidRDefault="0090441F" w:rsidP="002934B9">
      <w:pPr>
        <w:pStyle w:val="BodyText"/>
      </w:pPr>
      <w:r w:rsidRPr="0090441F">
        <w:t>Design Waivers (DW) and Design Exceptions (DE) can be acceptable assumptions to include as part of SMART SCALE project submission</w:t>
      </w:r>
      <w:r w:rsidR="00E02EBF">
        <w:t>.</w:t>
      </w:r>
      <w:r w:rsidR="00092085">
        <w:t xml:space="preserve"> </w:t>
      </w:r>
      <w:r w:rsidR="00E02EBF">
        <w:t>T</w:t>
      </w:r>
      <w:r w:rsidR="00C3720A">
        <w:t xml:space="preserve">he applicant </w:t>
      </w:r>
      <w:r w:rsidR="00E02EBF">
        <w:t>must</w:t>
      </w:r>
      <w:r w:rsidR="00C3720A">
        <w:t xml:space="preserve"> provide documentation addressing the requirements of</w:t>
      </w:r>
      <w:r w:rsidRPr="0090441F">
        <w:t xml:space="preserve"> </w:t>
      </w:r>
      <w:hyperlink r:id="rId41" w:history="1">
        <w:r w:rsidRPr="0090441F">
          <w:rPr>
            <w:rStyle w:val="Hyperlink"/>
          </w:rPr>
          <w:t>IIM-</w:t>
        </w:r>
        <w:r w:rsidR="00C06CD5">
          <w:rPr>
            <w:rStyle w:val="Hyperlink"/>
          </w:rPr>
          <w:t>L</w:t>
        </w:r>
        <w:bookmarkStart w:id="275" w:name="_Hlt214272024"/>
        <w:bookmarkStart w:id="276" w:name="_Hlt214272025"/>
        <w:r w:rsidR="00C06CD5">
          <w:rPr>
            <w:rStyle w:val="Hyperlink"/>
          </w:rPr>
          <w:t>D</w:t>
        </w:r>
        <w:bookmarkEnd w:id="275"/>
        <w:bookmarkEnd w:id="276"/>
        <w:r w:rsidR="00C06CD5">
          <w:rPr>
            <w:rStyle w:val="Hyperlink"/>
          </w:rPr>
          <w:t>-</w:t>
        </w:r>
        <w:r w:rsidRPr="0090441F">
          <w:rPr>
            <w:rStyle w:val="Hyperlink"/>
          </w:rPr>
          <w:t>227</w:t>
        </w:r>
      </w:hyperlink>
      <w:r w:rsidR="00E1636E">
        <w:t xml:space="preserve"> </w:t>
      </w:r>
      <w:r w:rsidR="00284CA9">
        <w:t>including</w:t>
      </w:r>
      <w:r w:rsidR="004D53EF">
        <w:t xml:space="preserve"> </w:t>
      </w:r>
      <w:r w:rsidR="001E205D">
        <w:t>support from</w:t>
      </w:r>
      <w:r w:rsidR="002C5504">
        <w:t xml:space="preserve"> </w:t>
      </w:r>
      <w:r w:rsidR="00153B5A">
        <w:t xml:space="preserve">VDOT </w:t>
      </w:r>
      <w:r w:rsidR="001E205D">
        <w:t>staff</w:t>
      </w:r>
      <w:r w:rsidRPr="0090441F">
        <w:t xml:space="preserve">. This policy is to address concerns </w:t>
      </w:r>
      <w:r w:rsidR="00B331BF">
        <w:t xml:space="preserve">regarding </w:t>
      </w:r>
      <w:r w:rsidRPr="0090441F">
        <w:t xml:space="preserve">DWs and DEs </w:t>
      </w:r>
      <w:r w:rsidR="00B331BF">
        <w:t>which</w:t>
      </w:r>
      <w:r w:rsidRPr="0090441F">
        <w:t xml:space="preserve"> are not formally approved at the time of intake for SMART SCALE, and formal approval would only occur in future PE phase as part of project design if funded</w:t>
      </w:r>
      <w:r w:rsidR="00675602">
        <w:t xml:space="preserve">. Additional guidance on </w:t>
      </w:r>
      <w:r w:rsidR="00675602" w:rsidRPr="00675602">
        <w:t>DWs and D</w:t>
      </w:r>
      <w:r w:rsidR="00675602">
        <w:t>E</w:t>
      </w:r>
      <w:r w:rsidR="00675602" w:rsidRPr="00675602">
        <w:t>s</w:t>
      </w:r>
      <w:r w:rsidR="00675602">
        <w:t xml:space="preserve"> can be found on the SMART SCALE</w:t>
      </w:r>
      <w:r w:rsidR="00C1668E">
        <w:t xml:space="preserve"> </w:t>
      </w:r>
      <w:hyperlink r:id="rId42" w:history="1">
        <w:r w:rsidR="00C1668E" w:rsidRPr="00C1668E">
          <w:rPr>
            <w:rStyle w:val="Hyperlink"/>
          </w:rPr>
          <w:t>Resources</w:t>
        </w:r>
      </w:hyperlink>
      <w:r w:rsidR="00C1668E">
        <w:t xml:space="preserve"> </w:t>
      </w:r>
      <w:r w:rsidR="00675602">
        <w:t>page</w:t>
      </w:r>
      <w:r w:rsidR="00F9673F">
        <w:t>.</w:t>
      </w:r>
      <w:r w:rsidR="00C3720A">
        <w:t xml:space="preserve"> A</w:t>
      </w:r>
      <w:r w:rsidR="006C19D5">
        <w:t xml:space="preserve">pplicants may </w:t>
      </w:r>
      <w:r w:rsidR="00515D49">
        <w:lastRenderedPageBreak/>
        <w:t>satisfy the documentation requirement with a</w:t>
      </w:r>
      <w:r w:rsidR="00134AEB">
        <w:t xml:space="preserve"> completed </w:t>
      </w:r>
      <w:r w:rsidR="00561415">
        <w:t xml:space="preserve">SS04 </w:t>
      </w:r>
      <w:r w:rsidR="000E1F10">
        <w:t>Design Waiver / De</w:t>
      </w:r>
      <w:r w:rsidR="0062514E">
        <w:t xml:space="preserve">sign Exception Summary Form which can be found on the SMART SCALE </w:t>
      </w:r>
      <w:hyperlink r:id="rId43" w:history="1">
        <w:r w:rsidR="00C30BD6" w:rsidRPr="002D3DD2">
          <w:rPr>
            <w:rStyle w:val="Hyperlink"/>
          </w:rPr>
          <w:t>Resources</w:t>
        </w:r>
      </w:hyperlink>
      <w:r w:rsidR="00C30BD6">
        <w:t xml:space="preserve"> </w:t>
      </w:r>
      <w:r w:rsidR="0062514E">
        <w:t>page</w:t>
      </w:r>
      <w:r w:rsidR="00675602">
        <w:t>.</w:t>
      </w:r>
    </w:p>
    <w:p w14:paraId="6F2FEB8A" w14:textId="0E5D1890" w:rsidR="00C33FEB" w:rsidRPr="00A9252C" w:rsidRDefault="00C33FEB" w:rsidP="002934B9">
      <w:pPr>
        <w:pStyle w:val="BodyText"/>
      </w:pPr>
      <w:r>
        <w:t xml:space="preserve">Projects with an estimated total cost greater than $100 million are required by both state and federal code to have a financial plan. If selected for funding, the initial project financial plan will be required prior to federal authorization of construction phase funding. The financial plan document provides reasonable assurance that there will be sufficient funding available to implement and complete the entire project as planned. Additional information on financial plan requirements can be found </w:t>
      </w:r>
      <w:r w:rsidR="0090441F">
        <w:t>on the</w:t>
      </w:r>
      <w:r w:rsidR="0099133C">
        <w:t xml:space="preserve"> VDOT </w:t>
      </w:r>
      <w:hyperlink r:id="rId44" w:history="1">
        <w:r w:rsidR="0099133C" w:rsidRPr="00035918">
          <w:rPr>
            <w:rStyle w:val="Hyperlink"/>
          </w:rPr>
          <w:t>Budget and Financing</w:t>
        </w:r>
      </w:hyperlink>
      <w:r w:rsidR="0099133C">
        <w:t xml:space="preserve"> page.</w:t>
      </w:r>
      <w:r>
        <w:t xml:space="preserve"> </w:t>
      </w:r>
    </w:p>
    <w:p w14:paraId="1C6BF18A" w14:textId="4DF7E405" w:rsidR="00C33FEB" w:rsidRDefault="00C33FEB" w:rsidP="002934B9">
      <w:pPr>
        <w:pStyle w:val="BodyText"/>
      </w:pPr>
      <w:r>
        <w:t xml:space="preserve">The estimated cost </w:t>
      </w:r>
      <w:r w:rsidR="00056118">
        <w:t>of</w:t>
      </w:r>
      <w:r>
        <w:t xml:space="preserve"> the </w:t>
      </w:r>
      <w:r w:rsidR="009A7CBA">
        <w:t>project is</w:t>
      </w:r>
      <w:r w:rsidR="00056118">
        <w:t xml:space="preserve"> a critical input used </w:t>
      </w:r>
      <w:r w:rsidR="009A7CBA">
        <w:t>to determine</w:t>
      </w:r>
      <w:r>
        <w:t xml:space="preserve"> each project’s SMART SCALE score and ranking. Prior to submitting project applications, applicants should work in conjunction with VDOT and DRPT staff to develop reliable cost estimates as part of the application process. Increases in project cost and SMART SCALE funding requests, could result in reevaluation of the project and potentially a loss of funding as described in </w:t>
      </w:r>
      <w:r w:rsidR="009A7CBA" w:rsidRPr="00564538">
        <w:rPr>
          <w:b/>
        </w:rPr>
        <w:t xml:space="preserve">Section </w:t>
      </w:r>
      <w:r w:rsidR="009A7CBA" w:rsidRPr="00564538">
        <w:rPr>
          <w:b/>
        </w:rPr>
        <w:fldChar w:fldCharType="begin" w:fldLock="1"/>
      </w:r>
      <w:r w:rsidR="009A7CBA" w:rsidRPr="00564538">
        <w:rPr>
          <w:b/>
        </w:rPr>
        <w:instrText xml:space="preserve"> REF _Ref37945936 \r \h </w:instrText>
      </w:r>
      <w:r w:rsidR="00B75121">
        <w:rPr>
          <w:b/>
        </w:rPr>
        <w:instrText xml:space="preserve"> \* MERGEFORMAT </w:instrText>
      </w:r>
      <w:r w:rsidR="009A7CBA" w:rsidRPr="00564538">
        <w:rPr>
          <w:b/>
        </w:rPr>
      </w:r>
      <w:r w:rsidR="009A7CBA" w:rsidRPr="00564538">
        <w:rPr>
          <w:b/>
        </w:rPr>
        <w:fldChar w:fldCharType="separate"/>
      </w:r>
      <w:r w:rsidR="00085889">
        <w:rPr>
          <w:b/>
        </w:rPr>
        <w:t>5.3</w:t>
      </w:r>
      <w:r w:rsidR="009A7CBA" w:rsidRPr="00564538">
        <w:rPr>
          <w:b/>
        </w:rPr>
        <w:fldChar w:fldCharType="end"/>
      </w:r>
      <w:r>
        <w:t>.</w:t>
      </w:r>
    </w:p>
    <w:p w14:paraId="741DFDE4" w14:textId="5C85F8B0" w:rsidR="00C33FEB" w:rsidRDefault="00C33FEB" w:rsidP="002934B9">
      <w:pPr>
        <w:pStyle w:val="BodyText"/>
      </w:pPr>
      <w:r>
        <w:t>Phase estimates should account for the tot</w:t>
      </w:r>
      <w:r w:rsidR="006039AF">
        <w:t xml:space="preserve">al cost of the phase to include </w:t>
      </w:r>
      <w:r>
        <w:t>costs of any previous work or accomplishments</w:t>
      </w:r>
      <w:r w:rsidR="007C329C">
        <w:t xml:space="preserve"> (i.e.</w:t>
      </w:r>
      <w:r w:rsidR="00030ADA">
        <w:t>,</w:t>
      </w:r>
      <w:r w:rsidR="007C329C">
        <w:t xml:space="preserve"> life to date or expected expenditures as of </w:t>
      </w:r>
      <w:r w:rsidR="00030ADA">
        <w:t xml:space="preserve">the </w:t>
      </w:r>
      <w:r w:rsidR="007C329C">
        <w:t>time of application submission)</w:t>
      </w:r>
      <w:r>
        <w:t xml:space="preserve"> to date on existing phases. To the extent possible, right</w:t>
      </w:r>
      <w:r w:rsidR="00030ADA">
        <w:t>-of-</w:t>
      </w:r>
      <w:r>
        <w:t>way phase costs should attempt to exclude the value of donated land or easements or other right</w:t>
      </w:r>
      <w:r w:rsidR="00030ADA">
        <w:t>s-of-</w:t>
      </w:r>
      <w:r>
        <w:t xml:space="preserve">way </w:t>
      </w:r>
      <w:r w:rsidR="00030ADA">
        <w:t>phase-</w:t>
      </w:r>
      <w:r>
        <w:t xml:space="preserve">related in-kind contributions. If such aspects are included as a part of the phase’s cost estimate, the applicant should denote that the value of such items </w:t>
      </w:r>
      <w:r w:rsidR="00030ADA">
        <w:t xml:space="preserve">is </w:t>
      </w:r>
      <w:r>
        <w:t>reflected as “Local Funds” in the Project Funding Sources described below.</w:t>
      </w:r>
    </w:p>
    <w:p w14:paraId="38D07626" w14:textId="547C8A3E" w:rsidR="0025629A" w:rsidRDefault="0025629A" w:rsidP="009C3D7A">
      <w:pPr>
        <w:pStyle w:val="BodyText"/>
      </w:pPr>
      <w:r>
        <w:t>Franchise agreements for right-of-way conveyance should not be assumed even if the property is being donated by the applicant or other government agency. Cost estimates should also include the administrative and inspection costs for any proposed right-of-way acquisition.</w:t>
      </w:r>
      <w:r w:rsidR="00B07A83">
        <w:t xml:space="preserve"> For more information about right-of-way costs, refer to the </w:t>
      </w:r>
      <w:r w:rsidR="00FE3ECC">
        <w:t>Prepare Cost Estimates section of the</w:t>
      </w:r>
      <w:r w:rsidR="00035918">
        <w:t xml:space="preserve"> SMART SCALE</w:t>
      </w:r>
      <w:r w:rsidR="00FE3ECC">
        <w:t xml:space="preserve"> </w:t>
      </w:r>
      <w:hyperlink r:id="rId45" w:anchor="PrepareCostEstimates2" w:history="1">
        <w:r w:rsidR="00FE3ECC" w:rsidRPr="00FE3ECC">
          <w:rPr>
            <w:rStyle w:val="Hyperlink"/>
          </w:rPr>
          <w:t>Resources</w:t>
        </w:r>
      </w:hyperlink>
      <w:r w:rsidR="00035918">
        <w:t xml:space="preserve"> page.</w:t>
      </w:r>
    </w:p>
    <w:p w14:paraId="391D1313" w14:textId="5B70BE75" w:rsidR="007C329C" w:rsidRDefault="007C329C" w:rsidP="002934B9">
      <w:pPr>
        <w:pStyle w:val="BodyText"/>
      </w:pPr>
      <w:r>
        <w:t>All cost estimates will be reviewed and validated by VDOT and DRPT staff. If there are disagreements pertaining to proposed cost estimate</w:t>
      </w:r>
      <w:r w:rsidR="000F44F0">
        <w:t xml:space="preserve">s between an applicant and VDOT, the relevant VDOT District Engineer will provide final approval on any proposed project costs. For </w:t>
      </w:r>
      <w:r w:rsidR="00666BF5">
        <w:t xml:space="preserve">rail and </w:t>
      </w:r>
      <w:r w:rsidR="00AC72FC">
        <w:t>transit</w:t>
      </w:r>
      <w:r w:rsidR="000F44F0">
        <w:t xml:space="preserve"> projects, the DRPT Director (or their designee) shall provide approval on any proposed project costs.</w:t>
      </w:r>
    </w:p>
    <w:p w14:paraId="190F0FD2" w14:textId="5780C10A" w:rsidR="00142081" w:rsidRDefault="00142081" w:rsidP="00DE2941">
      <w:pPr>
        <w:pStyle w:val="Heading4"/>
      </w:pPr>
      <w:bookmarkStart w:id="277" w:name="_Toc153281480"/>
      <w:bookmarkStart w:id="278" w:name="_Toc153527226"/>
      <w:bookmarkStart w:id="279" w:name="_Toc156377528"/>
      <w:bookmarkStart w:id="280" w:name="_Toc156377702"/>
      <w:bookmarkStart w:id="281" w:name="_Toc204603971"/>
      <w:r>
        <w:t>Leveraged Funding</w:t>
      </w:r>
      <w:bookmarkEnd w:id="277"/>
      <w:bookmarkEnd w:id="278"/>
      <w:bookmarkEnd w:id="279"/>
      <w:bookmarkEnd w:id="280"/>
      <w:bookmarkEnd w:id="281"/>
    </w:p>
    <w:p w14:paraId="02F4D145" w14:textId="6F50912A" w:rsidR="00511381" w:rsidRDefault="000E0AA4" w:rsidP="002934B9">
      <w:pPr>
        <w:pStyle w:val="BodyText"/>
      </w:pPr>
      <w:r w:rsidRPr="00B642E9">
        <w:t>Committed funds cover the difference in total project cost and SMART SCALE request so that the project is fully funded through construction</w:t>
      </w:r>
      <w:r w:rsidR="000F44F0">
        <w:t xml:space="preserve"> or equivalent delivery phase</w:t>
      </w:r>
      <w:r w:rsidRPr="00B642E9">
        <w:t>.</w:t>
      </w:r>
      <w:r w:rsidR="000F44F0">
        <w:t xml:space="preserve"> By Code, all SMART SCALE projects are required to demonstrate full funding within the six</w:t>
      </w:r>
      <w:r w:rsidR="00030ADA">
        <w:t>-</w:t>
      </w:r>
      <w:r w:rsidR="000F44F0">
        <w:t>year horizon of the Six-Year Improvement Program (SYIP)</w:t>
      </w:r>
      <w:r w:rsidR="00030ADA">
        <w:t>;</w:t>
      </w:r>
      <w:r w:rsidR="00ED0E1F">
        <w:t xml:space="preserve"> therefore</w:t>
      </w:r>
      <w:r w:rsidR="005A0ADD">
        <w:t>,</w:t>
      </w:r>
      <w:r w:rsidR="00ED0E1F">
        <w:t xml:space="preserve"> all funding required to deliver the </w:t>
      </w:r>
      <w:r w:rsidR="00030ADA">
        <w:t>project's cos</w:t>
      </w:r>
      <w:r w:rsidR="00ED0E1F">
        <w:t>t must be identified in the SYIP at the time of project selection and approval.</w:t>
      </w:r>
      <w:r w:rsidRPr="00B642E9">
        <w:t xml:space="preserve"> Applicants are encouraged to identify other sources of funding (local, regional, proffers, other stated/federal funds) to reduce the amount of </w:t>
      </w:r>
      <w:r w:rsidR="000F44F0">
        <w:t>funding being requested via SMART SCALE</w:t>
      </w:r>
      <w:r w:rsidRPr="00B642E9">
        <w:t xml:space="preserve">. </w:t>
      </w:r>
    </w:p>
    <w:p w14:paraId="4671CEBE" w14:textId="05F6C798" w:rsidR="000E0AA4" w:rsidRDefault="00212FE7" w:rsidP="002934B9">
      <w:pPr>
        <w:pStyle w:val="BodyText"/>
      </w:pPr>
      <w:r>
        <w:lastRenderedPageBreak/>
        <w:t>F</w:t>
      </w:r>
      <w:r w:rsidR="000F44F0">
        <w:t xml:space="preserve">or any leveraged funding listed on the application that has not yet been identified in the Six-Year Improvement Program (SYIP) or officially applied for via processes outside of the SMART SCALE process at the time of application submission, such funding should be noted as “local” funding. </w:t>
      </w:r>
      <w:r w:rsidR="0064312F">
        <w:t>A</w:t>
      </w:r>
      <w:r w:rsidR="000E0AA4" w:rsidRPr="00B642E9">
        <w:t>pplicants must submit a letter of commitment that they are responsible for such committed funds even if the original source of the funds</w:t>
      </w:r>
      <w:r w:rsidR="000F44F0">
        <w:t xml:space="preserve"> becomes or</w:t>
      </w:r>
      <w:r w:rsidR="000E0AA4" w:rsidRPr="00B642E9">
        <w:t xml:space="preserve"> is no longer available.</w:t>
      </w:r>
      <w:r w:rsidR="000F44F0">
        <w:t xml:space="preserve"> </w:t>
      </w:r>
    </w:p>
    <w:p w14:paraId="6BD550BF" w14:textId="4F815792" w:rsidR="000F44F0" w:rsidRPr="00C43333" w:rsidRDefault="000F44F0" w:rsidP="00E64B2E">
      <w:pPr>
        <w:pStyle w:val="ListParagraph"/>
        <w:numPr>
          <w:ilvl w:val="0"/>
          <w:numId w:val="189"/>
        </w:numPr>
      </w:pPr>
      <w:r>
        <w:t xml:space="preserve">Ex: Listing anticipated or future applications for funding outside of the SMART SCALE process will result in a commitment of local funds being </w:t>
      </w:r>
      <w:r w:rsidRPr="00C43333">
        <w:t>required until such time funds become available.</w:t>
      </w:r>
    </w:p>
    <w:p w14:paraId="190D3082" w14:textId="32775A21" w:rsidR="002C234A" w:rsidRPr="00DA1C79" w:rsidRDefault="005A7BA8" w:rsidP="00DA1C79">
      <w:pPr>
        <w:pStyle w:val="ListParagraph"/>
        <w:numPr>
          <w:ilvl w:val="0"/>
          <w:numId w:val="189"/>
        </w:numPr>
        <w:rPr>
          <w:b/>
          <w:bCs/>
        </w:rPr>
      </w:pPr>
      <w:r w:rsidRPr="00C43333">
        <w:t>FTA</w:t>
      </w:r>
      <w:r>
        <w:t xml:space="preserve"> CIG </w:t>
      </w:r>
      <w:r w:rsidR="00C16F9D" w:rsidRPr="00DA1C79">
        <w:t>(Capital Investment Grants Program</w:t>
      </w:r>
      <w:r w:rsidR="00DA1C79" w:rsidRPr="00DA1C79">
        <w:t xml:space="preserve">) </w:t>
      </w:r>
      <w:r>
        <w:t>funding may also be considered as leveraged funds</w:t>
      </w:r>
      <w:r w:rsidR="002351B0">
        <w:t xml:space="preserve">. See </w:t>
      </w:r>
      <w:r w:rsidR="002351B0" w:rsidRPr="00DA1C79">
        <w:rPr>
          <w:b/>
          <w:bCs/>
        </w:rPr>
        <w:fldChar w:fldCharType="begin" w:fldLock="1"/>
      </w:r>
      <w:r w:rsidR="002351B0" w:rsidRPr="00DA1C79">
        <w:rPr>
          <w:b/>
          <w:bCs/>
        </w:rPr>
        <w:instrText xml:space="preserve"> REF _Ref156300842 \h  \* MERGEFORMAT </w:instrText>
      </w:r>
      <w:r w:rsidR="002351B0" w:rsidRPr="00DA1C79">
        <w:rPr>
          <w:b/>
          <w:bCs/>
        </w:rPr>
      </w:r>
      <w:r w:rsidR="002351B0" w:rsidRPr="00DA1C79">
        <w:rPr>
          <w:b/>
          <w:bCs/>
        </w:rPr>
        <w:fldChar w:fldCharType="separate"/>
      </w:r>
      <w:r w:rsidR="00085889" w:rsidRPr="00DA1C79">
        <w:rPr>
          <w:b/>
          <w:bCs/>
        </w:rPr>
        <w:t xml:space="preserve">Transit </w:t>
      </w:r>
      <w:r w:rsidR="002D4A15" w:rsidRPr="00DA1C79">
        <w:rPr>
          <w:b/>
          <w:bCs/>
        </w:rPr>
        <w:t xml:space="preserve">and Rail </w:t>
      </w:r>
      <w:r w:rsidR="00085889" w:rsidRPr="00DA1C79">
        <w:rPr>
          <w:b/>
          <w:bCs/>
        </w:rPr>
        <w:t>Project Readiness</w:t>
      </w:r>
      <w:r w:rsidR="002351B0" w:rsidRPr="00DA1C79">
        <w:rPr>
          <w:b/>
          <w:bCs/>
        </w:rPr>
        <w:fldChar w:fldCharType="end"/>
      </w:r>
      <w:r w:rsidR="002351B0">
        <w:t xml:space="preserve"> for more information.</w:t>
      </w:r>
    </w:p>
    <w:p w14:paraId="17151981" w14:textId="13ED96B0" w:rsidR="000E0AA4" w:rsidRPr="00B642E9" w:rsidRDefault="00961D8E" w:rsidP="00467A26">
      <w:pPr>
        <w:pStyle w:val="BodyText"/>
      </w:pPr>
      <w:r>
        <w:t xml:space="preserve">The </w:t>
      </w:r>
      <w:r w:rsidR="000E0AA4" w:rsidRPr="00B642E9">
        <w:t xml:space="preserve">SMART SCALE </w:t>
      </w:r>
      <w:r>
        <w:t>process</w:t>
      </w:r>
      <w:r w:rsidR="000E0AA4" w:rsidRPr="00B642E9">
        <w:t xml:space="preserve"> is not intended to replace other committed funding sources such as local/regional funding, proffers, and/or other committed state or federal funding sources. In general</w:t>
      </w:r>
      <w:r w:rsidR="000E0AA4">
        <w:t>,</w:t>
      </w:r>
      <w:r w:rsidR="000E0AA4" w:rsidRPr="00B642E9">
        <w:t xml:space="preserve"> projects that are fully funded in a capital improvement program, a metropolitan planning organization’s transportation improvement program, VDOT/DRPT or NVTA SYIP, or </w:t>
      </w:r>
      <w:r w:rsidR="000E0AA4">
        <w:t xml:space="preserve">required to be paid </w:t>
      </w:r>
      <w:r w:rsidR="000E0AA4" w:rsidRPr="00B642E9">
        <w:t>by a developer</w:t>
      </w:r>
      <w:r w:rsidR="000E0AA4">
        <w:t xml:space="preserve"> as a result of a </w:t>
      </w:r>
      <w:r w:rsidR="000E0AA4" w:rsidRPr="00B642E9">
        <w:t xml:space="preserve">local zoning process will be excluded from consideration in evaluating and rating for SMART SCALE. </w:t>
      </w:r>
      <w:r w:rsidR="000E0AA4" w:rsidRPr="002311A7">
        <w:t xml:space="preserve">To ensure that </w:t>
      </w:r>
      <w:r w:rsidR="000E0AA4">
        <w:t>a</w:t>
      </w:r>
      <w:r w:rsidR="000E0AA4" w:rsidRPr="002311A7">
        <w:t xml:space="preserve"> proffer is accepted as other committed funds, it needs to be void of language that references a specific project (or project element with independent utility) and instead should only apply to a general area or corridor.</w:t>
      </w:r>
      <w:r w:rsidR="00CA05F0">
        <w:t xml:space="preserve"> </w:t>
      </w:r>
      <w:r w:rsidR="00492EC5">
        <w:t>If the applicant</w:t>
      </w:r>
      <w:r w:rsidR="00F11F36">
        <w:t xml:space="preserve"> submits a project with proffered conditions and wants </w:t>
      </w:r>
      <w:r w:rsidR="003F7719">
        <w:t>HPP or DGP</w:t>
      </w:r>
      <w:r w:rsidR="00F11F36">
        <w:t xml:space="preserve"> funding in lieu of the proffered improvements, the proffer must have been legally rescinded or terminated before the project can be submitted.</w:t>
      </w:r>
    </w:p>
    <w:p w14:paraId="1F803279" w14:textId="77777777" w:rsidR="000E0AA4" w:rsidRPr="00B642E9" w:rsidRDefault="000E0AA4" w:rsidP="00467A26">
      <w:pPr>
        <w:pStyle w:val="BodyText"/>
      </w:pPr>
      <w:r w:rsidRPr="00B642E9">
        <w:t>The CTB may waive this requirement for projects that:</w:t>
      </w:r>
    </w:p>
    <w:p w14:paraId="141CFFCF" w14:textId="77777777" w:rsidR="000E0AA4" w:rsidRPr="00C43333" w:rsidRDefault="000E0AA4" w:rsidP="00E64B2E">
      <w:pPr>
        <w:pStyle w:val="ListParagraph"/>
        <w:numPr>
          <w:ilvl w:val="0"/>
          <w:numId w:val="188"/>
        </w:numPr>
      </w:pPr>
      <w:r w:rsidRPr="003908A5">
        <w:t xml:space="preserve">have an anticipated </w:t>
      </w:r>
      <w:r w:rsidRPr="00C43333">
        <w:t>total cost in excess of $1 billion; and</w:t>
      </w:r>
    </w:p>
    <w:p w14:paraId="378E765A" w14:textId="0D6FB344" w:rsidR="000E0AA4" w:rsidRDefault="000E0AA4" w:rsidP="00E64B2E">
      <w:pPr>
        <w:pStyle w:val="ListParagraph"/>
        <w:numPr>
          <w:ilvl w:val="0"/>
          <w:numId w:val="188"/>
        </w:numPr>
      </w:pPr>
      <w:proofErr w:type="spellStart"/>
      <w:r w:rsidRPr="00C43333">
        <w:t>were</w:t>
      </w:r>
      <w:proofErr w:type="spellEnd"/>
      <w:r w:rsidRPr="00C43333">
        <w:t xml:space="preserve"> not eligible for submission in the previous round of SMART SCALE due to readiness consider</w:t>
      </w:r>
      <w:r w:rsidRPr="003908A5">
        <w:t>ations but initiated procurement prior to award of the current round of SMART SCALE.</w:t>
      </w:r>
    </w:p>
    <w:p w14:paraId="6F5F1F7A" w14:textId="77777777" w:rsidR="000E0AA4" w:rsidRDefault="000E0AA4" w:rsidP="00467A26">
      <w:pPr>
        <w:pStyle w:val="BodyText"/>
      </w:pPr>
      <w:r w:rsidRPr="003908A5">
        <w:t xml:space="preserve">If a fully funded project is submitted with additional features that are not yet funded, the benefits associated with the fully funded or committed project element(s) will be excluded from consideration in </w:t>
      </w:r>
      <w:r>
        <w:t>evaluating</w:t>
      </w:r>
      <w:r w:rsidRPr="003908A5">
        <w:t xml:space="preserve"> and rating the project benefits for SMART SCALE.</w:t>
      </w:r>
    </w:p>
    <w:p w14:paraId="2F4781C9" w14:textId="7CA3EEF1" w:rsidR="000E0AA4" w:rsidRDefault="000E0AA4" w:rsidP="00467A26">
      <w:pPr>
        <w:pStyle w:val="BodyText"/>
      </w:pPr>
      <w:r w:rsidRPr="003908A5">
        <w:t>Other committed funds must have at least been applied for at the time of the SMART SCALE application submission.</w:t>
      </w:r>
    </w:p>
    <w:p w14:paraId="1CD4E43F" w14:textId="0C02579A" w:rsidR="00ED0E1F" w:rsidRPr="00C43333" w:rsidRDefault="00ED0E1F" w:rsidP="008C2A5D">
      <w:pPr>
        <w:pStyle w:val="ListParagraph"/>
        <w:numPr>
          <w:ilvl w:val="0"/>
          <w:numId w:val="192"/>
        </w:numPr>
      </w:pPr>
      <w:r>
        <w:t xml:space="preserve">Future applications for funding provided by the CTB will not be considered leveraged or committed funds. This includes but is not limited to Revenue Sharing, </w:t>
      </w:r>
      <w:r w:rsidR="00EF52E2">
        <w:t xml:space="preserve">SGR, </w:t>
      </w:r>
      <w:r>
        <w:t>T</w:t>
      </w:r>
      <w:r w:rsidR="00EF52E2">
        <w:t>A</w:t>
      </w:r>
      <w:r>
        <w:t xml:space="preserve">, </w:t>
      </w:r>
      <w:r w:rsidR="009B042F">
        <w:t>VHSIP</w:t>
      </w:r>
      <w:r>
        <w:t xml:space="preserve">, </w:t>
      </w:r>
      <w:r w:rsidR="006F6729">
        <w:t>IOEP</w:t>
      </w:r>
      <w:r>
        <w:t xml:space="preserve">, </w:t>
      </w:r>
      <w:r w:rsidRPr="00C43333">
        <w:t>Innovation and Transportation Technology Fund, or other application</w:t>
      </w:r>
      <w:r w:rsidR="00030ADA" w:rsidRPr="00C43333">
        <w:t>-</w:t>
      </w:r>
      <w:r w:rsidRPr="00C43333">
        <w:t xml:space="preserve">based or discretionary funding controlled by the CTB. </w:t>
      </w:r>
    </w:p>
    <w:p w14:paraId="45ACF4A4" w14:textId="610B5631" w:rsidR="00893E95" w:rsidRPr="0090441F" w:rsidRDefault="00ED0E1F" w:rsidP="008C2A5D">
      <w:pPr>
        <w:pStyle w:val="ListParagraph"/>
        <w:numPr>
          <w:ilvl w:val="0"/>
          <w:numId w:val="192"/>
        </w:numPr>
      </w:pPr>
      <w:r w:rsidRPr="00C43333">
        <w:t>Future applications for funding not provided by the CTB, such as MPO cont</w:t>
      </w:r>
      <w:r>
        <w:t xml:space="preserve">rolled, regional funding, or other grant funding sources outside of CTB selection purview, must be supported by a local funding commitment at the time of application as this </w:t>
      </w:r>
      <w:r>
        <w:lastRenderedPageBreak/>
        <w:t>forms the basis for programming full funding for a project in the SYIP at the time of selection and approval</w:t>
      </w:r>
      <w:r w:rsidR="000E0AA4" w:rsidRPr="003908A5">
        <w:t>.</w:t>
      </w:r>
    </w:p>
    <w:p w14:paraId="4F69A554" w14:textId="310A86AA" w:rsidR="00C33FEB" w:rsidRDefault="00583FEE" w:rsidP="00432AAD">
      <w:pPr>
        <w:pStyle w:val="Heading3"/>
      </w:pPr>
      <w:bookmarkStart w:id="282" w:name="_Toc153527227"/>
      <w:bookmarkStart w:id="283" w:name="_Toc156377529"/>
      <w:bookmarkStart w:id="284" w:name="_Toc156377703"/>
      <w:r>
        <w:t xml:space="preserve">Screening and </w:t>
      </w:r>
      <w:r w:rsidR="00C33FEB">
        <w:t>Validation (Pre- and Post-Application Submittal)</w:t>
      </w:r>
      <w:bookmarkEnd w:id="282"/>
      <w:bookmarkEnd w:id="283"/>
      <w:bookmarkEnd w:id="284"/>
      <w:r w:rsidR="00C33FEB">
        <w:t xml:space="preserve"> </w:t>
      </w:r>
    </w:p>
    <w:p w14:paraId="22F871C4" w14:textId="30697868" w:rsidR="00C33FEB" w:rsidRDefault="00A416AC" w:rsidP="00163798">
      <w:pPr>
        <w:pStyle w:val="BodyText"/>
      </w:pPr>
      <w:r>
        <w:t>A</w:t>
      </w:r>
      <w:r w:rsidR="00583FEE">
        <w:t>ll submitted pre-applications will be screened based on the following three items: 1) project eligibility, 2) project readiness</w:t>
      </w:r>
      <w:r w:rsidR="00030ADA">
        <w:t>,</w:t>
      </w:r>
      <w:r w:rsidR="00583FEE">
        <w:t xml:space="preserve"> and 3) project meeting a VTrans </w:t>
      </w:r>
      <w:r w:rsidR="00C34E63">
        <w:t>Mid-term N</w:t>
      </w:r>
      <w:r w:rsidR="00583FEE">
        <w:t xml:space="preserve">eed adopted by the CTB. </w:t>
      </w:r>
      <w:r w:rsidR="00C33FEB">
        <w:t>Depending on the completeness of available data, the VDOT and DRPT staff may request additional information or identify issues that need to be resolved. Final submitted applications are reviewed by internal technical staff and must be fully validated to move forward into the evaluation and evaluating process.</w:t>
      </w:r>
      <w:r w:rsidR="00583FEE">
        <w:t xml:space="preserve"> Validation helps to ensure </w:t>
      </w:r>
      <w:r w:rsidR="00030ADA">
        <w:t xml:space="preserve">the </w:t>
      </w:r>
      <w:r w:rsidR="00583FEE">
        <w:t>information in the application is accurate, reasonable</w:t>
      </w:r>
      <w:r w:rsidR="00030ADA">
        <w:t>,</w:t>
      </w:r>
      <w:r w:rsidR="00583FEE">
        <w:t xml:space="preserve"> and consistent with CTB policies.</w:t>
      </w:r>
    </w:p>
    <w:p w14:paraId="30313569" w14:textId="36432148" w:rsidR="00C33FEB" w:rsidRDefault="00C33FEB" w:rsidP="00467A26">
      <w:pPr>
        <w:pStyle w:val="BodyText"/>
      </w:pPr>
      <w:r>
        <w:t xml:space="preserve">If there is disagreement concerning the cost estimate or other application data that impacts the evaluation that cannot be resolved between the applicant and VDOT/DRPT </w:t>
      </w:r>
      <w:r w:rsidR="00780FE8">
        <w:t>SMART SCALE Point of C</w:t>
      </w:r>
      <w:r>
        <w:t xml:space="preserve">ontact, the applicant may request resolution from the VDOT District Engineer/Administrator or the DRPT Director. </w:t>
      </w:r>
    </w:p>
    <w:p w14:paraId="6ADAC260" w14:textId="5F197DF2" w:rsidR="00C33FEB" w:rsidRDefault="00C33FEB" w:rsidP="00467A26">
      <w:pPr>
        <w:pStyle w:val="BodyText"/>
      </w:pPr>
      <w:r>
        <w:t xml:space="preserve">Based on the review and validation by internal technical staff, a project application may be recommended to not advance to evaluation since the project type of applicant is not eligible for SMART SCALE or the project has been determined to </w:t>
      </w:r>
      <w:r w:rsidR="00583FEE">
        <w:t>not meet project readiness requirements or lacks sufficient detail to calculate project benefits.</w:t>
      </w:r>
      <w:r>
        <w:t xml:space="preserve"> </w:t>
      </w:r>
    </w:p>
    <w:p w14:paraId="655FD6C8" w14:textId="67395CD6" w:rsidR="00C33FEB" w:rsidRDefault="00C33FEB" w:rsidP="00467A26">
      <w:pPr>
        <w:pStyle w:val="BodyText"/>
      </w:pPr>
      <w:r>
        <w:t xml:space="preserve">Certain projects that are based on conceptual planning-level recommendations and have not been formally scoped or defined may require additional planning/pre-scoping level work before their benefits can be adequately assessed according to the SMART SCALE factors and measures. Planning and pre-scoping resources exist within VDOT, DRPT, localities, regional planning bodies, and some other entities (e.g., SPR, PL, Pre-scoping, FTA 5303, FTA 5304, etc.). However, resources are unlikely to be sufficient to fund every potential request for assistance for project development related to the SMART SCALE process. Additional information on project eligibility and project readiness </w:t>
      </w:r>
      <w:r w:rsidR="00030ADA">
        <w:t xml:space="preserve">is </w:t>
      </w:r>
      <w:r>
        <w:t>included in</w:t>
      </w:r>
      <w:r w:rsidR="00195680" w:rsidRPr="00564538">
        <w:rPr>
          <w:b/>
        </w:rPr>
        <w:t xml:space="preserve"> </w:t>
      </w:r>
      <w:r w:rsidR="00195680" w:rsidRPr="00564538">
        <w:rPr>
          <w:b/>
        </w:rPr>
        <w:fldChar w:fldCharType="begin" w:fldLock="1"/>
      </w:r>
      <w:r w:rsidR="00195680" w:rsidRPr="00564538">
        <w:rPr>
          <w:b/>
        </w:rPr>
        <w:instrText xml:space="preserve"> REF _Ref37946951 \r \h </w:instrText>
      </w:r>
      <w:r w:rsidR="00B75121">
        <w:rPr>
          <w:b/>
        </w:rPr>
        <w:instrText xml:space="preserve"> \* MERGEFORMAT </w:instrText>
      </w:r>
      <w:r w:rsidR="00195680" w:rsidRPr="00564538">
        <w:rPr>
          <w:b/>
        </w:rPr>
      </w:r>
      <w:r w:rsidR="00195680" w:rsidRPr="00564538">
        <w:rPr>
          <w:b/>
        </w:rPr>
        <w:fldChar w:fldCharType="separate"/>
      </w:r>
      <w:r w:rsidR="004E0DB8">
        <w:rPr>
          <w:b/>
        </w:rPr>
        <w:t>Section 2</w:t>
      </w:r>
      <w:r w:rsidR="00085889">
        <w:rPr>
          <w:b/>
        </w:rPr>
        <w:t>.4</w:t>
      </w:r>
      <w:r w:rsidR="00195680" w:rsidRPr="00564538">
        <w:rPr>
          <w:b/>
        </w:rPr>
        <w:fldChar w:fldCharType="end"/>
      </w:r>
      <w:r>
        <w:t>.</w:t>
      </w:r>
    </w:p>
    <w:p w14:paraId="78D8287B" w14:textId="608ADC85" w:rsidR="00F72F46" w:rsidRDefault="00F96D01" w:rsidP="00432AAD">
      <w:pPr>
        <w:pStyle w:val="Heading3"/>
      </w:pPr>
      <w:bookmarkStart w:id="285" w:name="_qsh70q" w:colFirst="0" w:colLast="0"/>
      <w:bookmarkStart w:id="286" w:name="_Toc153527228"/>
      <w:bookmarkStart w:id="287" w:name="_Toc156377530"/>
      <w:bookmarkStart w:id="288" w:name="_Toc156377704"/>
      <w:bookmarkEnd w:id="285"/>
      <w:r>
        <w:t xml:space="preserve">Readiness Gate </w:t>
      </w:r>
      <w:r w:rsidR="00B010E8">
        <w:t>Validation Process</w:t>
      </w:r>
      <w:bookmarkEnd w:id="286"/>
      <w:bookmarkEnd w:id="287"/>
      <w:bookmarkEnd w:id="288"/>
    </w:p>
    <w:p w14:paraId="3AC0F7FA" w14:textId="182D3CB6" w:rsidR="00F96D01" w:rsidRDefault="00B010E8" w:rsidP="00163798">
      <w:pPr>
        <w:pStyle w:val="BodyText"/>
      </w:pPr>
      <w:r>
        <w:t xml:space="preserve">To improve communication and ensure that </w:t>
      </w:r>
      <w:r w:rsidR="003271E6">
        <w:t xml:space="preserve">document requirements are met in a timely fashion, </w:t>
      </w:r>
      <w:r>
        <w:t>applications must clear up to three checkpoints</w:t>
      </w:r>
      <w:r w:rsidR="003271E6">
        <w:t xml:space="preserve">, or readiness gates, based on the selected features and project location. These gates </w:t>
      </w:r>
      <w:r w:rsidR="00616100">
        <w:t>are</w:t>
      </w:r>
      <w:r w:rsidR="003271E6">
        <w:t xml:space="preserve"> completed in the SMART Portal and are designed to formalize the staff review process.</w:t>
      </w:r>
      <w:r w:rsidR="00E117FF">
        <w:t xml:space="preserve"> </w:t>
      </w:r>
      <w:r w:rsidR="00446988">
        <w:t>Additional information including a list of readiness gate requirements for each feature can be found in</w:t>
      </w:r>
      <w:r w:rsidR="00B40282">
        <w:t xml:space="preserve"> </w:t>
      </w:r>
      <w:r w:rsidR="00621B23" w:rsidRPr="007761D2">
        <w:rPr>
          <w:b/>
          <w:bCs/>
        </w:rPr>
        <w:fldChar w:fldCharType="begin" w:fldLock="1"/>
      </w:r>
      <w:r w:rsidR="00621B23" w:rsidRPr="007761D2">
        <w:rPr>
          <w:b/>
          <w:bCs/>
        </w:rPr>
        <w:instrText xml:space="preserve"> REF _Ref156491829 \h </w:instrText>
      </w:r>
      <w:r w:rsidR="007761D2">
        <w:rPr>
          <w:b/>
          <w:bCs/>
        </w:rPr>
        <w:instrText xml:space="preserve"> \* MERGEFORMAT </w:instrText>
      </w:r>
      <w:r w:rsidR="00621B23" w:rsidRPr="007761D2">
        <w:rPr>
          <w:b/>
          <w:bCs/>
        </w:rPr>
      </w:r>
      <w:r w:rsidR="00621B23" w:rsidRPr="007761D2">
        <w:rPr>
          <w:b/>
          <w:bCs/>
        </w:rPr>
        <w:fldChar w:fldCharType="separate"/>
      </w:r>
      <w:r w:rsidR="00085889" w:rsidRPr="00085889">
        <w:rPr>
          <w:b/>
          <w:bCs/>
        </w:rPr>
        <w:t>Appendix H</w:t>
      </w:r>
      <w:r w:rsidR="00085889">
        <w:t xml:space="preserve">: </w:t>
      </w:r>
      <w:r w:rsidR="00085889" w:rsidRPr="00221692">
        <w:rPr>
          <w:b/>
        </w:rPr>
        <w:t>Readiness Gates</w:t>
      </w:r>
      <w:r w:rsidR="00621B23" w:rsidRPr="007761D2">
        <w:rPr>
          <w:b/>
          <w:bCs/>
        </w:rPr>
        <w:fldChar w:fldCharType="end"/>
      </w:r>
      <w:r w:rsidR="007761D2">
        <w:rPr>
          <w:b/>
          <w:bCs/>
        </w:rPr>
        <w:t>.</w:t>
      </w:r>
    </w:p>
    <w:p w14:paraId="4389910A" w14:textId="70F18FFC" w:rsidR="00F77AFA" w:rsidRDefault="00F77AFA" w:rsidP="00DE2941">
      <w:pPr>
        <w:pStyle w:val="Heading4"/>
      </w:pPr>
      <w:bookmarkStart w:id="289" w:name="_Toc153281483"/>
      <w:bookmarkStart w:id="290" w:name="_Toc153527229"/>
      <w:bookmarkStart w:id="291" w:name="_Toc156377531"/>
      <w:bookmarkStart w:id="292" w:name="_Toc156377705"/>
      <w:bookmarkStart w:id="293" w:name="_Toc204603974"/>
      <w:r>
        <w:t>Gate 1 (Applicant Responsibility): Pre-Application Submission</w:t>
      </w:r>
      <w:bookmarkEnd w:id="289"/>
      <w:bookmarkEnd w:id="290"/>
      <w:bookmarkEnd w:id="291"/>
      <w:bookmarkEnd w:id="292"/>
      <w:bookmarkEnd w:id="293"/>
    </w:p>
    <w:p w14:paraId="204D4E80" w14:textId="6C462144" w:rsidR="000A720D" w:rsidRDefault="000A720D" w:rsidP="00163798">
      <w:pPr>
        <w:pStyle w:val="BodyText"/>
      </w:pPr>
      <w:r w:rsidRPr="000A720D">
        <w:t xml:space="preserve">While creating the initial pre-application, applicants will be provided with the supporting document requirements for each selected feature as well as a list of VDOT </w:t>
      </w:r>
      <w:r w:rsidR="000E5698">
        <w:t>or DRPT</w:t>
      </w:r>
      <w:r w:rsidRPr="000A720D">
        <w:t xml:space="preserve"> staff required to be engaged in the development of certain documents</w:t>
      </w:r>
      <w:r>
        <w:t xml:space="preserve"> before the April 1</w:t>
      </w:r>
      <w:r w:rsidRPr="00306D27">
        <w:rPr>
          <w:vertAlign w:val="superscript"/>
        </w:rPr>
        <w:t>st</w:t>
      </w:r>
      <w:r>
        <w:t xml:space="preserve"> pre-</w:t>
      </w:r>
      <w:r>
        <w:lastRenderedPageBreak/>
        <w:t>application submission deadline</w:t>
      </w:r>
      <w:r w:rsidRPr="000A720D">
        <w:t xml:space="preserve">. Applicants must check a box to acknowledge the requirements </w:t>
      </w:r>
      <w:r>
        <w:t>for the pre-application to be submitted.</w:t>
      </w:r>
    </w:p>
    <w:p w14:paraId="7FDCD542" w14:textId="081D72D8" w:rsidR="00616100" w:rsidRPr="0014799C" w:rsidRDefault="00616100" w:rsidP="00DE2941">
      <w:pPr>
        <w:pStyle w:val="Heading4"/>
      </w:pPr>
      <w:bookmarkStart w:id="294" w:name="_Toc153281484"/>
      <w:bookmarkStart w:id="295" w:name="_Toc153527230"/>
      <w:bookmarkStart w:id="296" w:name="_Toc156377532"/>
      <w:bookmarkStart w:id="297" w:name="_Toc156377706"/>
      <w:bookmarkStart w:id="298" w:name="_Toc204603975"/>
      <w:r w:rsidRPr="0014799C">
        <w:t>Gate 2</w:t>
      </w:r>
      <w:r w:rsidR="00DD6017" w:rsidRPr="0014799C">
        <w:t xml:space="preserve"> (VDOT</w:t>
      </w:r>
      <w:r w:rsidR="00771085">
        <w:t>/DRPT</w:t>
      </w:r>
      <w:r w:rsidR="00DD6017" w:rsidRPr="0014799C">
        <w:t xml:space="preserve"> Responsibility)</w:t>
      </w:r>
      <w:r w:rsidR="00F77AFA" w:rsidRPr="0014799C">
        <w:t>:</w:t>
      </w:r>
      <w:r w:rsidRPr="0014799C">
        <w:t xml:space="preserve"> Pre-Application to Full Application Conversion</w:t>
      </w:r>
      <w:bookmarkEnd w:id="294"/>
      <w:bookmarkEnd w:id="295"/>
      <w:bookmarkEnd w:id="296"/>
      <w:bookmarkEnd w:id="297"/>
      <w:bookmarkEnd w:id="298"/>
    </w:p>
    <w:p w14:paraId="3342803C" w14:textId="033116E1" w:rsidR="007A7297" w:rsidRPr="00306D27" w:rsidRDefault="003456DE" w:rsidP="00163798">
      <w:pPr>
        <w:pStyle w:val="BodyText"/>
      </w:pPr>
      <w:r>
        <w:t>For certain high-risk documents such as Interchange Access Reports, VDOT</w:t>
      </w:r>
      <w:r w:rsidR="002D3123">
        <w:t xml:space="preserve"> or DRPT</w:t>
      </w:r>
      <w:r>
        <w:t xml:space="preserve"> staff will check a box during pre-application screening confirming that they were engaged by the applicant in the creation of the document and that the document will support the associated application.</w:t>
      </w:r>
      <w:r w:rsidR="00E85D6F">
        <w:t xml:space="preserve"> </w:t>
      </w:r>
      <w:r>
        <w:t>All high-risk documents must have staff concurrence before the pre-application can be converted to a full application.</w:t>
      </w:r>
    </w:p>
    <w:p w14:paraId="4FCDEFF1" w14:textId="74FD5A61" w:rsidR="00766A00" w:rsidRDefault="00766A00" w:rsidP="00DE2941">
      <w:pPr>
        <w:pStyle w:val="Heading4"/>
      </w:pPr>
      <w:bookmarkStart w:id="299" w:name="_Toc153281485"/>
      <w:bookmarkStart w:id="300" w:name="_Toc153527231"/>
      <w:bookmarkStart w:id="301" w:name="_Toc156377533"/>
      <w:bookmarkStart w:id="302" w:name="_Toc156377707"/>
      <w:bookmarkStart w:id="303" w:name="_Toc204603976"/>
      <w:r>
        <w:t>Gate 3</w:t>
      </w:r>
      <w:r w:rsidR="00DD6017">
        <w:t xml:space="preserve"> (VDOT</w:t>
      </w:r>
      <w:r w:rsidR="00FF67E6">
        <w:t>/DRPT</w:t>
      </w:r>
      <w:r w:rsidR="00DD6017">
        <w:t xml:space="preserve"> Responsibility)</w:t>
      </w:r>
      <w:r>
        <w:t>: Full Application Submission</w:t>
      </w:r>
      <w:bookmarkEnd w:id="299"/>
      <w:bookmarkEnd w:id="300"/>
      <w:bookmarkEnd w:id="301"/>
      <w:bookmarkEnd w:id="302"/>
      <w:bookmarkEnd w:id="303"/>
    </w:p>
    <w:p w14:paraId="228D2998" w14:textId="6C6FD80D" w:rsidR="00314D74" w:rsidRPr="007A7297" w:rsidRDefault="007A7297" w:rsidP="00163798">
      <w:pPr>
        <w:pStyle w:val="BodyText"/>
      </w:pPr>
      <w:r>
        <w:t xml:space="preserve">For all supporting documents, VDOT </w:t>
      </w:r>
      <w:r w:rsidR="003763BB">
        <w:t>or DRPT</w:t>
      </w:r>
      <w:r>
        <w:t xml:space="preserve"> staff will </w:t>
      </w:r>
      <w:r w:rsidR="00D2368F">
        <w:t xml:space="preserve">verify </w:t>
      </w:r>
      <w:r>
        <w:t>during the full application process that they have reviewed the document and agree that it fulfills the requirements of the associated feature</w:t>
      </w:r>
      <w:r w:rsidR="009269AD">
        <w:t xml:space="preserve">, subject to executive </w:t>
      </w:r>
      <w:r w:rsidR="002C4E7D">
        <w:t>review</w:t>
      </w:r>
      <w:r>
        <w:t xml:space="preserve">. All supporting documents must </w:t>
      </w:r>
      <w:r w:rsidR="007048A3">
        <w:t>be submitted by July 15</w:t>
      </w:r>
      <w:r w:rsidR="007048A3" w:rsidRPr="00221692">
        <w:rPr>
          <w:vertAlign w:val="superscript"/>
        </w:rPr>
        <w:t>th</w:t>
      </w:r>
      <w:r w:rsidR="007048A3">
        <w:t xml:space="preserve"> and </w:t>
      </w:r>
      <w:r>
        <w:t>have staff con</w:t>
      </w:r>
      <w:r w:rsidR="006F565A">
        <w:t>firmation</w:t>
      </w:r>
      <w:r>
        <w:t xml:space="preserve"> before the full application can be submitted by the August 1</w:t>
      </w:r>
      <w:r w:rsidRPr="00097E38">
        <w:rPr>
          <w:vertAlign w:val="superscript"/>
        </w:rPr>
        <w:t>st</w:t>
      </w:r>
      <w:r>
        <w:t xml:space="preserve"> deadline.</w:t>
      </w:r>
    </w:p>
    <w:p w14:paraId="2AD49B4E" w14:textId="77777777" w:rsidR="00D95707" w:rsidRDefault="00D95707" w:rsidP="00432AAD">
      <w:pPr>
        <w:pStyle w:val="Heading3"/>
      </w:pPr>
      <w:bookmarkStart w:id="304" w:name="_Toc153527232"/>
      <w:bookmarkStart w:id="305" w:name="_Toc156377534"/>
      <w:bookmarkStart w:id="306" w:name="_Toc156377708"/>
      <w:r w:rsidRPr="00624A94">
        <w:t>Application Withdrawal</w:t>
      </w:r>
      <w:bookmarkEnd w:id="304"/>
      <w:bookmarkEnd w:id="305"/>
      <w:bookmarkEnd w:id="306"/>
    </w:p>
    <w:p w14:paraId="31E03D5C" w14:textId="66CE6A26" w:rsidR="00350A57" w:rsidRDefault="00350A57" w:rsidP="00467A26">
      <w:pPr>
        <w:pStyle w:val="BodyText"/>
      </w:pPr>
      <w:r>
        <w:t>If an applicant wishes to withdraw an application for any reason, the applicant should notify District staff of the decision to withdraw, then submit a comment in the SMART Portal within the application they wish to withdraw. The comment should be labeled “All Sections” and should state the intention to withdraw the application and provide a reason for the withdrawal.</w:t>
      </w:r>
    </w:p>
    <w:p w14:paraId="5ADBB8B8" w14:textId="143397E4" w:rsidR="00AB5BBC" w:rsidRPr="00465F42" w:rsidRDefault="00350A57" w:rsidP="00467A26">
      <w:pPr>
        <w:pStyle w:val="BodyText"/>
        <w:rPr>
          <w:rFonts w:eastAsia="Arial Narrow"/>
          <w:b/>
          <w:sz w:val="26"/>
          <w:szCs w:val="26"/>
        </w:rPr>
      </w:pPr>
      <w:r>
        <w:t xml:space="preserve">If an applicant wishes to revoke a withdrawal, they must discuss the decision with District staff to ensure that the application can be completed and screened </w:t>
      </w:r>
      <w:r w:rsidR="00966E19">
        <w:t xml:space="preserve">in a timely manner. VDOT and OIPI staff must provide approval before withdrawal can be revoked. </w:t>
      </w:r>
      <w:r w:rsidR="0030555B">
        <w:t>If</w:t>
      </w:r>
      <w:r w:rsidR="00966E19">
        <w:t xml:space="preserve"> approval is provided, </w:t>
      </w:r>
      <w:r w:rsidR="00A416AC">
        <w:t xml:space="preserve">OIPI staff will revert the application’s status and </w:t>
      </w:r>
      <w:r w:rsidR="00966E19">
        <w:t>the applicant should submit a new comment in the SMART Portal</w:t>
      </w:r>
      <w:r w:rsidR="005527EA">
        <w:t>. The comment should be labeled “All Sections” and should</w:t>
      </w:r>
      <w:r w:rsidR="00966E19">
        <w:t xml:space="preserve"> stat</w:t>
      </w:r>
      <w:r w:rsidR="005527EA">
        <w:t>e</w:t>
      </w:r>
      <w:r w:rsidR="00966E19">
        <w:t xml:space="preserve"> the revocation and provid</w:t>
      </w:r>
      <w:r w:rsidR="005527EA">
        <w:t>e</w:t>
      </w:r>
      <w:r w:rsidR="00966E19">
        <w:t xml:space="preserve"> the date of </w:t>
      </w:r>
      <w:r w:rsidR="005D0A26">
        <w:t>staff approval.</w:t>
      </w:r>
      <w:r w:rsidR="00C33FEB">
        <w:rPr>
          <w:rFonts w:ascii="Arial Narrow" w:eastAsia="Arial Narrow" w:hAnsi="Arial Narrow"/>
          <w:sz w:val="20"/>
          <w:szCs w:val="20"/>
        </w:rPr>
        <w:br w:type="page"/>
      </w:r>
    </w:p>
    <w:p w14:paraId="7E8C312E" w14:textId="762B6899" w:rsidR="009109AE" w:rsidRPr="00B936A2" w:rsidRDefault="009109AE" w:rsidP="00924BCC">
      <w:pPr>
        <w:pStyle w:val="Heading2"/>
      </w:pPr>
      <w:bookmarkStart w:id="307" w:name="_Toc496604020"/>
      <w:bookmarkStart w:id="308" w:name="_Ref37946926"/>
      <w:bookmarkStart w:id="309" w:name="_Ref37946951"/>
      <w:bookmarkStart w:id="310" w:name="_Ref91763270"/>
      <w:bookmarkStart w:id="311" w:name="_Ref91763280"/>
      <w:bookmarkStart w:id="312" w:name="_Ref154665514"/>
      <w:bookmarkStart w:id="313" w:name="_Ref156395660"/>
      <w:bookmarkStart w:id="314" w:name="_Toc216432052"/>
      <w:bookmarkStart w:id="315" w:name="_Toc496604023"/>
      <w:bookmarkStart w:id="316" w:name="_Ref91767942"/>
      <w:bookmarkStart w:id="317" w:name="_Ref91767949"/>
      <w:r w:rsidRPr="00B936A2">
        <w:lastRenderedPageBreak/>
        <w:t xml:space="preserve">Project Readiness </w:t>
      </w:r>
      <w:r w:rsidR="008D0916">
        <w:t>and</w:t>
      </w:r>
      <w:r w:rsidRPr="00B936A2">
        <w:t xml:space="preserve"> Planning Requirements</w:t>
      </w:r>
      <w:bookmarkEnd w:id="307"/>
      <w:bookmarkEnd w:id="308"/>
      <w:bookmarkEnd w:id="309"/>
      <w:bookmarkEnd w:id="310"/>
      <w:bookmarkEnd w:id="311"/>
      <w:bookmarkEnd w:id="312"/>
      <w:bookmarkEnd w:id="313"/>
      <w:bookmarkEnd w:id="314"/>
    </w:p>
    <w:p w14:paraId="63479CA2" w14:textId="78B4697C" w:rsidR="009109AE" w:rsidRPr="00B936A2" w:rsidRDefault="009109AE" w:rsidP="00467A26">
      <w:pPr>
        <w:pStyle w:val="BodyText"/>
      </w:pPr>
      <w:r w:rsidRPr="00B936A2">
        <w:t xml:space="preserve">In order to reduce risk to changes in project scope or budget and to ensure that a project can advance to construction, projects must demonstrate a certain level of readiness. This section </w:t>
      </w:r>
      <w:r>
        <w:t>guides</w:t>
      </w:r>
      <w:r w:rsidRPr="00B936A2">
        <w:t xml:space="preserve"> the required level of planning and supporting documentation needed for projects to be considered and evaluated for SMART SCALE. All projects must include a detailed description for each project feature that focuses on the scope of the project and not the benefits of the project. </w:t>
      </w:r>
    </w:p>
    <w:p w14:paraId="4D50D47C" w14:textId="522E7D3A" w:rsidR="009109AE" w:rsidRDefault="009109AE" w:rsidP="00467A26">
      <w:pPr>
        <w:pStyle w:val="BodyText"/>
      </w:pPr>
      <w:r w:rsidRPr="00B936A2">
        <w:t xml:space="preserve">The following guidelines </w:t>
      </w:r>
      <w:r>
        <w:t>will</w:t>
      </w:r>
      <w:r w:rsidRPr="00B936A2">
        <w:t xml:space="preserve"> be used to assist the applicant in providing a complete and accurate application regarding specific project types. Applicants are encouraged to coordinate with VDOT and DRPT staff for assistance in determining and/or supporting </w:t>
      </w:r>
      <w:r>
        <w:t xml:space="preserve">the </w:t>
      </w:r>
      <w:r w:rsidRPr="00B936A2">
        <w:t>development of project readiness analysis and documentation. If the required level of planning and supporting documentation has not been completed, the</w:t>
      </w:r>
      <w:r>
        <w:t xml:space="preserve"> project application will be excluded from consideration in evaluating and rating</w:t>
      </w:r>
      <w:r w:rsidRPr="00B936A2">
        <w:t xml:space="preserve"> </w:t>
      </w:r>
      <w:r>
        <w:t xml:space="preserve">in </w:t>
      </w:r>
      <w:r w:rsidRPr="00B936A2">
        <w:t>SMART SCALE.</w:t>
      </w:r>
      <w:r w:rsidRPr="00B936A2" w:rsidDel="005E384A">
        <w:t xml:space="preserve"> </w:t>
      </w:r>
      <w:r w:rsidRPr="00B936A2">
        <w:t>Supporting documentation will be required for application submission</w:t>
      </w:r>
      <w:r w:rsidR="005878E1">
        <w:t>, as shown in</w:t>
      </w:r>
      <w:r w:rsidR="00A71B07">
        <w:t xml:space="preserve"> </w:t>
      </w:r>
      <w:r w:rsidR="00A71B07" w:rsidRPr="00A71B07">
        <w:rPr>
          <w:b/>
          <w:bCs/>
        </w:rPr>
        <w:fldChar w:fldCharType="begin"/>
      </w:r>
      <w:r w:rsidR="00A71B07" w:rsidRPr="00A71B07">
        <w:rPr>
          <w:b/>
          <w:bCs/>
        </w:rPr>
        <w:instrText xml:space="preserve"> REF _Ref154666629 \h </w:instrText>
      </w:r>
      <w:r w:rsidR="00A71B07">
        <w:rPr>
          <w:b/>
          <w:bCs/>
        </w:rPr>
        <w:instrText xml:space="preserve"> \* MERGEFORMAT </w:instrText>
      </w:r>
      <w:r w:rsidR="00A71B07" w:rsidRPr="00A71B07">
        <w:rPr>
          <w:b/>
          <w:bCs/>
        </w:rPr>
      </w:r>
      <w:r w:rsidR="00A71B07" w:rsidRPr="00A71B07">
        <w:rPr>
          <w:b/>
          <w:bCs/>
        </w:rPr>
        <w:fldChar w:fldCharType="separate"/>
      </w:r>
      <w:r w:rsidR="00A71B07" w:rsidRPr="00A71B07">
        <w:rPr>
          <w:b/>
          <w:bCs/>
        </w:rPr>
        <w:t xml:space="preserve">Table </w:t>
      </w:r>
      <w:r w:rsidR="00A71B07" w:rsidRPr="00A71B07">
        <w:rPr>
          <w:b/>
          <w:bCs/>
          <w:noProof/>
        </w:rPr>
        <w:t>2</w:t>
      </w:r>
      <w:r w:rsidR="00A71B07" w:rsidRPr="00A71B07">
        <w:rPr>
          <w:b/>
          <w:bCs/>
        </w:rPr>
        <w:t>.</w:t>
      </w:r>
      <w:r w:rsidR="00A71B07" w:rsidRPr="00A71B07">
        <w:rPr>
          <w:b/>
          <w:bCs/>
          <w:noProof/>
        </w:rPr>
        <w:t>5</w:t>
      </w:r>
      <w:r w:rsidR="00A71B07" w:rsidRPr="00A71B07">
        <w:rPr>
          <w:b/>
          <w:bCs/>
        </w:rPr>
        <w:fldChar w:fldCharType="end"/>
      </w:r>
      <w:r w:rsidR="00A71B07">
        <w:t>.</w:t>
      </w:r>
      <w:r w:rsidDel="005E384A">
        <w:t xml:space="preserve"> </w:t>
      </w:r>
      <w:r w:rsidRPr="00CA1D5F">
        <w:t xml:space="preserve">If </w:t>
      </w:r>
      <w:r>
        <w:t xml:space="preserve">such </w:t>
      </w:r>
      <w:r w:rsidRPr="00CA1D5F">
        <w:t xml:space="preserve">documentation </w:t>
      </w:r>
      <w:r>
        <w:t>need</w:t>
      </w:r>
      <w:r w:rsidR="00E638C2">
        <w:t>s</w:t>
      </w:r>
      <w:r w:rsidRPr="00CA1D5F">
        <w:t xml:space="preserve"> to be updated</w:t>
      </w:r>
      <w:r>
        <w:t xml:space="preserve"> during the project development process,</w:t>
      </w:r>
      <w:r w:rsidRPr="00CA1D5F">
        <w:t xml:space="preserve"> this would be considered an eligible project expense and should be included in the</w:t>
      </w:r>
      <w:r>
        <w:t xml:space="preserve"> project’s</w:t>
      </w:r>
      <w:r w:rsidRPr="00CA1D5F">
        <w:t xml:space="preserve"> cost estimate.</w:t>
      </w:r>
    </w:p>
    <w:p w14:paraId="658065E2" w14:textId="4236E9E4" w:rsidR="007B5207" w:rsidRDefault="00B14EA8" w:rsidP="00467A26">
      <w:pPr>
        <w:pStyle w:val="BodyText"/>
      </w:pPr>
      <w:r>
        <w:t xml:space="preserve">While each document requirement must be fulfilled, it is not always necessary to provide a separate document for each feature. For example, </w:t>
      </w:r>
      <w:r w:rsidR="00B45BDB">
        <w:t xml:space="preserve">a STARS or Pipeline study </w:t>
      </w:r>
      <w:r w:rsidR="008E1EFB">
        <w:t>can</w:t>
      </w:r>
      <w:r w:rsidR="00731F42">
        <w:t xml:space="preserve"> </w:t>
      </w:r>
      <w:r w:rsidR="008E1EFB">
        <w:t xml:space="preserve">fulfill the </w:t>
      </w:r>
      <w:r w:rsidR="00665909">
        <w:t>operational and alternatives analysis requirements for a variety of features along a corridor</w:t>
      </w:r>
      <w:r w:rsidR="00334FB4">
        <w:t xml:space="preserve">. </w:t>
      </w:r>
      <w:r w:rsidR="00D3491E">
        <w:t xml:space="preserve">Similarly, an </w:t>
      </w:r>
      <w:r w:rsidR="00060654">
        <w:t xml:space="preserve">Interchange Access Report </w:t>
      </w:r>
      <w:r w:rsidR="003B4D1E">
        <w:t xml:space="preserve">can fulfill the </w:t>
      </w:r>
      <w:r w:rsidR="001653B1">
        <w:t>Signal Justification Report requirement for any signals planned as part of the interchange improvement project.</w:t>
      </w:r>
      <w:r w:rsidR="003F441E">
        <w:t xml:space="preserve"> Applicants should coordinate with VDOT </w:t>
      </w:r>
      <w:r w:rsidR="002F3F1C">
        <w:t>and DRPT staff to determine wh</w:t>
      </w:r>
      <w:r w:rsidR="004C09FD">
        <w:t xml:space="preserve">ether </w:t>
      </w:r>
      <w:r w:rsidR="006F7444">
        <w:t xml:space="preserve">a </w:t>
      </w:r>
      <w:r w:rsidR="0050146B">
        <w:t>study can be used to fulfill multiple document requirements simultaneously.</w:t>
      </w:r>
    </w:p>
    <w:p w14:paraId="3DC69A19" w14:textId="29EF4839" w:rsidR="00940E99" w:rsidRDefault="00940E99" w:rsidP="000D22E3">
      <w:pPr>
        <w:pStyle w:val="Caption"/>
      </w:pPr>
      <w:bookmarkStart w:id="318" w:name="_Ref154666629"/>
      <w:bookmarkStart w:id="319" w:name="_Toc216432312"/>
      <w:bookmarkStart w:id="320" w:name="_Ref216438844"/>
      <w:r>
        <w:t xml:space="preserve">Table </w:t>
      </w:r>
      <w:r w:rsidR="00D84F18">
        <w:fldChar w:fldCharType="begin"/>
      </w:r>
      <w:r w:rsidR="00D84F18">
        <w:instrText xml:space="preserve"> STYLEREF 1 \s </w:instrText>
      </w:r>
      <w:r w:rsidR="00D84F18">
        <w:fldChar w:fldCharType="separate"/>
      </w:r>
      <w:r w:rsidR="00D84F18">
        <w:rPr>
          <w:noProof/>
        </w:rPr>
        <w:t>2</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5</w:t>
      </w:r>
      <w:r w:rsidR="00D84F18">
        <w:fldChar w:fldCharType="end"/>
      </w:r>
      <w:bookmarkEnd w:id="318"/>
      <w:r w:rsidR="00C10D3C">
        <w:tab/>
      </w:r>
      <w:r>
        <w:t>Application Warnings for Project Features Selected</w:t>
      </w:r>
      <w:bookmarkEnd w:id="319"/>
      <w:bookmarkEnd w:id="320"/>
    </w:p>
    <w:tbl>
      <w:tblPr>
        <w:tblW w:w="0" w:type="auto"/>
        <w:tblInd w:w="720" w:type="dxa"/>
        <w:tblBorders>
          <w:top w:val="single" w:sz="12" w:space="0" w:color="000000"/>
          <w:bottom w:val="single" w:sz="12" w:space="0" w:color="000000"/>
        </w:tblBorders>
        <w:tblLayout w:type="fixed"/>
        <w:tblLook w:val="0420" w:firstRow="1" w:lastRow="0" w:firstColumn="0" w:lastColumn="0" w:noHBand="0" w:noVBand="1"/>
      </w:tblPr>
      <w:tblGrid>
        <w:gridCol w:w="3870"/>
        <w:gridCol w:w="4770"/>
      </w:tblGrid>
      <w:tr w:rsidR="00B94F33" w14:paraId="435AAA0D" w14:textId="77777777" w:rsidTr="00DB0FDD">
        <w:trPr>
          <w:trHeight w:val="20"/>
          <w:tblHeader/>
        </w:trPr>
        <w:tc>
          <w:tcPr>
            <w:tcW w:w="3870" w:type="dxa"/>
            <w:tcBorders>
              <w:top w:val="single" w:sz="12" w:space="0" w:color="000000"/>
              <w:bottom w:val="single" w:sz="6" w:space="0" w:color="000000"/>
            </w:tcBorders>
            <w:shd w:val="clear" w:color="auto" w:fill="FFFFFF"/>
            <w:vAlign w:val="bottom"/>
          </w:tcPr>
          <w:p w14:paraId="16140FFA" w14:textId="77777777" w:rsidR="00B94F33" w:rsidRDefault="00B94F33">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Project Feature Selected</w:t>
            </w:r>
          </w:p>
        </w:tc>
        <w:tc>
          <w:tcPr>
            <w:tcW w:w="4770" w:type="dxa"/>
            <w:tcBorders>
              <w:top w:val="single" w:sz="12" w:space="0" w:color="auto"/>
              <w:bottom w:val="single" w:sz="6" w:space="0" w:color="000000"/>
            </w:tcBorders>
            <w:shd w:val="clear" w:color="auto" w:fill="FFFFFF"/>
          </w:tcPr>
          <w:p w14:paraId="1AB5967B" w14:textId="77777777" w:rsidR="00B94F33" w:rsidRDefault="00B94F33">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Warning Message</w:t>
            </w:r>
          </w:p>
        </w:tc>
      </w:tr>
      <w:tr w:rsidR="00B94F33" w14:paraId="1536BF2B" w14:textId="7804E402" w:rsidTr="00DB0FDD">
        <w:trPr>
          <w:trHeight w:val="1047"/>
        </w:trPr>
        <w:tc>
          <w:tcPr>
            <w:tcW w:w="3870" w:type="dxa"/>
            <w:tcBorders>
              <w:top w:val="nil"/>
              <w:left w:val="nil"/>
              <w:bottom w:val="single" w:sz="4" w:space="0" w:color="auto"/>
              <w:right w:val="nil"/>
            </w:tcBorders>
            <w:vAlign w:val="center"/>
          </w:tcPr>
          <w:p w14:paraId="083A8580" w14:textId="43374DCB" w:rsidR="00B94F33" w:rsidRPr="00CC4966" w:rsidRDefault="00B94F33">
            <w:pPr>
              <w:ind w:left="0"/>
              <w:jc w:val="left"/>
              <w:rPr>
                <w:rFonts w:ascii="Arial Narrow" w:hAnsi="Arial Narrow" w:cs="Calibri"/>
                <w:color w:val="000000"/>
                <w:sz w:val="18"/>
                <w:szCs w:val="18"/>
              </w:rPr>
            </w:pPr>
            <w:r w:rsidRPr="00CC4966">
              <w:rPr>
                <w:rFonts w:ascii="Arial Narrow" w:hAnsi="Arial Narrow" w:cs="Calibri"/>
                <w:color w:val="000000"/>
                <w:sz w:val="18"/>
                <w:szCs w:val="18"/>
              </w:rPr>
              <w:t>Construct Shared-Use Path</w:t>
            </w:r>
            <w:r w:rsidR="008B6E06">
              <w:rPr>
                <w:rFonts w:ascii="Arial Narrow" w:hAnsi="Arial Narrow" w:cs="Calibri"/>
                <w:color w:val="000000"/>
                <w:sz w:val="18"/>
                <w:szCs w:val="18"/>
              </w:rPr>
              <w:t>;</w:t>
            </w:r>
            <w:r>
              <w:rPr>
                <w:rFonts w:ascii="Arial Narrow" w:hAnsi="Arial Narrow" w:cs="Calibri"/>
                <w:color w:val="000000"/>
                <w:sz w:val="18"/>
                <w:szCs w:val="18"/>
              </w:rPr>
              <w:t xml:space="preserve"> </w:t>
            </w:r>
            <w:r w:rsidRPr="00CC4966">
              <w:rPr>
                <w:rFonts w:ascii="Arial Narrow" w:hAnsi="Arial Narrow" w:cs="Calibri"/>
                <w:color w:val="000000"/>
                <w:sz w:val="18"/>
                <w:szCs w:val="18"/>
              </w:rPr>
              <w:t>Construct Sidewalk</w:t>
            </w:r>
            <w:r w:rsidR="008B6E06">
              <w:rPr>
                <w:rFonts w:ascii="Arial Narrow" w:hAnsi="Arial Narrow" w:cs="Calibri"/>
                <w:color w:val="000000"/>
                <w:sz w:val="18"/>
                <w:szCs w:val="18"/>
              </w:rPr>
              <w:t>;</w:t>
            </w:r>
            <w:r>
              <w:rPr>
                <w:rFonts w:ascii="Arial Narrow" w:hAnsi="Arial Narrow" w:cs="Calibri"/>
                <w:color w:val="000000"/>
                <w:sz w:val="18"/>
                <w:szCs w:val="18"/>
              </w:rPr>
              <w:t xml:space="preserve"> </w:t>
            </w:r>
            <w:r w:rsidRPr="00840570">
              <w:rPr>
                <w:rFonts w:ascii="Arial Narrow" w:hAnsi="Arial Narrow" w:cs="Calibri"/>
                <w:color w:val="000000"/>
                <w:sz w:val="18"/>
                <w:szCs w:val="18"/>
              </w:rPr>
              <w:t>Construct or Improve Grade Separated Bike/Pedestrian Crossing</w:t>
            </w:r>
            <w:r w:rsidR="008B6E06">
              <w:rPr>
                <w:rFonts w:ascii="Arial Narrow" w:hAnsi="Arial Narrow" w:cs="Calibri"/>
                <w:color w:val="000000"/>
                <w:sz w:val="18"/>
                <w:szCs w:val="18"/>
              </w:rPr>
              <w:t>;</w:t>
            </w:r>
            <w:r>
              <w:rPr>
                <w:rFonts w:ascii="Arial Narrow" w:hAnsi="Arial Narrow" w:cs="Calibri"/>
                <w:color w:val="000000"/>
                <w:sz w:val="18"/>
                <w:szCs w:val="18"/>
              </w:rPr>
              <w:t xml:space="preserve"> </w:t>
            </w:r>
            <w:r w:rsidRPr="00D1265E">
              <w:rPr>
                <w:rFonts w:ascii="Arial Narrow" w:hAnsi="Arial Narrow" w:cs="Calibri"/>
                <w:color w:val="000000"/>
                <w:sz w:val="18"/>
                <w:szCs w:val="18"/>
              </w:rPr>
              <w:t>Access Management</w:t>
            </w:r>
            <w:r w:rsidR="008B6E06">
              <w:rPr>
                <w:rFonts w:ascii="Arial Narrow" w:hAnsi="Arial Narrow" w:cs="Calibri"/>
                <w:color w:val="000000"/>
                <w:sz w:val="18"/>
                <w:szCs w:val="18"/>
              </w:rPr>
              <w:t>;</w:t>
            </w:r>
            <w:r>
              <w:rPr>
                <w:rFonts w:ascii="Arial Narrow" w:hAnsi="Arial Narrow" w:cs="Calibri"/>
                <w:color w:val="000000"/>
                <w:sz w:val="18"/>
                <w:szCs w:val="18"/>
              </w:rPr>
              <w:t xml:space="preserve"> </w:t>
            </w:r>
            <w:r w:rsidRPr="00D1265E">
              <w:rPr>
                <w:rFonts w:ascii="Arial Narrow" w:hAnsi="Arial Narrow" w:cs="Calibri"/>
                <w:color w:val="000000"/>
                <w:sz w:val="18"/>
                <w:szCs w:val="18"/>
              </w:rPr>
              <w:t>Improve Rail Crossing</w:t>
            </w:r>
            <w:r w:rsidR="008B6E06">
              <w:rPr>
                <w:rFonts w:ascii="Arial Narrow" w:hAnsi="Arial Narrow" w:cs="Calibri"/>
                <w:color w:val="000000"/>
                <w:sz w:val="18"/>
                <w:szCs w:val="18"/>
              </w:rPr>
              <w:t>;</w:t>
            </w:r>
            <w:r>
              <w:rPr>
                <w:rFonts w:ascii="Arial Narrow" w:hAnsi="Arial Narrow" w:cs="Calibri"/>
                <w:color w:val="000000"/>
                <w:sz w:val="18"/>
                <w:szCs w:val="18"/>
              </w:rPr>
              <w:t xml:space="preserve"> </w:t>
            </w:r>
            <w:r w:rsidRPr="002D5F37">
              <w:rPr>
                <w:rFonts w:ascii="Arial Narrow" w:hAnsi="Arial Narrow" w:cs="Calibri"/>
                <w:color w:val="000000"/>
                <w:sz w:val="18"/>
                <w:szCs w:val="18"/>
              </w:rPr>
              <w:t>Improve or Replace Existing Bridge(s)</w:t>
            </w:r>
            <w:r w:rsidR="008B6E06">
              <w:rPr>
                <w:rFonts w:ascii="Arial Narrow" w:hAnsi="Arial Narrow" w:cs="Calibri"/>
                <w:color w:val="000000"/>
                <w:sz w:val="18"/>
                <w:szCs w:val="18"/>
              </w:rPr>
              <w:t>;</w:t>
            </w:r>
            <w:r>
              <w:rPr>
                <w:rFonts w:ascii="Arial Narrow" w:hAnsi="Arial Narrow" w:cs="Calibri"/>
                <w:color w:val="000000"/>
                <w:sz w:val="18"/>
                <w:szCs w:val="18"/>
              </w:rPr>
              <w:t xml:space="preserve"> New Bridge</w:t>
            </w:r>
            <w:r w:rsidR="008B6E06">
              <w:rPr>
                <w:rFonts w:ascii="Arial Narrow" w:hAnsi="Arial Narrow" w:cs="Calibri"/>
                <w:color w:val="000000"/>
                <w:sz w:val="18"/>
                <w:szCs w:val="18"/>
              </w:rPr>
              <w:t>;</w:t>
            </w:r>
            <w:r>
              <w:rPr>
                <w:rFonts w:ascii="Arial Narrow" w:hAnsi="Arial Narrow" w:cs="Calibri"/>
                <w:color w:val="000000"/>
                <w:sz w:val="18"/>
                <w:szCs w:val="18"/>
              </w:rPr>
              <w:t xml:space="preserve"> </w:t>
            </w:r>
            <w:r w:rsidRPr="00970144">
              <w:rPr>
                <w:rFonts w:ascii="Arial Narrow" w:hAnsi="Arial Narrow" w:cs="Calibri"/>
                <w:color w:val="000000"/>
                <w:sz w:val="18"/>
                <w:szCs w:val="18"/>
              </w:rPr>
              <w:t>Roadway Reconstruction/Realignment</w:t>
            </w:r>
            <w:r w:rsidR="007760FD">
              <w:rPr>
                <w:rFonts w:ascii="Arial Narrow" w:hAnsi="Arial Narrow" w:cs="Calibri"/>
                <w:color w:val="000000"/>
                <w:sz w:val="18"/>
                <w:szCs w:val="18"/>
              </w:rPr>
              <w:t>;</w:t>
            </w:r>
            <w:r>
              <w:rPr>
                <w:rFonts w:ascii="Arial Narrow" w:hAnsi="Arial Narrow" w:cs="Calibri"/>
                <w:color w:val="000000"/>
                <w:sz w:val="18"/>
                <w:szCs w:val="18"/>
              </w:rPr>
              <w:t xml:space="preserve"> </w:t>
            </w:r>
            <w:r w:rsidRPr="00970144">
              <w:rPr>
                <w:rFonts w:ascii="Arial Narrow" w:hAnsi="Arial Narrow" w:cs="Calibri"/>
                <w:color w:val="000000"/>
                <w:sz w:val="18"/>
                <w:szCs w:val="18"/>
              </w:rPr>
              <w:t>Shoulder Improvement(s)</w:t>
            </w:r>
            <w:r w:rsidR="007760FD">
              <w:rPr>
                <w:rFonts w:ascii="Arial Narrow" w:hAnsi="Arial Narrow" w:cs="Calibri"/>
                <w:color w:val="000000"/>
                <w:sz w:val="18"/>
                <w:szCs w:val="18"/>
              </w:rPr>
              <w:t>;</w:t>
            </w:r>
            <w:r>
              <w:rPr>
                <w:rFonts w:ascii="Arial Narrow" w:hAnsi="Arial Narrow" w:cs="Calibri"/>
                <w:color w:val="000000"/>
                <w:sz w:val="18"/>
                <w:szCs w:val="18"/>
              </w:rPr>
              <w:t xml:space="preserve"> </w:t>
            </w:r>
            <w:r w:rsidRPr="00970144">
              <w:rPr>
                <w:rFonts w:ascii="Arial Narrow" w:hAnsi="Arial Narrow" w:cs="Calibri"/>
                <w:color w:val="000000"/>
                <w:sz w:val="18"/>
                <w:szCs w:val="18"/>
              </w:rPr>
              <w:t>Traffic Signal Modification</w:t>
            </w:r>
            <w:r w:rsidR="007760FD">
              <w:rPr>
                <w:rFonts w:ascii="Arial Narrow" w:hAnsi="Arial Narrow" w:cs="Calibri"/>
                <w:color w:val="000000"/>
                <w:sz w:val="18"/>
                <w:szCs w:val="18"/>
              </w:rPr>
              <w:t>;</w:t>
            </w:r>
            <w:r>
              <w:rPr>
                <w:rFonts w:ascii="Arial Narrow" w:hAnsi="Arial Narrow" w:cs="Calibri"/>
                <w:color w:val="000000"/>
                <w:sz w:val="18"/>
                <w:szCs w:val="18"/>
              </w:rPr>
              <w:t xml:space="preserve"> </w:t>
            </w:r>
            <w:r w:rsidRPr="00970144">
              <w:rPr>
                <w:rFonts w:ascii="Arial Narrow" w:hAnsi="Arial Narrow" w:cs="Calibri"/>
                <w:color w:val="000000"/>
                <w:sz w:val="18"/>
                <w:szCs w:val="18"/>
              </w:rPr>
              <w:t>Widen Existing Lane(s) (No New Lanes)</w:t>
            </w:r>
            <w:r w:rsidR="007760FD">
              <w:rPr>
                <w:rFonts w:ascii="Arial Narrow" w:hAnsi="Arial Narrow" w:cs="Calibri"/>
                <w:color w:val="000000"/>
                <w:sz w:val="18"/>
                <w:szCs w:val="18"/>
              </w:rPr>
              <w:t>;</w:t>
            </w:r>
            <w:r>
              <w:rPr>
                <w:rFonts w:ascii="Arial Narrow" w:hAnsi="Arial Narrow" w:cs="Calibri"/>
                <w:color w:val="000000"/>
                <w:sz w:val="18"/>
                <w:szCs w:val="18"/>
              </w:rPr>
              <w:t xml:space="preserve"> </w:t>
            </w:r>
            <w:r w:rsidRPr="00970144">
              <w:rPr>
                <w:rFonts w:ascii="Arial Narrow" w:hAnsi="Arial Narrow" w:cs="Calibri"/>
                <w:color w:val="000000"/>
                <w:sz w:val="18"/>
                <w:szCs w:val="18"/>
              </w:rPr>
              <w:t>Includes In-Plan Utility Betterment</w:t>
            </w:r>
            <w:r w:rsidR="007760FD">
              <w:rPr>
                <w:rFonts w:ascii="Arial Narrow" w:hAnsi="Arial Narrow" w:cs="Calibri"/>
                <w:color w:val="000000"/>
                <w:sz w:val="18"/>
                <w:szCs w:val="18"/>
              </w:rPr>
              <w:t>;</w:t>
            </w:r>
            <w:r>
              <w:rPr>
                <w:rFonts w:ascii="Arial Narrow" w:hAnsi="Arial Narrow" w:cs="Calibri"/>
                <w:color w:val="000000"/>
                <w:sz w:val="18"/>
                <w:szCs w:val="18"/>
              </w:rPr>
              <w:t xml:space="preserve"> </w:t>
            </w:r>
            <w:r w:rsidRPr="00970144">
              <w:rPr>
                <w:rFonts w:ascii="Arial Narrow" w:hAnsi="Arial Narrow" w:cs="Calibri"/>
                <w:color w:val="000000"/>
                <w:sz w:val="18"/>
                <w:szCs w:val="18"/>
              </w:rPr>
              <w:t>Includes Utility Relocations</w:t>
            </w:r>
            <w:r w:rsidR="007760FD">
              <w:rPr>
                <w:rFonts w:ascii="Arial Narrow" w:hAnsi="Arial Narrow" w:cs="Calibri"/>
                <w:color w:val="000000"/>
                <w:sz w:val="18"/>
                <w:szCs w:val="18"/>
              </w:rPr>
              <w:t>;</w:t>
            </w:r>
            <w:r>
              <w:rPr>
                <w:rFonts w:ascii="Arial Narrow" w:hAnsi="Arial Narrow" w:cs="Calibri"/>
                <w:color w:val="000000"/>
                <w:sz w:val="18"/>
                <w:szCs w:val="18"/>
              </w:rPr>
              <w:t xml:space="preserve"> </w:t>
            </w:r>
            <w:r w:rsidRPr="00970144">
              <w:rPr>
                <w:rFonts w:ascii="Arial Narrow" w:hAnsi="Arial Narrow" w:cs="Calibri"/>
                <w:color w:val="000000"/>
                <w:sz w:val="18"/>
                <w:szCs w:val="18"/>
              </w:rPr>
              <w:t>Right-of-Way/Easements acquisition required</w:t>
            </w:r>
          </w:p>
        </w:tc>
        <w:tc>
          <w:tcPr>
            <w:tcW w:w="4770" w:type="dxa"/>
            <w:tcBorders>
              <w:top w:val="nil"/>
              <w:left w:val="nil"/>
              <w:bottom w:val="single" w:sz="4" w:space="0" w:color="auto"/>
              <w:right w:val="nil"/>
            </w:tcBorders>
            <w:vAlign w:val="center"/>
          </w:tcPr>
          <w:p w14:paraId="48202BA2" w14:textId="0031227E" w:rsidR="00B94F33" w:rsidRPr="00D1265E" w:rsidRDefault="00B94F33">
            <w:pPr>
              <w:ind w:left="0"/>
              <w:jc w:val="left"/>
              <w:rPr>
                <w:rFonts w:ascii="Arial Narrow" w:hAnsi="Arial Narrow" w:cs="Calibri"/>
                <w:color w:val="000000"/>
                <w:sz w:val="18"/>
              </w:rPr>
            </w:pPr>
            <w:r w:rsidRPr="00D1265E">
              <w:rPr>
                <w:rFonts w:ascii="Arial Narrow" w:hAnsi="Arial Narrow" w:cs="Calibri"/>
                <w:color w:val="000000"/>
                <w:sz w:val="18"/>
              </w:rPr>
              <w:t>None</w:t>
            </w:r>
          </w:p>
        </w:tc>
      </w:tr>
      <w:tr w:rsidR="00D06F90" w14:paraId="203AB592" w14:textId="77777777" w:rsidTr="00DB0FDD">
        <w:trPr>
          <w:trHeight w:val="576"/>
        </w:trPr>
        <w:tc>
          <w:tcPr>
            <w:tcW w:w="3870" w:type="dxa"/>
            <w:tcBorders>
              <w:top w:val="single" w:sz="4" w:space="0" w:color="auto"/>
              <w:left w:val="nil"/>
              <w:bottom w:val="single" w:sz="4" w:space="0" w:color="auto"/>
              <w:right w:val="nil"/>
            </w:tcBorders>
            <w:vAlign w:val="center"/>
          </w:tcPr>
          <w:p w14:paraId="2DD2E0B2" w14:textId="58DF6AAB" w:rsidR="00D06F90" w:rsidRPr="002F4F98" w:rsidRDefault="002F4F98">
            <w:pPr>
              <w:ind w:left="0"/>
              <w:jc w:val="left"/>
              <w:rPr>
                <w:rFonts w:ascii="Arial Narrow" w:hAnsi="Arial Narrow"/>
                <w:color w:val="000000"/>
                <w:sz w:val="18"/>
                <w:szCs w:val="18"/>
              </w:rPr>
            </w:pPr>
            <w:r>
              <w:rPr>
                <w:rFonts w:ascii="Arial Narrow" w:hAnsi="Arial Narrow" w:cs="Calibri"/>
                <w:color w:val="000000"/>
                <w:sz w:val="18"/>
                <w:szCs w:val="18"/>
              </w:rPr>
              <w:t>Add New Through Lane(s); Managed Lane(s) (HOV/HOT/Shoulder)</w:t>
            </w:r>
          </w:p>
        </w:tc>
        <w:tc>
          <w:tcPr>
            <w:tcW w:w="4770" w:type="dxa"/>
            <w:tcBorders>
              <w:top w:val="single" w:sz="4" w:space="0" w:color="auto"/>
              <w:left w:val="nil"/>
              <w:bottom w:val="single" w:sz="4" w:space="0" w:color="auto"/>
              <w:right w:val="nil"/>
            </w:tcBorders>
            <w:vAlign w:val="center"/>
          </w:tcPr>
          <w:p w14:paraId="0E02E5E8" w14:textId="04BA2DE3" w:rsidR="00D06F90" w:rsidRPr="00042609" w:rsidRDefault="003869E0">
            <w:pPr>
              <w:ind w:left="0"/>
              <w:jc w:val="left"/>
              <w:rPr>
                <w:rFonts w:ascii="Arial Narrow" w:hAnsi="Arial Narrow" w:cs="Calibri"/>
                <w:color w:val="000000"/>
                <w:sz w:val="18"/>
              </w:rPr>
            </w:pPr>
            <w:r w:rsidRPr="003869E0">
              <w:rPr>
                <w:rFonts w:ascii="Arial Narrow" w:hAnsi="Arial Narrow" w:cs="Calibri"/>
                <w:color w:val="000000"/>
                <w:sz w:val="18"/>
              </w:rPr>
              <w:t>Provide a Planning Study/Safety Study, which includes an operational analysis and documents a preferred alternative that is consistent with the scope described in the application to support this feature. If a major widening (two or more lanes), the planning study must include an alternatives analysis that considers improvements without widening.</w:t>
            </w:r>
          </w:p>
        </w:tc>
      </w:tr>
      <w:tr w:rsidR="001A43DE" w14:paraId="303A9A16" w14:textId="77777777" w:rsidTr="00DB0FDD">
        <w:trPr>
          <w:trHeight w:val="576"/>
        </w:trPr>
        <w:tc>
          <w:tcPr>
            <w:tcW w:w="3870" w:type="dxa"/>
            <w:tcBorders>
              <w:top w:val="single" w:sz="4" w:space="0" w:color="auto"/>
              <w:left w:val="nil"/>
              <w:bottom w:val="single" w:sz="4" w:space="0" w:color="auto"/>
              <w:right w:val="nil"/>
            </w:tcBorders>
            <w:vAlign w:val="center"/>
          </w:tcPr>
          <w:p w14:paraId="67E67403" w14:textId="6DD26704" w:rsidR="001A43DE" w:rsidRDefault="001A43DE" w:rsidP="001A43DE">
            <w:pPr>
              <w:ind w:left="0"/>
              <w:jc w:val="left"/>
              <w:rPr>
                <w:rFonts w:ascii="Arial Narrow" w:hAnsi="Arial Narrow" w:cs="Calibri"/>
                <w:color w:val="000000"/>
                <w:sz w:val="18"/>
                <w:szCs w:val="18"/>
              </w:rPr>
            </w:pPr>
            <w:r w:rsidRPr="006B2731">
              <w:rPr>
                <w:rFonts w:ascii="Arial Narrow" w:hAnsi="Arial Narrow" w:cs="Calibri"/>
                <w:color w:val="000000"/>
                <w:sz w:val="18"/>
              </w:rPr>
              <w:t>Construct or Improve Turn Lane(s)</w:t>
            </w:r>
          </w:p>
        </w:tc>
        <w:tc>
          <w:tcPr>
            <w:tcW w:w="4770" w:type="dxa"/>
            <w:tcBorders>
              <w:top w:val="single" w:sz="4" w:space="0" w:color="auto"/>
              <w:left w:val="nil"/>
              <w:bottom w:val="single" w:sz="4" w:space="0" w:color="auto"/>
              <w:right w:val="nil"/>
            </w:tcBorders>
            <w:vAlign w:val="center"/>
          </w:tcPr>
          <w:p w14:paraId="0EFD8DEE" w14:textId="3BC6FC90" w:rsidR="001A43DE" w:rsidRPr="00042609" w:rsidRDefault="001A43DE" w:rsidP="001A43DE">
            <w:pPr>
              <w:ind w:left="0"/>
              <w:jc w:val="left"/>
              <w:rPr>
                <w:rFonts w:ascii="Arial Narrow" w:hAnsi="Arial Narrow" w:cs="Calibri"/>
                <w:color w:val="000000"/>
                <w:sz w:val="18"/>
              </w:rPr>
            </w:pPr>
            <w:r>
              <w:rPr>
                <w:rFonts w:ascii="Arial Narrow" w:hAnsi="Arial Narrow" w:cs="Calibri"/>
                <w:color w:val="000000"/>
                <w:sz w:val="18"/>
              </w:rPr>
              <w:t>If constructing a new turn lane, p</w:t>
            </w:r>
            <w:r w:rsidRPr="00D1265E">
              <w:rPr>
                <w:rFonts w:ascii="Arial Narrow" w:hAnsi="Arial Narrow" w:cs="Calibri"/>
                <w:color w:val="000000"/>
                <w:sz w:val="18"/>
              </w:rPr>
              <w:t>rovide turning movement counts</w:t>
            </w:r>
            <w:r>
              <w:rPr>
                <w:rFonts w:ascii="Arial Narrow" w:hAnsi="Arial Narrow" w:cs="Calibri"/>
                <w:color w:val="000000"/>
                <w:sz w:val="18"/>
              </w:rPr>
              <w:t>.</w:t>
            </w:r>
          </w:p>
        </w:tc>
      </w:tr>
      <w:tr w:rsidR="000B65DC" w14:paraId="06154CEE" w14:textId="77777777" w:rsidTr="00DB0FDD">
        <w:trPr>
          <w:trHeight w:val="576"/>
        </w:trPr>
        <w:tc>
          <w:tcPr>
            <w:tcW w:w="3870" w:type="dxa"/>
            <w:tcBorders>
              <w:top w:val="single" w:sz="4" w:space="0" w:color="auto"/>
              <w:left w:val="nil"/>
              <w:bottom w:val="single" w:sz="4" w:space="0" w:color="auto"/>
              <w:right w:val="nil"/>
            </w:tcBorders>
            <w:vAlign w:val="center"/>
          </w:tcPr>
          <w:p w14:paraId="43CCDEF8" w14:textId="7112700C" w:rsidR="000B65DC" w:rsidRPr="006B2731" w:rsidRDefault="000B65DC" w:rsidP="000B65DC">
            <w:pPr>
              <w:ind w:left="0"/>
              <w:jc w:val="left"/>
              <w:rPr>
                <w:rFonts w:ascii="Arial Narrow" w:hAnsi="Arial Narrow" w:cs="Calibri"/>
                <w:color w:val="000000"/>
                <w:sz w:val="18"/>
              </w:rPr>
            </w:pPr>
            <w:r>
              <w:rPr>
                <w:rFonts w:ascii="Arial Narrow" w:hAnsi="Arial Narrow" w:cs="Calibri"/>
                <w:color w:val="000000"/>
                <w:sz w:val="18"/>
              </w:rPr>
              <w:t>Roadway Reconfiguration</w:t>
            </w:r>
          </w:p>
        </w:tc>
        <w:tc>
          <w:tcPr>
            <w:tcW w:w="4770" w:type="dxa"/>
            <w:tcBorders>
              <w:top w:val="single" w:sz="4" w:space="0" w:color="auto"/>
              <w:left w:val="nil"/>
              <w:bottom w:val="single" w:sz="4" w:space="0" w:color="auto"/>
              <w:right w:val="nil"/>
            </w:tcBorders>
            <w:vAlign w:val="center"/>
          </w:tcPr>
          <w:p w14:paraId="2592A6CA" w14:textId="53C45395" w:rsidR="000B65DC" w:rsidRDefault="000B65DC" w:rsidP="000B65DC">
            <w:pPr>
              <w:ind w:left="0"/>
              <w:jc w:val="left"/>
              <w:rPr>
                <w:rFonts w:ascii="Arial Narrow" w:hAnsi="Arial Narrow" w:cs="Calibri"/>
                <w:color w:val="000000"/>
                <w:sz w:val="18"/>
              </w:rPr>
            </w:pPr>
            <w:r w:rsidRPr="00D1265E">
              <w:rPr>
                <w:rFonts w:ascii="Arial Narrow" w:hAnsi="Arial Narrow" w:cs="Calibri"/>
                <w:color w:val="000000"/>
                <w:sz w:val="18"/>
              </w:rPr>
              <w:t xml:space="preserve">Provide a </w:t>
            </w:r>
            <w:r>
              <w:rPr>
                <w:rFonts w:ascii="Arial Narrow" w:hAnsi="Arial Narrow" w:cs="Calibri"/>
                <w:color w:val="000000"/>
                <w:sz w:val="18"/>
              </w:rPr>
              <w:t xml:space="preserve">traffic </w:t>
            </w:r>
            <w:r w:rsidRPr="00D1265E">
              <w:rPr>
                <w:rFonts w:ascii="Arial Narrow" w:hAnsi="Arial Narrow" w:cs="Calibri"/>
                <w:color w:val="000000"/>
                <w:sz w:val="18"/>
              </w:rPr>
              <w:t>operational analysis</w:t>
            </w:r>
            <w:r>
              <w:rPr>
                <w:rFonts w:ascii="Arial Narrow" w:hAnsi="Arial Narrow" w:cs="Calibri"/>
                <w:color w:val="000000"/>
                <w:sz w:val="18"/>
              </w:rPr>
              <w:t xml:space="preserve"> (i.e. HCS, Synchro), which documents a preferred alternative that is consistent with the scope described in the application</w:t>
            </w:r>
            <w:r w:rsidRPr="00D1265E">
              <w:rPr>
                <w:rFonts w:ascii="Arial Narrow" w:hAnsi="Arial Narrow" w:cs="Calibri"/>
                <w:color w:val="000000"/>
                <w:sz w:val="18"/>
              </w:rPr>
              <w:t xml:space="preserve"> to support this feature</w:t>
            </w:r>
            <w:r>
              <w:rPr>
                <w:rFonts w:ascii="Arial Narrow" w:hAnsi="Arial Narrow" w:cs="Calibri"/>
                <w:color w:val="000000"/>
                <w:sz w:val="18"/>
              </w:rPr>
              <w:t>.</w:t>
            </w:r>
          </w:p>
        </w:tc>
      </w:tr>
      <w:tr w:rsidR="00D3018F" w14:paraId="2C2EB094" w14:textId="77777777" w:rsidTr="00DB0FDD">
        <w:trPr>
          <w:trHeight w:val="576"/>
        </w:trPr>
        <w:tc>
          <w:tcPr>
            <w:tcW w:w="3870" w:type="dxa"/>
            <w:tcBorders>
              <w:top w:val="single" w:sz="4" w:space="0" w:color="auto"/>
              <w:left w:val="nil"/>
              <w:bottom w:val="single" w:sz="4" w:space="0" w:color="auto"/>
              <w:right w:val="nil"/>
            </w:tcBorders>
            <w:vAlign w:val="center"/>
          </w:tcPr>
          <w:p w14:paraId="50228E57" w14:textId="63901CB4" w:rsidR="00D3018F" w:rsidRDefault="00D3018F" w:rsidP="00D3018F">
            <w:pPr>
              <w:ind w:left="0"/>
              <w:jc w:val="left"/>
              <w:rPr>
                <w:rFonts w:ascii="Arial Narrow" w:hAnsi="Arial Narrow" w:cs="Calibri"/>
                <w:color w:val="000000"/>
                <w:sz w:val="18"/>
                <w:szCs w:val="18"/>
              </w:rPr>
            </w:pPr>
            <w:r w:rsidRPr="00CC4966">
              <w:rPr>
                <w:rFonts w:ascii="Arial Narrow" w:hAnsi="Arial Narrow" w:cs="Calibri"/>
                <w:color w:val="000000"/>
                <w:sz w:val="18"/>
                <w:szCs w:val="18"/>
              </w:rPr>
              <w:lastRenderedPageBreak/>
              <w:t>Roadway on New Alignment</w:t>
            </w:r>
          </w:p>
        </w:tc>
        <w:tc>
          <w:tcPr>
            <w:tcW w:w="4770" w:type="dxa"/>
            <w:tcBorders>
              <w:top w:val="single" w:sz="4" w:space="0" w:color="auto"/>
              <w:left w:val="nil"/>
              <w:bottom w:val="single" w:sz="4" w:space="0" w:color="auto"/>
              <w:right w:val="nil"/>
            </w:tcBorders>
            <w:vAlign w:val="center"/>
          </w:tcPr>
          <w:p w14:paraId="58BB801D" w14:textId="2AAA1569" w:rsidR="00D3018F" w:rsidRPr="00042609" w:rsidRDefault="00D3018F" w:rsidP="00D3018F">
            <w:pPr>
              <w:ind w:left="0"/>
              <w:jc w:val="left"/>
              <w:rPr>
                <w:rFonts w:ascii="Arial Narrow" w:hAnsi="Arial Narrow" w:cs="Calibri"/>
                <w:color w:val="000000"/>
                <w:sz w:val="18"/>
              </w:rPr>
            </w:pPr>
            <w:r w:rsidRPr="00D1265E">
              <w:rPr>
                <w:rFonts w:ascii="Arial Narrow" w:hAnsi="Arial Narrow" w:cs="Calibri"/>
                <w:color w:val="000000"/>
                <w:sz w:val="18"/>
              </w:rPr>
              <w:t>Provide a Planning Study/Safety Study</w:t>
            </w:r>
            <w:r>
              <w:rPr>
                <w:rFonts w:ascii="Arial Narrow" w:hAnsi="Arial Narrow" w:cs="Calibri"/>
                <w:color w:val="000000"/>
                <w:sz w:val="18"/>
              </w:rPr>
              <w:t>, which includes an operational analysis and documents a preferred alternative that is consistent with the scope described in the application</w:t>
            </w:r>
            <w:r w:rsidRPr="00D1265E">
              <w:rPr>
                <w:rFonts w:ascii="Arial Narrow" w:hAnsi="Arial Narrow" w:cs="Calibri"/>
                <w:color w:val="000000"/>
                <w:sz w:val="18"/>
              </w:rPr>
              <w:t xml:space="preserve"> to support this feature. The study must include an alternatives analysis that considers improvements</w:t>
            </w:r>
            <w:r>
              <w:rPr>
                <w:rFonts w:ascii="Arial Narrow" w:hAnsi="Arial Narrow" w:cs="Calibri"/>
                <w:color w:val="000000"/>
                <w:sz w:val="18"/>
              </w:rPr>
              <w:t xml:space="preserve"> not on</w:t>
            </w:r>
            <w:r w:rsidRPr="00D1265E">
              <w:rPr>
                <w:rFonts w:ascii="Arial Narrow" w:hAnsi="Arial Narrow" w:cs="Calibri"/>
                <w:color w:val="000000"/>
                <w:sz w:val="18"/>
              </w:rPr>
              <w:t xml:space="preserve"> a new alignment.</w:t>
            </w:r>
          </w:p>
        </w:tc>
      </w:tr>
      <w:tr w:rsidR="00F7181B" w14:paraId="6B195DF4" w14:textId="77777777" w:rsidTr="00DB0FDD">
        <w:trPr>
          <w:trHeight w:val="576"/>
        </w:trPr>
        <w:tc>
          <w:tcPr>
            <w:tcW w:w="3870" w:type="dxa"/>
            <w:tcBorders>
              <w:top w:val="single" w:sz="4" w:space="0" w:color="auto"/>
              <w:left w:val="nil"/>
              <w:bottom w:val="single" w:sz="4" w:space="0" w:color="auto"/>
              <w:right w:val="nil"/>
            </w:tcBorders>
            <w:vAlign w:val="center"/>
          </w:tcPr>
          <w:p w14:paraId="274B2CAE" w14:textId="3D3E2D0B" w:rsidR="00F7181B" w:rsidRDefault="00F7181B" w:rsidP="00F7181B">
            <w:pPr>
              <w:ind w:left="0"/>
              <w:jc w:val="left"/>
              <w:rPr>
                <w:rFonts w:ascii="Arial Narrow" w:hAnsi="Arial Narrow" w:cs="Calibri"/>
                <w:color w:val="000000"/>
                <w:sz w:val="18"/>
                <w:szCs w:val="18"/>
              </w:rPr>
            </w:pPr>
            <w:r w:rsidRPr="00CC4966">
              <w:rPr>
                <w:rFonts w:ascii="Arial Narrow" w:hAnsi="Arial Narrow" w:cs="Calibri"/>
                <w:color w:val="000000"/>
                <w:sz w:val="18"/>
                <w:szCs w:val="18"/>
              </w:rPr>
              <w:t xml:space="preserve">Intersection </w:t>
            </w:r>
            <w:r>
              <w:rPr>
                <w:rFonts w:ascii="Arial Narrow" w:hAnsi="Arial Narrow" w:cs="Calibri"/>
                <w:color w:val="000000"/>
                <w:sz w:val="18"/>
                <w:szCs w:val="18"/>
              </w:rPr>
              <w:t>Other; New Intersection</w:t>
            </w:r>
          </w:p>
        </w:tc>
        <w:tc>
          <w:tcPr>
            <w:tcW w:w="4770" w:type="dxa"/>
            <w:tcBorders>
              <w:top w:val="single" w:sz="4" w:space="0" w:color="auto"/>
              <w:left w:val="nil"/>
              <w:bottom w:val="single" w:sz="4" w:space="0" w:color="auto"/>
              <w:right w:val="nil"/>
            </w:tcBorders>
            <w:vAlign w:val="center"/>
          </w:tcPr>
          <w:p w14:paraId="09FDDD24" w14:textId="285F6DEE" w:rsidR="00F7181B" w:rsidRPr="00042609" w:rsidRDefault="00F7181B" w:rsidP="00F7181B">
            <w:pPr>
              <w:ind w:left="0"/>
              <w:jc w:val="left"/>
              <w:rPr>
                <w:rFonts w:ascii="Arial Narrow" w:hAnsi="Arial Narrow" w:cs="Calibri"/>
                <w:color w:val="000000"/>
                <w:sz w:val="18"/>
              </w:rPr>
            </w:pPr>
            <w:r w:rsidRPr="00772E70">
              <w:rPr>
                <w:rFonts w:ascii="Arial Narrow" w:hAnsi="Arial Narrow" w:cs="Calibri"/>
                <w:color w:val="000000"/>
                <w:sz w:val="18"/>
              </w:rPr>
              <w:t xml:space="preserve">If on a Corridor of Statewide Significance or the Arterial Preservation Network and modifying the intersection configuration, provide a completed </w:t>
            </w:r>
            <w:hyperlink r:id="rId46" w:history="1">
              <w:r w:rsidRPr="00EC323F">
                <w:rPr>
                  <w:rStyle w:val="Hyperlink"/>
                  <w:rFonts w:ascii="Arial Narrow" w:hAnsi="Arial Narrow" w:cs="Calibri"/>
                  <w:sz w:val="18"/>
                </w:rPr>
                <w:t>iCAP assessment tool</w:t>
              </w:r>
            </w:hyperlink>
            <w:r w:rsidRPr="00772E70">
              <w:rPr>
                <w:rFonts w:ascii="Arial Narrow" w:hAnsi="Arial Narrow" w:cs="Calibri"/>
                <w:color w:val="000000"/>
                <w:sz w:val="18"/>
              </w:rPr>
              <w:t xml:space="preserve"> or documentation demonstrating adherence to </w:t>
            </w:r>
            <w:hyperlink r:id="rId47" w:history="1">
              <w:r w:rsidRPr="00AF46AE">
                <w:rPr>
                  <w:rStyle w:val="Hyperlink"/>
                  <w:rFonts w:ascii="Arial Narrow" w:hAnsi="Arial Narrow" w:cs="Calibri"/>
                  <w:sz w:val="18"/>
                </w:rPr>
                <w:t>IIM-TOD-397</w:t>
              </w:r>
            </w:hyperlink>
            <w:r w:rsidRPr="00772E70">
              <w:rPr>
                <w:rFonts w:ascii="Arial Narrow" w:hAnsi="Arial Narrow" w:cs="Calibri"/>
                <w:color w:val="000000"/>
                <w:sz w:val="18"/>
              </w:rPr>
              <w:t>.</w:t>
            </w:r>
          </w:p>
        </w:tc>
      </w:tr>
      <w:tr w:rsidR="00F7181B" w14:paraId="630D1237" w14:textId="77777777" w:rsidTr="00DB0FDD">
        <w:trPr>
          <w:trHeight w:val="576"/>
        </w:trPr>
        <w:tc>
          <w:tcPr>
            <w:tcW w:w="3870" w:type="dxa"/>
            <w:tcBorders>
              <w:top w:val="single" w:sz="4" w:space="0" w:color="auto"/>
              <w:left w:val="nil"/>
              <w:bottom w:val="single" w:sz="4" w:space="0" w:color="auto"/>
              <w:right w:val="nil"/>
            </w:tcBorders>
            <w:vAlign w:val="center"/>
          </w:tcPr>
          <w:p w14:paraId="5D6A66E0" w14:textId="3661661B" w:rsidR="00F7181B" w:rsidRDefault="00F7181B" w:rsidP="00F7181B">
            <w:pPr>
              <w:ind w:left="0"/>
              <w:jc w:val="left"/>
              <w:rPr>
                <w:rFonts w:ascii="Arial Narrow" w:hAnsi="Arial Narrow" w:cs="Calibri"/>
                <w:color w:val="000000"/>
                <w:sz w:val="18"/>
                <w:szCs w:val="18"/>
              </w:rPr>
            </w:pPr>
            <w:r w:rsidRPr="00CC4966">
              <w:rPr>
                <w:rFonts w:ascii="Arial Narrow" w:hAnsi="Arial Narrow" w:cs="Calibri"/>
                <w:color w:val="000000"/>
                <w:sz w:val="18"/>
                <w:szCs w:val="18"/>
              </w:rPr>
              <w:t>Innovative Intersection(s)</w:t>
            </w:r>
          </w:p>
        </w:tc>
        <w:tc>
          <w:tcPr>
            <w:tcW w:w="4770" w:type="dxa"/>
            <w:tcBorders>
              <w:top w:val="single" w:sz="4" w:space="0" w:color="auto"/>
              <w:left w:val="nil"/>
              <w:bottom w:val="single" w:sz="4" w:space="0" w:color="auto"/>
              <w:right w:val="nil"/>
            </w:tcBorders>
            <w:vAlign w:val="center"/>
          </w:tcPr>
          <w:p w14:paraId="55F9966F" w14:textId="5196ED34" w:rsidR="00F7181B" w:rsidRPr="00042609" w:rsidRDefault="00F7181B" w:rsidP="00F7181B">
            <w:pPr>
              <w:ind w:left="0"/>
              <w:jc w:val="left"/>
              <w:rPr>
                <w:rFonts w:ascii="Arial Narrow" w:hAnsi="Arial Narrow" w:cs="Calibri"/>
                <w:color w:val="000000"/>
                <w:sz w:val="18"/>
              </w:rPr>
            </w:pPr>
            <w:r w:rsidRPr="008D3B88">
              <w:rPr>
                <w:rFonts w:ascii="Arial Narrow" w:hAnsi="Arial Narrow" w:cs="Calibri"/>
                <w:color w:val="000000"/>
                <w:sz w:val="18"/>
                <w:szCs w:val="18"/>
              </w:rPr>
              <w:t>Provide a traffic operational analysis (i.e., HCS, Synchro), which documents a preferred alternative that is consistent with the scope described in the application to support this feature</w:t>
            </w:r>
            <w:r w:rsidRPr="00BB6878">
              <w:rPr>
                <w:rFonts w:ascii="Arial Narrow" w:hAnsi="Arial Narrow" w:cs="Calibri"/>
                <w:color w:val="000000"/>
                <w:sz w:val="18"/>
                <w:szCs w:val="18"/>
              </w:rPr>
              <w:t>.</w:t>
            </w:r>
            <w:r w:rsidRPr="00221692">
              <w:rPr>
                <w:rFonts w:ascii="Arial Narrow" w:hAnsi="Arial Narrow"/>
                <w:color w:val="000000"/>
                <w:sz w:val="18"/>
                <w:szCs w:val="18"/>
              </w:rPr>
              <w:t xml:space="preserve"> If on a Corridor of Statewide Significance or the Arterial Preservation Network, provide a completed iCAP assessment tool or documentation demonstrating adherence to </w:t>
            </w:r>
            <w:hyperlink r:id="rId48" w:history="1">
              <w:r w:rsidRPr="00BB6878">
                <w:rPr>
                  <w:rStyle w:val="Hyperlink"/>
                  <w:rFonts w:ascii="Arial Narrow" w:hAnsi="Arial Narrow"/>
                  <w:sz w:val="18"/>
                  <w:szCs w:val="18"/>
                </w:rPr>
                <w:t>IIM-TOD-397</w:t>
              </w:r>
            </w:hyperlink>
            <w:r w:rsidRPr="00221692">
              <w:rPr>
                <w:rFonts w:ascii="Arial Narrow" w:hAnsi="Arial Narrow"/>
                <w:color w:val="000000"/>
                <w:sz w:val="18"/>
                <w:szCs w:val="18"/>
              </w:rPr>
              <w:t>.</w:t>
            </w:r>
          </w:p>
        </w:tc>
      </w:tr>
      <w:tr w:rsidR="00D630AE" w14:paraId="049AABEE" w14:textId="77777777" w:rsidTr="00DB0FDD">
        <w:trPr>
          <w:trHeight w:val="576"/>
        </w:trPr>
        <w:tc>
          <w:tcPr>
            <w:tcW w:w="3870" w:type="dxa"/>
            <w:tcBorders>
              <w:top w:val="single" w:sz="4" w:space="0" w:color="auto"/>
              <w:left w:val="nil"/>
              <w:bottom w:val="single" w:sz="4" w:space="0" w:color="auto"/>
              <w:right w:val="nil"/>
            </w:tcBorders>
            <w:vAlign w:val="center"/>
          </w:tcPr>
          <w:p w14:paraId="084FB071" w14:textId="77C733CB" w:rsidR="00D630AE" w:rsidRDefault="00D630AE" w:rsidP="00D630AE">
            <w:pPr>
              <w:ind w:left="0"/>
              <w:jc w:val="left"/>
              <w:rPr>
                <w:rFonts w:ascii="Arial Narrow" w:hAnsi="Arial Narrow" w:cs="Calibri"/>
                <w:color w:val="000000"/>
                <w:sz w:val="18"/>
                <w:szCs w:val="18"/>
              </w:rPr>
            </w:pPr>
            <w:r w:rsidRPr="00CC4966">
              <w:rPr>
                <w:rFonts w:ascii="Arial Narrow" w:hAnsi="Arial Narrow" w:cs="Calibri"/>
                <w:color w:val="000000"/>
                <w:sz w:val="18"/>
                <w:szCs w:val="18"/>
              </w:rPr>
              <w:t>New Traffic Signal</w:t>
            </w:r>
          </w:p>
        </w:tc>
        <w:tc>
          <w:tcPr>
            <w:tcW w:w="4770" w:type="dxa"/>
            <w:tcBorders>
              <w:top w:val="single" w:sz="4" w:space="0" w:color="auto"/>
              <w:left w:val="nil"/>
              <w:bottom w:val="single" w:sz="4" w:space="0" w:color="auto"/>
              <w:right w:val="nil"/>
            </w:tcBorders>
            <w:vAlign w:val="center"/>
          </w:tcPr>
          <w:p w14:paraId="7430863C" w14:textId="301ADB7F" w:rsidR="00D630AE" w:rsidRPr="00042609" w:rsidRDefault="00D630AE" w:rsidP="00D630AE">
            <w:pPr>
              <w:ind w:left="0"/>
              <w:jc w:val="left"/>
              <w:rPr>
                <w:rFonts w:ascii="Arial Narrow" w:hAnsi="Arial Narrow" w:cs="Calibri"/>
                <w:color w:val="000000"/>
                <w:sz w:val="18"/>
              </w:rPr>
            </w:pPr>
            <w:r w:rsidRPr="00D1265E">
              <w:rPr>
                <w:rFonts w:ascii="Arial Narrow" w:hAnsi="Arial Narrow" w:cs="Calibri"/>
                <w:color w:val="000000"/>
                <w:sz w:val="18"/>
              </w:rPr>
              <w:t xml:space="preserve">Provide an approved </w:t>
            </w:r>
            <w:hyperlink r:id="rId49" w:history="1">
              <w:r w:rsidRPr="002D1C9F">
                <w:rPr>
                  <w:rStyle w:val="Hyperlink"/>
                  <w:rFonts w:ascii="Arial Narrow" w:hAnsi="Arial Narrow" w:cs="Calibri"/>
                  <w:sz w:val="18"/>
                </w:rPr>
                <w:t>signal justification report</w:t>
              </w:r>
            </w:hyperlink>
            <w:r w:rsidRPr="00D1265E">
              <w:rPr>
                <w:rFonts w:ascii="Arial Narrow" w:hAnsi="Arial Narrow" w:cs="Calibri"/>
                <w:color w:val="000000"/>
                <w:sz w:val="18"/>
              </w:rPr>
              <w:t xml:space="preserve"> for your project to support this feature.</w:t>
            </w:r>
          </w:p>
        </w:tc>
      </w:tr>
      <w:tr w:rsidR="00065082" w14:paraId="31D6057D" w14:textId="77777777" w:rsidTr="00DB0FDD">
        <w:trPr>
          <w:trHeight w:val="576"/>
        </w:trPr>
        <w:tc>
          <w:tcPr>
            <w:tcW w:w="3870" w:type="dxa"/>
            <w:tcBorders>
              <w:top w:val="single" w:sz="4" w:space="0" w:color="auto"/>
              <w:left w:val="nil"/>
              <w:bottom w:val="single" w:sz="4" w:space="0" w:color="auto"/>
              <w:right w:val="nil"/>
            </w:tcBorders>
            <w:vAlign w:val="center"/>
          </w:tcPr>
          <w:p w14:paraId="7F5597DF" w14:textId="14E60886" w:rsidR="00065082" w:rsidRDefault="00065082" w:rsidP="00065082">
            <w:pPr>
              <w:ind w:left="0"/>
              <w:jc w:val="left"/>
              <w:rPr>
                <w:rFonts w:ascii="Arial Narrow" w:hAnsi="Arial Narrow" w:cs="Calibri"/>
                <w:color w:val="000000"/>
                <w:sz w:val="18"/>
                <w:szCs w:val="18"/>
              </w:rPr>
            </w:pPr>
            <w:r w:rsidRPr="00CC4966">
              <w:rPr>
                <w:rFonts w:ascii="Arial Narrow" w:hAnsi="Arial Narrow" w:cs="Calibri"/>
                <w:color w:val="000000"/>
                <w:sz w:val="18"/>
                <w:szCs w:val="18"/>
              </w:rPr>
              <w:t>ITS Improvement(s) / A</w:t>
            </w:r>
            <w:r>
              <w:rPr>
                <w:rFonts w:ascii="Arial Narrow" w:hAnsi="Arial Narrow" w:cs="Calibri"/>
                <w:color w:val="000000"/>
                <w:sz w:val="18"/>
                <w:szCs w:val="18"/>
              </w:rPr>
              <w:t>dvanced</w:t>
            </w:r>
            <w:r w:rsidRPr="00CC4966">
              <w:rPr>
                <w:rFonts w:ascii="Arial Narrow" w:hAnsi="Arial Narrow" w:cs="Calibri"/>
                <w:color w:val="000000"/>
                <w:sz w:val="18"/>
                <w:szCs w:val="18"/>
              </w:rPr>
              <w:t xml:space="preserve"> Signal Control</w:t>
            </w:r>
          </w:p>
        </w:tc>
        <w:tc>
          <w:tcPr>
            <w:tcW w:w="4770" w:type="dxa"/>
            <w:tcBorders>
              <w:top w:val="single" w:sz="4" w:space="0" w:color="auto"/>
              <w:left w:val="nil"/>
              <w:bottom w:val="single" w:sz="4" w:space="0" w:color="auto"/>
              <w:right w:val="nil"/>
            </w:tcBorders>
            <w:vAlign w:val="center"/>
          </w:tcPr>
          <w:p w14:paraId="11B041B9" w14:textId="57E1BD91" w:rsidR="00065082" w:rsidRPr="00042609" w:rsidRDefault="00065082" w:rsidP="00065082">
            <w:pPr>
              <w:ind w:left="0"/>
              <w:jc w:val="left"/>
              <w:rPr>
                <w:rFonts w:ascii="Arial Narrow" w:hAnsi="Arial Narrow" w:cs="Calibri"/>
                <w:color w:val="000000"/>
                <w:sz w:val="18"/>
              </w:rPr>
            </w:pPr>
            <w:r>
              <w:rPr>
                <w:rFonts w:ascii="Arial Narrow" w:hAnsi="Arial Narrow" w:cs="Calibri"/>
                <w:color w:val="000000"/>
                <w:sz w:val="18"/>
              </w:rPr>
              <w:t>If a corridor-level Advanced Signal Control project, p</w:t>
            </w:r>
            <w:r w:rsidRPr="00FF7576">
              <w:rPr>
                <w:rFonts w:ascii="Arial Narrow" w:hAnsi="Arial Narrow" w:cs="Calibri"/>
                <w:color w:val="000000"/>
                <w:sz w:val="18"/>
              </w:rPr>
              <w:t xml:space="preserve">rovide a </w:t>
            </w:r>
            <w:r>
              <w:rPr>
                <w:rFonts w:ascii="Arial Narrow" w:hAnsi="Arial Narrow" w:cs="Calibri"/>
                <w:color w:val="000000"/>
                <w:sz w:val="18"/>
              </w:rPr>
              <w:t>Planning S</w:t>
            </w:r>
            <w:r w:rsidRPr="00FF7576">
              <w:rPr>
                <w:rFonts w:ascii="Arial Narrow" w:hAnsi="Arial Narrow" w:cs="Calibri"/>
                <w:color w:val="000000"/>
                <w:sz w:val="18"/>
              </w:rPr>
              <w:t>tudy</w:t>
            </w:r>
            <w:r>
              <w:rPr>
                <w:rFonts w:ascii="Arial Narrow" w:hAnsi="Arial Narrow" w:cs="Calibri"/>
                <w:color w:val="000000"/>
                <w:sz w:val="18"/>
              </w:rPr>
              <w:t xml:space="preserve">/Safety Study which </w:t>
            </w:r>
            <w:r w:rsidRPr="00FF7576">
              <w:rPr>
                <w:rFonts w:ascii="Arial Narrow" w:hAnsi="Arial Narrow" w:cs="Calibri"/>
                <w:color w:val="000000"/>
                <w:sz w:val="18"/>
              </w:rPr>
              <w:t>includes an operational</w:t>
            </w:r>
            <w:r w:rsidRPr="00D1265E">
              <w:rPr>
                <w:rFonts w:ascii="Arial Narrow" w:hAnsi="Arial Narrow" w:cs="Calibri"/>
                <w:color w:val="000000"/>
                <w:sz w:val="18"/>
              </w:rPr>
              <w:t xml:space="preserve"> analysis</w:t>
            </w:r>
            <w:r>
              <w:rPr>
                <w:rFonts w:ascii="Arial Narrow" w:hAnsi="Arial Narrow" w:cs="Calibri"/>
                <w:color w:val="000000"/>
                <w:sz w:val="18"/>
              </w:rPr>
              <w:t xml:space="preserve"> and documents a preferred alternative that is consistent with the scope described in the application.</w:t>
            </w:r>
          </w:p>
        </w:tc>
      </w:tr>
      <w:tr w:rsidR="00065082" w14:paraId="778D5BDA" w14:textId="77777777" w:rsidTr="00DB0FDD">
        <w:trPr>
          <w:trHeight w:val="576"/>
        </w:trPr>
        <w:tc>
          <w:tcPr>
            <w:tcW w:w="3870" w:type="dxa"/>
            <w:tcBorders>
              <w:top w:val="single" w:sz="4" w:space="0" w:color="auto"/>
              <w:left w:val="nil"/>
              <w:bottom w:val="single" w:sz="4" w:space="0" w:color="auto"/>
              <w:right w:val="nil"/>
            </w:tcBorders>
            <w:vAlign w:val="center"/>
          </w:tcPr>
          <w:p w14:paraId="24185E8D" w14:textId="3FD5E0EE" w:rsidR="00065082" w:rsidRDefault="00065082" w:rsidP="00065082">
            <w:pPr>
              <w:ind w:left="0"/>
              <w:jc w:val="left"/>
              <w:rPr>
                <w:rFonts w:ascii="Arial Narrow" w:hAnsi="Arial Narrow" w:cs="Calibri"/>
                <w:color w:val="000000"/>
                <w:sz w:val="18"/>
                <w:szCs w:val="18"/>
              </w:rPr>
            </w:pPr>
            <w:r w:rsidRPr="00CC4966">
              <w:rPr>
                <w:rFonts w:ascii="Arial Narrow" w:hAnsi="Arial Narrow" w:cs="Calibri"/>
                <w:color w:val="000000"/>
                <w:sz w:val="18"/>
                <w:szCs w:val="18"/>
              </w:rPr>
              <w:t>Ramp Improvement(s)</w:t>
            </w:r>
          </w:p>
        </w:tc>
        <w:tc>
          <w:tcPr>
            <w:tcW w:w="4770" w:type="dxa"/>
            <w:tcBorders>
              <w:top w:val="single" w:sz="4" w:space="0" w:color="auto"/>
              <w:left w:val="nil"/>
              <w:bottom w:val="single" w:sz="4" w:space="0" w:color="auto"/>
              <w:right w:val="nil"/>
            </w:tcBorders>
            <w:vAlign w:val="center"/>
          </w:tcPr>
          <w:p w14:paraId="55F01CCA" w14:textId="1E808407" w:rsidR="00065082" w:rsidRPr="00042609" w:rsidRDefault="00065082" w:rsidP="00065082">
            <w:pPr>
              <w:ind w:left="0"/>
              <w:jc w:val="left"/>
              <w:rPr>
                <w:rFonts w:ascii="Arial Narrow" w:hAnsi="Arial Narrow" w:cs="Calibri"/>
                <w:color w:val="000000"/>
                <w:sz w:val="18"/>
              </w:rPr>
            </w:pPr>
            <w:r w:rsidRPr="00D1265E">
              <w:rPr>
                <w:rFonts w:ascii="Arial Narrow" w:hAnsi="Arial Narrow" w:cs="Calibri"/>
                <w:color w:val="000000"/>
                <w:sz w:val="18"/>
              </w:rPr>
              <w:t>Provide a draft or final Operational and Safety Analysis Report (OSAR) that includes an alternatives analysis and supports the proposed alternative.</w:t>
            </w:r>
            <w:r>
              <w:rPr>
                <w:rFonts w:ascii="Arial Narrow" w:hAnsi="Arial Narrow" w:cs="Calibri"/>
                <w:color w:val="000000"/>
                <w:sz w:val="18"/>
              </w:rPr>
              <w:t xml:space="preserve"> A signed framework document must be uploaded prior to pre-application submittal.</w:t>
            </w:r>
            <w:r w:rsidRPr="00D1265E">
              <w:rPr>
                <w:rFonts w:ascii="Arial Narrow" w:hAnsi="Arial Narrow" w:cs="Calibri"/>
                <w:color w:val="000000"/>
                <w:sz w:val="18"/>
              </w:rPr>
              <w:t xml:space="preserve"> The report shall address the appropriate elements described in </w:t>
            </w:r>
            <w:hyperlink r:id="rId50" w:history="1">
              <w:r w:rsidRPr="000271D3">
                <w:rPr>
                  <w:rStyle w:val="Hyperlink"/>
                  <w:rFonts w:ascii="Arial Narrow" w:hAnsi="Arial Narrow" w:cs="Calibri"/>
                  <w:sz w:val="18"/>
                </w:rPr>
                <w:t>IIM-LD-200</w:t>
              </w:r>
            </w:hyperlink>
            <w:r>
              <w:rPr>
                <w:rFonts w:ascii="Arial Narrow" w:hAnsi="Arial Narrow" w:cs="Calibri"/>
                <w:color w:val="000000"/>
                <w:sz w:val="18"/>
              </w:rPr>
              <w:t xml:space="preserve"> </w:t>
            </w:r>
            <w:r w:rsidRPr="00D1265E">
              <w:rPr>
                <w:rFonts w:ascii="Arial Narrow" w:hAnsi="Arial Narrow" w:cs="Calibri"/>
                <w:color w:val="000000"/>
                <w:sz w:val="18"/>
              </w:rPr>
              <w:t xml:space="preserve">and </w:t>
            </w:r>
            <w:hyperlink r:id="rId51" w:history="1">
              <w:r w:rsidRPr="00DA34FF">
                <w:rPr>
                  <w:rStyle w:val="Hyperlink"/>
                  <w:rFonts w:ascii="Arial Narrow" w:hAnsi="Arial Narrow" w:cs="Calibri"/>
                  <w:sz w:val="18"/>
                </w:rPr>
                <w:t>Traffic Operations and Safety Analysis Manual (TOSAM)</w:t>
              </w:r>
            </w:hyperlink>
            <w:r w:rsidRPr="00D1265E">
              <w:rPr>
                <w:rFonts w:ascii="Arial Narrow" w:hAnsi="Arial Narrow" w:cs="Calibri"/>
                <w:color w:val="000000"/>
                <w:sz w:val="18"/>
              </w:rPr>
              <w:t xml:space="preserve"> guidelines for the minor access modifications related to ramps, ramp termini</w:t>
            </w:r>
            <w:r>
              <w:rPr>
                <w:rFonts w:ascii="Arial Narrow" w:hAnsi="Arial Narrow" w:cs="Calibri"/>
                <w:color w:val="000000"/>
                <w:sz w:val="18"/>
              </w:rPr>
              <w:t>,</w:t>
            </w:r>
            <w:r w:rsidRPr="00D1265E">
              <w:rPr>
                <w:rFonts w:ascii="Arial Narrow" w:hAnsi="Arial Narrow" w:cs="Calibri"/>
                <w:color w:val="000000"/>
                <w:sz w:val="18"/>
              </w:rPr>
              <w:t xml:space="preserve"> and traffic control.</w:t>
            </w:r>
            <w:r w:rsidRPr="00D1265E" w:rsidDel="002623BF">
              <w:rPr>
                <w:rFonts w:ascii="Arial Narrow" w:hAnsi="Arial Narrow" w:cs="Calibri"/>
                <w:color w:val="000000"/>
                <w:sz w:val="18"/>
              </w:rPr>
              <w:t xml:space="preserve">  </w:t>
            </w:r>
            <w:r w:rsidRPr="00D1265E">
              <w:rPr>
                <w:rFonts w:ascii="Arial Narrow" w:hAnsi="Arial Narrow" w:cs="Calibri"/>
                <w:color w:val="000000"/>
                <w:sz w:val="18"/>
              </w:rPr>
              <w:t>SMART SCALE readiness requirements exempt acceleration and deceleration lane extensions, but an OSAR or similar study could be required by VDOT if selected for funding.</w:t>
            </w:r>
          </w:p>
        </w:tc>
      </w:tr>
      <w:tr w:rsidR="00065082" w14:paraId="05ADC58D" w14:textId="77777777" w:rsidTr="00DB0FDD">
        <w:trPr>
          <w:trHeight w:val="576"/>
        </w:trPr>
        <w:tc>
          <w:tcPr>
            <w:tcW w:w="3870" w:type="dxa"/>
            <w:tcBorders>
              <w:top w:val="single" w:sz="4" w:space="0" w:color="auto"/>
              <w:left w:val="nil"/>
              <w:bottom w:val="single" w:sz="4" w:space="0" w:color="auto"/>
              <w:right w:val="nil"/>
            </w:tcBorders>
            <w:vAlign w:val="center"/>
          </w:tcPr>
          <w:p w14:paraId="28D415C4" w14:textId="7A294495" w:rsidR="00065082" w:rsidRDefault="00065082" w:rsidP="00065082">
            <w:pPr>
              <w:ind w:left="0"/>
              <w:jc w:val="left"/>
              <w:rPr>
                <w:rFonts w:ascii="Arial Narrow" w:hAnsi="Arial Narrow" w:cs="Calibri"/>
                <w:color w:val="000000"/>
                <w:sz w:val="18"/>
                <w:szCs w:val="18"/>
              </w:rPr>
            </w:pPr>
            <w:r w:rsidRPr="00CC4966">
              <w:rPr>
                <w:rFonts w:ascii="Arial Narrow" w:hAnsi="Arial Narrow" w:cs="Calibri"/>
                <w:color w:val="000000"/>
                <w:sz w:val="18"/>
                <w:szCs w:val="18"/>
              </w:rPr>
              <w:t>Improve Grade-Separated Interchange</w:t>
            </w:r>
            <w:r>
              <w:rPr>
                <w:rFonts w:ascii="Arial Narrow" w:hAnsi="Arial Narrow" w:cs="Calibri"/>
                <w:color w:val="000000"/>
                <w:sz w:val="18"/>
                <w:szCs w:val="18"/>
              </w:rPr>
              <w:t>; Innovative Interchange</w:t>
            </w:r>
          </w:p>
        </w:tc>
        <w:tc>
          <w:tcPr>
            <w:tcW w:w="4770" w:type="dxa"/>
            <w:tcBorders>
              <w:top w:val="single" w:sz="4" w:space="0" w:color="auto"/>
              <w:left w:val="nil"/>
              <w:bottom w:val="single" w:sz="4" w:space="0" w:color="auto"/>
              <w:right w:val="nil"/>
            </w:tcBorders>
            <w:vAlign w:val="center"/>
          </w:tcPr>
          <w:p w14:paraId="6B53B759" w14:textId="199A7067" w:rsidR="00065082" w:rsidRPr="00042609" w:rsidRDefault="00065082" w:rsidP="00065082">
            <w:pPr>
              <w:ind w:left="0"/>
              <w:jc w:val="left"/>
              <w:rPr>
                <w:rFonts w:ascii="Arial Narrow" w:hAnsi="Arial Narrow" w:cs="Calibri"/>
                <w:color w:val="000000"/>
                <w:sz w:val="18"/>
              </w:rPr>
            </w:pPr>
            <w:r w:rsidRPr="00D1265E">
              <w:rPr>
                <w:rFonts w:ascii="Arial Narrow" w:hAnsi="Arial Narrow" w:cs="Calibri"/>
                <w:color w:val="000000"/>
                <w:sz w:val="18"/>
              </w:rPr>
              <w:t>Provide a draft or final Interchange Access Report (IAR)</w:t>
            </w:r>
            <w:r>
              <w:rPr>
                <w:rFonts w:ascii="Arial Narrow" w:hAnsi="Arial Narrow" w:cs="Calibri"/>
                <w:color w:val="000000"/>
                <w:sz w:val="18"/>
              </w:rPr>
              <w:t xml:space="preserve"> or</w:t>
            </w:r>
            <w:r w:rsidRPr="00D1265E">
              <w:rPr>
                <w:rFonts w:ascii="Arial Narrow" w:hAnsi="Arial Narrow" w:cs="Calibri"/>
                <w:color w:val="000000"/>
                <w:sz w:val="18"/>
              </w:rPr>
              <w:t xml:space="preserve"> Operational and Safety Analysis Report (OSAR) that includes an alternatives analysis and supports the proposed alternative. </w:t>
            </w:r>
            <w:r>
              <w:rPr>
                <w:rFonts w:ascii="Arial Narrow" w:hAnsi="Arial Narrow" w:cs="Calibri"/>
                <w:color w:val="000000"/>
                <w:sz w:val="18"/>
              </w:rPr>
              <w:t>A signed framework document must be uploaded prior to pre-application submittal.</w:t>
            </w:r>
            <w:r w:rsidRPr="00D1265E">
              <w:rPr>
                <w:rFonts w:ascii="Arial Narrow" w:hAnsi="Arial Narrow" w:cs="Calibri"/>
                <w:color w:val="000000"/>
                <w:sz w:val="18"/>
              </w:rPr>
              <w:t xml:space="preserve"> The report shall address the appropriate elements described in </w:t>
            </w:r>
            <w:hyperlink r:id="rId52" w:history="1">
              <w:r>
                <w:rPr>
                  <w:rStyle w:val="Hyperlink"/>
                  <w:rFonts w:ascii="Arial Narrow" w:hAnsi="Arial Narrow" w:cs="Calibri"/>
                  <w:sz w:val="18"/>
                </w:rPr>
                <w:t>IIM-LD-200</w:t>
              </w:r>
            </w:hyperlink>
            <w:r w:rsidRPr="00D1265E">
              <w:rPr>
                <w:rFonts w:ascii="Arial Narrow" w:hAnsi="Arial Narrow" w:cs="Calibri"/>
                <w:color w:val="000000"/>
                <w:sz w:val="18"/>
              </w:rPr>
              <w:t xml:space="preserve"> and </w:t>
            </w:r>
            <w:hyperlink r:id="rId53" w:history="1">
              <w:r w:rsidRPr="008759C0">
                <w:rPr>
                  <w:rStyle w:val="Hyperlink"/>
                  <w:rFonts w:ascii="Arial Narrow" w:hAnsi="Arial Narrow" w:cs="Calibri"/>
                  <w:sz w:val="18"/>
                </w:rPr>
                <w:t>Traffic Operations and Safety Manual (TOSAM)</w:t>
              </w:r>
            </w:hyperlink>
            <w:r>
              <w:rPr>
                <w:rFonts w:ascii="Arial Narrow" w:hAnsi="Arial Narrow" w:cs="Calibri"/>
                <w:color w:val="000000"/>
                <w:sz w:val="18"/>
              </w:rPr>
              <w:t xml:space="preserve"> </w:t>
            </w:r>
            <w:r w:rsidRPr="00D1265E">
              <w:rPr>
                <w:rFonts w:ascii="Arial Narrow" w:hAnsi="Arial Narrow" w:cs="Calibri"/>
                <w:color w:val="000000"/>
                <w:sz w:val="18"/>
              </w:rPr>
              <w:t>guidelines for the proposed access modifications.</w:t>
            </w:r>
          </w:p>
        </w:tc>
      </w:tr>
      <w:tr w:rsidR="00283E3D" w14:paraId="3BF07DDB" w14:textId="77777777" w:rsidTr="00DB0FDD">
        <w:trPr>
          <w:trHeight w:val="576"/>
        </w:trPr>
        <w:tc>
          <w:tcPr>
            <w:tcW w:w="3870" w:type="dxa"/>
            <w:tcBorders>
              <w:top w:val="single" w:sz="4" w:space="0" w:color="auto"/>
              <w:left w:val="nil"/>
              <w:bottom w:val="single" w:sz="4" w:space="0" w:color="auto"/>
              <w:right w:val="nil"/>
            </w:tcBorders>
            <w:vAlign w:val="center"/>
          </w:tcPr>
          <w:p w14:paraId="2312C239" w14:textId="2C2C9A6C" w:rsidR="00283E3D" w:rsidRDefault="00283E3D" w:rsidP="00283E3D">
            <w:pPr>
              <w:ind w:left="0"/>
              <w:jc w:val="left"/>
              <w:rPr>
                <w:rFonts w:ascii="Arial Narrow" w:hAnsi="Arial Narrow" w:cs="Calibri"/>
                <w:color w:val="000000"/>
                <w:sz w:val="18"/>
                <w:szCs w:val="18"/>
              </w:rPr>
            </w:pPr>
            <w:r w:rsidRPr="00CC4966">
              <w:rPr>
                <w:rFonts w:ascii="Arial Narrow" w:hAnsi="Arial Narrow" w:cs="Calibri"/>
                <w:color w:val="000000"/>
                <w:sz w:val="18"/>
                <w:szCs w:val="18"/>
              </w:rPr>
              <w:t>New Interchange, Limited Access Facility</w:t>
            </w:r>
            <w:r>
              <w:rPr>
                <w:rFonts w:ascii="Arial Narrow" w:hAnsi="Arial Narrow" w:cs="Calibri"/>
                <w:color w:val="000000"/>
                <w:sz w:val="18"/>
                <w:szCs w:val="18"/>
              </w:rPr>
              <w:t>; New Interchange, Non-Limited Access Facility</w:t>
            </w:r>
          </w:p>
        </w:tc>
        <w:tc>
          <w:tcPr>
            <w:tcW w:w="4770" w:type="dxa"/>
            <w:tcBorders>
              <w:top w:val="single" w:sz="4" w:space="0" w:color="auto"/>
              <w:left w:val="nil"/>
              <w:bottom w:val="single" w:sz="4" w:space="0" w:color="auto"/>
              <w:right w:val="nil"/>
            </w:tcBorders>
            <w:vAlign w:val="center"/>
          </w:tcPr>
          <w:p w14:paraId="21B1C572" w14:textId="311A31F6" w:rsidR="00283E3D" w:rsidRPr="00042609" w:rsidRDefault="00283E3D" w:rsidP="00283E3D">
            <w:pPr>
              <w:ind w:left="0"/>
              <w:jc w:val="left"/>
              <w:rPr>
                <w:rFonts w:ascii="Arial Narrow" w:hAnsi="Arial Narrow" w:cs="Calibri"/>
                <w:color w:val="000000"/>
                <w:sz w:val="18"/>
              </w:rPr>
            </w:pPr>
            <w:r w:rsidRPr="00D1265E">
              <w:rPr>
                <w:rFonts w:ascii="Arial Narrow" w:hAnsi="Arial Narrow" w:cs="Calibri"/>
                <w:color w:val="000000"/>
                <w:sz w:val="18"/>
              </w:rPr>
              <w:t>Provide a draft or final Interchange Access Report (IAR)</w:t>
            </w:r>
            <w:r w:rsidRPr="00306D27">
              <w:rPr>
                <w:rFonts w:ascii="Arial Narrow" w:hAnsi="Arial Narrow" w:cs="Calibri"/>
                <w:color w:val="FF0000"/>
                <w:sz w:val="18"/>
              </w:rPr>
              <w:t xml:space="preserve"> </w:t>
            </w:r>
            <w:r w:rsidRPr="00D1265E">
              <w:rPr>
                <w:rFonts w:ascii="Arial Narrow" w:hAnsi="Arial Narrow" w:cs="Calibri"/>
                <w:color w:val="000000"/>
                <w:sz w:val="18"/>
              </w:rPr>
              <w:t xml:space="preserve">that includes an alternatives analysis and supports the proposed alternative. </w:t>
            </w:r>
            <w:r>
              <w:rPr>
                <w:rFonts w:ascii="Arial Narrow" w:hAnsi="Arial Narrow" w:cs="Calibri"/>
                <w:color w:val="000000"/>
                <w:sz w:val="18"/>
              </w:rPr>
              <w:t>A signed framework document must be uploaded prior to pre-application submittal.</w:t>
            </w:r>
            <w:r w:rsidRPr="00D1265E">
              <w:rPr>
                <w:rFonts w:ascii="Arial Narrow" w:hAnsi="Arial Narrow" w:cs="Calibri"/>
                <w:color w:val="000000"/>
                <w:sz w:val="18"/>
              </w:rPr>
              <w:t xml:space="preserve"> The report shall address the </w:t>
            </w:r>
            <w:r>
              <w:rPr>
                <w:rFonts w:ascii="Arial Narrow" w:hAnsi="Arial Narrow" w:cs="Calibri"/>
                <w:color w:val="000000"/>
                <w:sz w:val="18"/>
              </w:rPr>
              <w:t xml:space="preserve">appropriate </w:t>
            </w:r>
            <w:r w:rsidRPr="00D1265E">
              <w:rPr>
                <w:rFonts w:ascii="Arial Narrow" w:hAnsi="Arial Narrow" w:cs="Calibri"/>
                <w:color w:val="000000"/>
                <w:sz w:val="18"/>
              </w:rPr>
              <w:t xml:space="preserve">elements described in </w:t>
            </w:r>
            <w:hyperlink r:id="rId54" w:history="1">
              <w:r w:rsidRPr="000271D3">
                <w:rPr>
                  <w:rStyle w:val="Hyperlink"/>
                  <w:rFonts w:ascii="Arial Narrow" w:hAnsi="Arial Narrow" w:cs="Calibri"/>
                  <w:sz w:val="18"/>
                </w:rPr>
                <w:t>IIM-LD-200</w:t>
              </w:r>
            </w:hyperlink>
            <w:r w:rsidR="008568E2">
              <w:rPr>
                <w:rFonts w:ascii="Arial Narrow" w:hAnsi="Arial Narrow" w:cs="Calibri"/>
                <w:color w:val="000000"/>
                <w:sz w:val="18"/>
              </w:rPr>
              <w:t xml:space="preserve"> a</w:t>
            </w:r>
            <w:r w:rsidRPr="00D1265E">
              <w:rPr>
                <w:rFonts w:ascii="Arial Narrow" w:hAnsi="Arial Narrow" w:cs="Calibri"/>
                <w:color w:val="000000"/>
                <w:sz w:val="18"/>
              </w:rPr>
              <w:t xml:space="preserve">nd </w:t>
            </w:r>
            <w:hyperlink r:id="rId55" w:history="1">
              <w:r w:rsidRPr="008759C0">
                <w:rPr>
                  <w:rStyle w:val="Hyperlink"/>
                  <w:rFonts w:ascii="Arial Narrow" w:hAnsi="Arial Narrow" w:cs="Calibri"/>
                  <w:sz w:val="18"/>
                </w:rPr>
                <w:t>Traffic Operations and Safety Manual (TOSAM)</w:t>
              </w:r>
            </w:hyperlink>
            <w:r w:rsidRPr="00D1265E">
              <w:rPr>
                <w:rFonts w:ascii="Arial Narrow" w:hAnsi="Arial Narrow" w:cs="Calibri"/>
                <w:color w:val="000000"/>
                <w:sz w:val="18"/>
              </w:rPr>
              <w:t xml:space="preserve"> guidelines for a new interchange.</w:t>
            </w:r>
          </w:p>
        </w:tc>
      </w:tr>
      <w:tr w:rsidR="00283E3D" w14:paraId="12DEE668" w14:textId="77777777" w:rsidTr="00DB0FDD">
        <w:trPr>
          <w:trHeight w:val="576"/>
        </w:trPr>
        <w:tc>
          <w:tcPr>
            <w:tcW w:w="3870" w:type="dxa"/>
            <w:tcBorders>
              <w:top w:val="single" w:sz="4" w:space="0" w:color="auto"/>
              <w:left w:val="nil"/>
              <w:bottom w:val="single" w:sz="4" w:space="0" w:color="auto"/>
              <w:right w:val="nil"/>
            </w:tcBorders>
            <w:vAlign w:val="center"/>
          </w:tcPr>
          <w:p w14:paraId="78070867" w14:textId="3309E5DA" w:rsidR="00283E3D" w:rsidRDefault="00283E3D" w:rsidP="00283E3D">
            <w:pPr>
              <w:ind w:left="0"/>
              <w:jc w:val="left"/>
              <w:rPr>
                <w:rFonts w:ascii="Arial Narrow" w:hAnsi="Arial Narrow" w:cs="Calibri"/>
                <w:color w:val="000000"/>
                <w:sz w:val="18"/>
                <w:szCs w:val="18"/>
              </w:rPr>
            </w:pPr>
            <w:r w:rsidRPr="00CC4966">
              <w:rPr>
                <w:rFonts w:ascii="Arial Narrow" w:hAnsi="Arial Narrow" w:cs="Calibri"/>
                <w:color w:val="000000"/>
                <w:sz w:val="18"/>
                <w:szCs w:val="18"/>
              </w:rPr>
              <w:t>Highway Other</w:t>
            </w:r>
          </w:p>
        </w:tc>
        <w:tc>
          <w:tcPr>
            <w:tcW w:w="4770" w:type="dxa"/>
            <w:tcBorders>
              <w:top w:val="single" w:sz="4" w:space="0" w:color="auto"/>
              <w:left w:val="nil"/>
              <w:bottom w:val="single" w:sz="4" w:space="0" w:color="auto"/>
              <w:right w:val="nil"/>
            </w:tcBorders>
            <w:vAlign w:val="center"/>
          </w:tcPr>
          <w:p w14:paraId="40DA5440" w14:textId="1DC3AE65" w:rsidR="00283E3D" w:rsidRPr="00042609" w:rsidRDefault="00283E3D" w:rsidP="00283E3D">
            <w:pPr>
              <w:ind w:left="0"/>
              <w:jc w:val="left"/>
              <w:rPr>
                <w:rFonts w:ascii="Arial Narrow" w:hAnsi="Arial Narrow" w:cs="Calibri"/>
                <w:color w:val="000000"/>
                <w:sz w:val="18"/>
              </w:rPr>
            </w:pPr>
            <w:r w:rsidRPr="00D1265E">
              <w:rPr>
                <w:rFonts w:ascii="Arial Narrow" w:hAnsi="Arial Narrow" w:cs="Calibri"/>
                <w:color w:val="000000"/>
                <w:sz w:val="18"/>
              </w:rPr>
              <w:t>This feature should only be selected when the project feature doesn't fit into another feature. Examples may include improving pavement markings and/or signage, concrete barriers, overhead signage,</w:t>
            </w:r>
            <w:r w:rsidRPr="00306D27">
              <w:rPr>
                <w:rFonts w:ascii="Arial Narrow" w:hAnsi="Arial Narrow" w:cs="Calibri"/>
                <w:color w:val="FF0000"/>
                <w:sz w:val="18"/>
              </w:rPr>
              <w:t xml:space="preserve"> </w:t>
            </w:r>
            <w:r w:rsidRPr="00D1265E">
              <w:rPr>
                <w:rFonts w:ascii="Arial Narrow" w:hAnsi="Arial Narrow" w:cs="Calibri"/>
                <w:color w:val="000000"/>
                <w:sz w:val="18"/>
              </w:rPr>
              <w:t>or lighting.</w:t>
            </w:r>
          </w:p>
        </w:tc>
      </w:tr>
      <w:tr w:rsidR="00B94F33" w14:paraId="39CE10CA" w14:textId="77777777" w:rsidTr="00DB0FDD">
        <w:trPr>
          <w:trHeight w:val="576"/>
        </w:trPr>
        <w:tc>
          <w:tcPr>
            <w:tcW w:w="3870" w:type="dxa"/>
            <w:tcBorders>
              <w:top w:val="single" w:sz="4" w:space="0" w:color="auto"/>
              <w:left w:val="nil"/>
              <w:bottom w:val="single" w:sz="4" w:space="0" w:color="auto"/>
              <w:right w:val="nil"/>
            </w:tcBorders>
            <w:vAlign w:val="center"/>
          </w:tcPr>
          <w:p w14:paraId="70509BE0" w14:textId="6402E242" w:rsidR="00B94F33" w:rsidRPr="00970144" w:rsidRDefault="00B94F33">
            <w:pPr>
              <w:ind w:left="0"/>
              <w:jc w:val="left"/>
              <w:rPr>
                <w:rFonts w:ascii="Arial Narrow" w:hAnsi="Arial Narrow" w:cs="Calibri"/>
                <w:color w:val="000000"/>
                <w:sz w:val="18"/>
                <w:szCs w:val="18"/>
              </w:rPr>
            </w:pPr>
            <w:r>
              <w:rPr>
                <w:rFonts w:ascii="Arial Narrow" w:hAnsi="Arial Narrow" w:cs="Calibri"/>
                <w:color w:val="000000"/>
                <w:sz w:val="18"/>
                <w:szCs w:val="18"/>
              </w:rPr>
              <w:t>Construct or Improve Bicycle Facility</w:t>
            </w:r>
          </w:p>
        </w:tc>
        <w:tc>
          <w:tcPr>
            <w:tcW w:w="4770" w:type="dxa"/>
            <w:tcBorders>
              <w:top w:val="single" w:sz="4" w:space="0" w:color="auto"/>
              <w:left w:val="nil"/>
              <w:bottom w:val="single" w:sz="4" w:space="0" w:color="auto"/>
              <w:right w:val="nil"/>
            </w:tcBorders>
            <w:vAlign w:val="center"/>
          </w:tcPr>
          <w:p w14:paraId="5F78D69C" w14:textId="2196BBEC" w:rsidR="00B94F33" w:rsidRPr="00970144" w:rsidRDefault="00B94F33">
            <w:pPr>
              <w:ind w:left="0"/>
              <w:jc w:val="left"/>
              <w:rPr>
                <w:rFonts w:ascii="Arial Narrow" w:hAnsi="Arial Narrow" w:cs="Calibri"/>
                <w:color w:val="000000"/>
                <w:sz w:val="18"/>
              </w:rPr>
            </w:pPr>
            <w:r w:rsidRPr="00042609">
              <w:rPr>
                <w:rFonts w:ascii="Arial Narrow" w:hAnsi="Arial Narrow" w:cs="Calibri"/>
                <w:color w:val="000000"/>
                <w:sz w:val="18"/>
              </w:rPr>
              <w:t xml:space="preserve">The details of this feature must satisfy the facility selection criteria provided on pages 14-15 of the Road Design Manual Appendix </w:t>
            </w:r>
            <w:proofErr w:type="gramStart"/>
            <w:r w:rsidRPr="00042609">
              <w:rPr>
                <w:rFonts w:ascii="Arial Narrow" w:hAnsi="Arial Narrow" w:cs="Calibri"/>
                <w:color w:val="000000"/>
                <w:sz w:val="18"/>
              </w:rPr>
              <w:t>A(</w:t>
            </w:r>
            <w:proofErr w:type="gramEnd"/>
            <w:r w:rsidRPr="00042609">
              <w:rPr>
                <w:rFonts w:ascii="Arial Narrow" w:hAnsi="Arial Narrow" w:cs="Calibri"/>
                <w:color w:val="000000"/>
                <w:sz w:val="18"/>
              </w:rPr>
              <w:t>1)</w:t>
            </w:r>
            <w:r w:rsidR="00F926EA">
              <w:rPr>
                <w:rFonts w:ascii="Arial Narrow" w:hAnsi="Arial Narrow" w:cs="Calibri"/>
                <w:color w:val="000000"/>
                <w:sz w:val="18"/>
              </w:rPr>
              <w:t xml:space="preserve"> - </w:t>
            </w:r>
            <w:r w:rsidR="00F926EA" w:rsidRPr="00F926EA">
              <w:rPr>
                <w:rFonts w:ascii="Arial Narrow" w:hAnsi="Arial Narrow" w:cs="Calibri"/>
                <w:color w:val="000000"/>
                <w:sz w:val="18"/>
              </w:rPr>
              <w:t>VDOT Complete Streets: Bicycle and Pedestrian Facility Guidelines, Bus Stop Design and Parking Guidelines</w:t>
            </w:r>
            <w:r w:rsidRPr="00042609">
              <w:rPr>
                <w:rFonts w:ascii="Arial Narrow" w:hAnsi="Arial Narrow" w:cs="Calibri"/>
                <w:color w:val="000000"/>
                <w:sz w:val="18"/>
              </w:rPr>
              <w:t>.</w:t>
            </w:r>
          </w:p>
        </w:tc>
      </w:tr>
      <w:tr w:rsidR="001740B9" w14:paraId="72583900" w14:textId="77777777" w:rsidTr="00DB0FDD">
        <w:trPr>
          <w:trHeight w:val="576"/>
        </w:trPr>
        <w:tc>
          <w:tcPr>
            <w:tcW w:w="3870" w:type="dxa"/>
            <w:tcBorders>
              <w:top w:val="single" w:sz="4" w:space="0" w:color="auto"/>
              <w:left w:val="nil"/>
              <w:bottom w:val="single" w:sz="4" w:space="0" w:color="auto"/>
              <w:right w:val="nil"/>
            </w:tcBorders>
            <w:vAlign w:val="center"/>
          </w:tcPr>
          <w:p w14:paraId="59EFBB42" w14:textId="2FED331B" w:rsidR="001740B9" w:rsidRPr="00970144" w:rsidDel="00632295" w:rsidRDefault="001740B9" w:rsidP="001740B9">
            <w:pPr>
              <w:ind w:left="0"/>
              <w:jc w:val="left"/>
              <w:rPr>
                <w:rFonts w:ascii="Arial Narrow" w:hAnsi="Arial Narrow" w:cs="Calibri"/>
                <w:color w:val="000000"/>
                <w:sz w:val="18"/>
                <w:szCs w:val="18"/>
              </w:rPr>
            </w:pPr>
            <w:r w:rsidRPr="0044033F">
              <w:rPr>
                <w:rFonts w:ascii="Arial Narrow" w:hAnsi="Arial Narrow" w:cs="Calibri"/>
                <w:color w:val="000000"/>
                <w:sz w:val="18"/>
                <w:szCs w:val="18"/>
              </w:rPr>
              <w:t>Construct or Improve At-Grade Bike/Pedestrian Crossing</w:t>
            </w:r>
          </w:p>
        </w:tc>
        <w:tc>
          <w:tcPr>
            <w:tcW w:w="4770" w:type="dxa"/>
            <w:tcBorders>
              <w:top w:val="single" w:sz="4" w:space="0" w:color="auto"/>
              <w:left w:val="nil"/>
              <w:bottom w:val="single" w:sz="4" w:space="0" w:color="auto"/>
              <w:right w:val="nil"/>
            </w:tcBorders>
            <w:vAlign w:val="center"/>
          </w:tcPr>
          <w:p w14:paraId="5CEFB0A3" w14:textId="4129BA2C" w:rsidR="001740B9" w:rsidRDefault="001740B9" w:rsidP="001740B9">
            <w:pPr>
              <w:ind w:left="0"/>
              <w:jc w:val="left"/>
              <w:rPr>
                <w:rFonts w:ascii="Arial Narrow" w:hAnsi="Arial Narrow" w:cs="Calibri"/>
                <w:color w:val="000000"/>
                <w:sz w:val="18"/>
              </w:rPr>
            </w:pPr>
            <w:r w:rsidRPr="0044033F">
              <w:rPr>
                <w:rFonts w:ascii="Arial Narrow" w:hAnsi="Arial Narrow" w:cs="Calibri"/>
                <w:color w:val="000000"/>
                <w:sz w:val="18"/>
              </w:rPr>
              <w:t xml:space="preserve">If improving an </w:t>
            </w:r>
            <w:r>
              <w:rPr>
                <w:rFonts w:ascii="Arial Narrow" w:hAnsi="Arial Narrow" w:cs="Calibri"/>
                <w:color w:val="000000"/>
                <w:sz w:val="18"/>
              </w:rPr>
              <w:t>uncontrolled</w:t>
            </w:r>
            <w:r w:rsidRPr="0044033F">
              <w:rPr>
                <w:rFonts w:ascii="Arial Narrow" w:hAnsi="Arial Narrow" w:cs="Calibri"/>
                <w:color w:val="000000"/>
                <w:sz w:val="18"/>
              </w:rPr>
              <w:t xml:space="preserve"> </w:t>
            </w:r>
            <w:r>
              <w:rPr>
                <w:rFonts w:ascii="Arial Narrow" w:hAnsi="Arial Narrow" w:cs="Calibri"/>
                <w:color w:val="000000"/>
                <w:sz w:val="18"/>
              </w:rPr>
              <w:t xml:space="preserve">approach or mid-block </w:t>
            </w:r>
            <w:r w:rsidRPr="0044033F">
              <w:rPr>
                <w:rFonts w:ascii="Arial Narrow" w:hAnsi="Arial Narrow" w:cs="Calibri"/>
                <w:color w:val="000000"/>
                <w:sz w:val="18"/>
              </w:rPr>
              <w:t xml:space="preserve">crossing and an engineering study is required for the location by </w:t>
            </w:r>
            <w:hyperlink r:id="rId56" w:history="1">
              <w:r w:rsidRPr="002164C2">
                <w:rPr>
                  <w:rStyle w:val="Hyperlink"/>
                  <w:rFonts w:ascii="Arial Narrow" w:hAnsi="Arial Narrow" w:cs="Calibri"/>
                  <w:sz w:val="18"/>
                </w:rPr>
                <w:t>IIM-384</w:t>
              </w:r>
            </w:hyperlink>
            <w:r w:rsidRPr="0044033F">
              <w:rPr>
                <w:rFonts w:ascii="Arial Narrow" w:hAnsi="Arial Narrow" w:cs="Calibri"/>
                <w:color w:val="000000"/>
                <w:sz w:val="18"/>
              </w:rPr>
              <w:t xml:space="preserve">, provide a completed SMART SCALE </w:t>
            </w:r>
            <w:r>
              <w:rPr>
                <w:rFonts w:ascii="Arial Narrow" w:hAnsi="Arial Narrow" w:cs="Calibri"/>
                <w:color w:val="000000"/>
                <w:sz w:val="18"/>
              </w:rPr>
              <w:t>Uncontrolled</w:t>
            </w:r>
            <w:r w:rsidRPr="0044033F">
              <w:rPr>
                <w:rFonts w:ascii="Arial Narrow" w:hAnsi="Arial Narrow" w:cs="Calibri"/>
                <w:color w:val="000000"/>
                <w:sz w:val="18"/>
              </w:rPr>
              <w:t xml:space="preserve"> Crossing Study form, available on the </w:t>
            </w:r>
            <w:r>
              <w:rPr>
                <w:rFonts w:ascii="Arial Narrow" w:hAnsi="Arial Narrow" w:cs="Calibri"/>
                <w:color w:val="000000"/>
                <w:sz w:val="18"/>
              </w:rPr>
              <w:t xml:space="preserve">Resources page of the SMART SCALE website. </w:t>
            </w:r>
          </w:p>
        </w:tc>
      </w:tr>
      <w:tr w:rsidR="001740B9" w14:paraId="0033BA80" w14:textId="77777777" w:rsidTr="00DB0FDD">
        <w:trPr>
          <w:trHeight w:val="576"/>
        </w:trPr>
        <w:tc>
          <w:tcPr>
            <w:tcW w:w="3870" w:type="dxa"/>
            <w:tcBorders>
              <w:top w:val="single" w:sz="4" w:space="0" w:color="auto"/>
              <w:left w:val="nil"/>
              <w:bottom w:val="single" w:sz="4" w:space="0" w:color="auto"/>
              <w:right w:val="nil"/>
            </w:tcBorders>
            <w:vAlign w:val="center"/>
          </w:tcPr>
          <w:p w14:paraId="0E7778A0" w14:textId="36271B25" w:rsidR="001740B9" w:rsidRPr="00970144" w:rsidDel="00632295" w:rsidRDefault="001740B9" w:rsidP="001740B9">
            <w:pPr>
              <w:ind w:left="0"/>
              <w:jc w:val="left"/>
              <w:rPr>
                <w:rFonts w:ascii="Arial Narrow" w:hAnsi="Arial Narrow" w:cs="Calibri"/>
                <w:color w:val="000000"/>
                <w:sz w:val="18"/>
                <w:szCs w:val="18"/>
              </w:rPr>
            </w:pPr>
            <w:r>
              <w:rPr>
                <w:rFonts w:ascii="Arial Narrow" w:hAnsi="Arial Narrow" w:cs="Calibri"/>
                <w:color w:val="000000"/>
                <w:sz w:val="18"/>
              </w:rPr>
              <w:lastRenderedPageBreak/>
              <w:t xml:space="preserve">Bike/Pedestrian Other </w:t>
            </w:r>
          </w:p>
        </w:tc>
        <w:tc>
          <w:tcPr>
            <w:tcW w:w="4770" w:type="dxa"/>
            <w:tcBorders>
              <w:top w:val="single" w:sz="4" w:space="0" w:color="auto"/>
              <w:left w:val="nil"/>
              <w:bottom w:val="single" w:sz="4" w:space="0" w:color="auto"/>
              <w:right w:val="nil"/>
            </w:tcBorders>
            <w:vAlign w:val="center"/>
          </w:tcPr>
          <w:p w14:paraId="185B435B" w14:textId="154936AE" w:rsidR="001740B9" w:rsidRDefault="001740B9" w:rsidP="001740B9">
            <w:pPr>
              <w:ind w:left="0"/>
              <w:jc w:val="left"/>
              <w:rPr>
                <w:rFonts w:ascii="Arial Narrow" w:hAnsi="Arial Narrow" w:cs="Calibri"/>
                <w:color w:val="000000"/>
                <w:sz w:val="18"/>
              </w:rPr>
            </w:pPr>
            <w:r w:rsidRPr="0069117A">
              <w:rPr>
                <w:rFonts w:ascii="Arial Narrow" w:hAnsi="Arial Narrow" w:cs="Calibri"/>
                <w:color w:val="000000"/>
                <w:sz w:val="18"/>
              </w:rPr>
              <w:t>This feature should only be selected when the project feature doesn't fit into another feature.</w:t>
            </w:r>
            <w:r>
              <w:rPr>
                <w:rFonts w:ascii="Arial Narrow" w:hAnsi="Arial Narrow" w:cs="Calibri"/>
                <w:color w:val="000000"/>
                <w:sz w:val="18"/>
              </w:rPr>
              <w:t xml:space="preserve"> Example includes pedestrian lighting along a shared-use path.  </w:t>
            </w:r>
          </w:p>
        </w:tc>
      </w:tr>
      <w:tr w:rsidR="007E355B" w14:paraId="2BE07888" w14:textId="77777777" w:rsidTr="00DB0FDD">
        <w:trPr>
          <w:trHeight w:val="576"/>
        </w:trPr>
        <w:tc>
          <w:tcPr>
            <w:tcW w:w="3870" w:type="dxa"/>
            <w:tcBorders>
              <w:top w:val="single" w:sz="4" w:space="0" w:color="auto"/>
              <w:left w:val="nil"/>
              <w:bottom w:val="single" w:sz="4" w:space="0" w:color="auto"/>
              <w:right w:val="nil"/>
            </w:tcBorders>
            <w:vAlign w:val="center"/>
          </w:tcPr>
          <w:p w14:paraId="3174ABF6" w14:textId="1392CC81" w:rsidR="007E355B" w:rsidRPr="003846E3" w:rsidRDefault="007E355B" w:rsidP="007E355B">
            <w:pPr>
              <w:ind w:left="0"/>
              <w:jc w:val="left"/>
              <w:rPr>
                <w:rFonts w:ascii="Arial Narrow" w:hAnsi="Arial Narrow" w:cs="Calibri"/>
                <w:color w:val="000000"/>
                <w:sz w:val="18"/>
                <w:szCs w:val="18"/>
              </w:rPr>
            </w:pPr>
            <w:r w:rsidRPr="004208B0">
              <w:rPr>
                <w:rFonts w:ascii="Arial Narrow" w:hAnsi="Arial Narrow" w:cs="Calibri"/>
                <w:color w:val="000000"/>
                <w:sz w:val="18"/>
                <w:szCs w:val="18"/>
              </w:rPr>
              <w:t>Rolling Stock for New/Expanded High-Capacity or Fixed-Guideway Route</w:t>
            </w:r>
            <w:r>
              <w:rPr>
                <w:rFonts w:ascii="Arial Narrow" w:hAnsi="Arial Narrow" w:cs="Calibri"/>
                <w:color w:val="000000"/>
                <w:sz w:val="18"/>
                <w:szCs w:val="18"/>
              </w:rPr>
              <w:t xml:space="preserve">; </w:t>
            </w:r>
            <w:r w:rsidRPr="00045A77">
              <w:rPr>
                <w:rFonts w:ascii="Arial Narrow" w:hAnsi="Arial Narrow" w:cs="Calibri"/>
                <w:color w:val="000000"/>
                <w:sz w:val="18"/>
                <w:szCs w:val="18"/>
              </w:rPr>
              <w:t>Infrastructure for New/Expanded High-Capacity or Fixed-Guideway</w:t>
            </w:r>
            <w:r>
              <w:rPr>
                <w:rFonts w:ascii="Arial Narrow" w:hAnsi="Arial Narrow" w:cs="Calibri"/>
                <w:color w:val="000000"/>
                <w:sz w:val="18"/>
                <w:szCs w:val="18"/>
              </w:rPr>
              <w:t xml:space="preserve"> Route</w:t>
            </w:r>
          </w:p>
          <w:p w14:paraId="63F5BED4" w14:textId="77777777" w:rsidR="007E355B" w:rsidRPr="004208B0" w:rsidRDefault="007E355B" w:rsidP="007E355B">
            <w:pPr>
              <w:ind w:left="0"/>
              <w:jc w:val="left"/>
              <w:rPr>
                <w:rFonts w:ascii="Arial Narrow" w:hAnsi="Arial Narrow" w:cs="Calibri"/>
                <w:color w:val="000000"/>
                <w:sz w:val="18"/>
                <w:szCs w:val="18"/>
              </w:rPr>
            </w:pPr>
          </w:p>
          <w:p w14:paraId="497F0AC3" w14:textId="77777777" w:rsidR="007E355B" w:rsidRPr="00970144" w:rsidDel="00632295" w:rsidRDefault="007E355B" w:rsidP="007E355B">
            <w:pPr>
              <w:ind w:left="0"/>
              <w:jc w:val="left"/>
              <w:rPr>
                <w:rFonts w:ascii="Arial Narrow" w:hAnsi="Arial Narrow" w:cs="Calibri"/>
                <w:color w:val="000000"/>
                <w:sz w:val="18"/>
                <w:szCs w:val="18"/>
              </w:rPr>
            </w:pPr>
          </w:p>
        </w:tc>
        <w:tc>
          <w:tcPr>
            <w:tcW w:w="4770" w:type="dxa"/>
            <w:tcBorders>
              <w:top w:val="single" w:sz="4" w:space="0" w:color="auto"/>
              <w:left w:val="nil"/>
              <w:bottom w:val="single" w:sz="4" w:space="0" w:color="auto"/>
              <w:right w:val="nil"/>
            </w:tcBorders>
            <w:vAlign w:val="center"/>
          </w:tcPr>
          <w:p w14:paraId="29CCAB9D" w14:textId="6FF13BBC" w:rsidR="007E355B" w:rsidRDefault="007E355B" w:rsidP="007E355B">
            <w:pPr>
              <w:ind w:left="0"/>
              <w:jc w:val="left"/>
              <w:rPr>
                <w:rFonts w:ascii="Arial Narrow" w:hAnsi="Arial Narrow" w:cs="Calibri"/>
                <w:color w:val="000000"/>
                <w:sz w:val="18"/>
              </w:rPr>
            </w:pPr>
            <w:r>
              <w:rPr>
                <w:rFonts w:ascii="Arial Narrow" w:hAnsi="Arial Narrow" w:cs="Calibri"/>
                <w:color w:val="000000"/>
                <w:sz w:val="18"/>
              </w:rPr>
              <w:t xml:space="preserve">Provide existing stop or route level ridership </w:t>
            </w:r>
            <w:r w:rsidR="00BA7569">
              <w:rPr>
                <w:rFonts w:ascii="Arial Narrow" w:hAnsi="Arial Narrow" w:cs="Calibri"/>
                <w:color w:val="000000"/>
                <w:sz w:val="18"/>
              </w:rPr>
              <w:t>data.</w:t>
            </w:r>
            <w:r>
              <w:rPr>
                <w:rFonts w:ascii="Arial Narrow" w:hAnsi="Arial Narrow" w:cs="Calibri"/>
                <w:color w:val="000000"/>
                <w:sz w:val="18"/>
              </w:rPr>
              <w:t xml:space="preserve"> </w:t>
            </w:r>
            <w:r w:rsidR="001A1733">
              <w:rPr>
                <w:rFonts w:ascii="Arial Narrow" w:hAnsi="Arial Narrow" w:cs="Calibri"/>
                <w:color w:val="000000"/>
                <w:sz w:val="18"/>
              </w:rPr>
              <w:t xml:space="preserve">Provide </w:t>
            </w:r>
            <w:r w:rsidR="00BA7569">
              <w:rPr>
                <w:rFonts w:ascii="Arial Narrow" w:hAnsi="Arial Narrow" w:cs="Calibri"/>
                <w:color w:val="000000"/>
                <w:sz w:val="18"/>
              </w:rPr>
              <w:t>projected stop or route level ridership data.</w:t>
            </w:r>
            <w:r w:rsidR="001A1733">
              <w:rPr>
                <w:rFonts w:ascii="Arial Narrow" w:hAnsi="Arial Narrow" w:cs="Calibri"/>
                <w:color w:val="000000"/>
                <w:sz w:val="18"/>
              </w:rPr>
              <w:t xml:space="preserve"> </w:t>
            </w:r>
            <w:r w:rsidR="000E6F06">
              <w:rPr>
                <w:rFonts w:ascii="Arial Narrow" w:hAnsi="Arial Narrow" w:cs="Calibri"/>
                <w:color w:val="000000"/>
                <w:sz w:val="18"/>
              </w:rPr>
              <w:t>Provide a</w:t>
            </w:r>
            <w:r w:rsidR="00387D2F">
              <w:rPr>
                <w:rFonts w:ascii="Arial Narrow" w:hAnsi="Arial Narrow" w:cs="Calibri"/>
                <w:color w:val="000000"/>
                <w:sz w:val="18"/>
              </w:rPr>
              <w:t xml:space="preserve"> </w:t>
            </w:r>
            <w:r w:rsidR="006A387F">
              <w:rPr>
                <w:rFonts w:ascii="Arial Narrow" w:hAnsi="Arial Narrow" w:cs="Calibri"/>
                <w:color w:val="000000"/>
                <w:sz w:val="18"/>
              </w:rPr>
              <w:t>planning</w:t>
            </w:r>
            <w:r w:rsidR="000E6F06">
              <w:rPr>
                <w:rFonts w:ascii="Arial Narrow" w:hAnsi="Arial Narrow" w:cs="Calibri"/>
                <w:color w:val="000000"/>
                <w:sz w:val="18"/>
              </w:rPr>
              <w:t xml:space="preserve"> study</w:t>
            </w:r>
            <w:r w:rsidR="00D12955">
              <w:rPr>
                <w:rFonts w:ascii="Arial Narrow" w:hAnsi="Arial Narrow" w:cs="Calibri"/>
                <w:color w:val="000000"/>
                <w:sz w:val="18"/>
              </w:rPr>
              <w:t xml:space="preserve"> that includes the following information, as applicable:</w:t>
            </w:r>
            <w:r w:rsidR="000E6F06">
              <w:rPr>
                <w:rFonts w:ascii="Arial Narrow" w:hAnsi="Arial Narrow" w:cs="Calibri"/>
                <w:color w:val="000000"/>
                <w:sz w:val="18"/>
              </w:rPr>
              <w:t xml:space="preserve"> route alignment, proposed stops, draft schedule, and site selection criteria if the project includes right-of-way acquisition.</w:t>
            </w:r>
            <w:r w:rsidR="00BA7569">
              <w:rPr>
                <w:rFonts w:ascii="Arial Narrow" w:hAnsi="Arial Narrow" w:cs="Calibri"/>
                <w:color w:val="000000"/>
                <w:sz w:val="18"/>
              </w:rPr>
              <w:t xml:space="preserve"> </w:t>
            </w:r>
            <w:r w:rsidR="005806FE">
              <w:rPr>
                <w:rFonts w:ascii="Arial Narrow" w:hAnsi="Arial Narrow" w:cs="Calibri"/>
                <w:color w:val="000000"/>
                <w:sz w:val="18"/>
              </w:rPr>
              <w:t xml:space="preserve">Provide documentation from the affected transit agency or stakeholder confirming the availability of operating funds and intent to operate the service for a minimum of three years. For </w:t>
            </w:r>
            <w:r w:rsidRPr="00B018F6" w:rsidDel="00782B49">
              <w:rPr>
                <w:rFonts w:ascii="Arial Narrow" w:hAnsi="Arial Narrow" w:cs="Calibri"/>
                <w:color w:val="000000"/>
                <w:sz w:val="18"/>
              </w:rPr>
              <w:t>new fixed guideway projects,</w:t>
            </w:r>
            <w:r w:rsidRPr="00B018F6">
              <w:rPr>
                <w:rFonts w:ascii="Arial Narrow" w:hAnsi="Arial Narrow" w:cs="Calibri"/>
                <w:color w:val="000000"/>
                <w:sz w:val="18"/>
              </w:rPr>
              <w:t xml:space="preserve"> </w:t>
            </w:r>
            <w:r w:rsidR="005806FE">
              <w:rPr>
                <w:rFonts w:ascii="Arial Narrow" w:hAnsi="Arial Narrow" w:cs="Calibri"/>
                <w:color w:val="000000"/>
                <w:sz w:val="18"/>
              </w:rPr>
              <w:t>provide documentation of an identified</w:t>
            </w:r>
            <w:r w:rsidRPr="00B018F6">
              <w:rPr>
                <w:rFonts w:ascii="Arial Narrow" w:hAnsi="Arial Narrow" w:cs="Calibri"/>
                <w:color w:val="000000"/>
                <w:sz w:val="18"/>
              </w:rPr>
              <w:t xml:space="preserve"> locally preferred alternative</w:t>
            </w:r>
            <w:r w:rsidR="005806FE">
              <w:rPr>
                <w:rFonts w:ascii="Arial Narrow" w:hAnsi="Arial Narrow" w:cs="Calibri"/>
                <w:color w:val="000000"/>
                <w:sz w:val="18"/>
              </w:rPr>
              <w:t>.</w:t>
            </w:r>
            <w:r w:rsidRPr="00B018F6">
              <w:rPr>
                <w:rFonts w:ascii="Arial Narrow" w:hAnsi="Arial Narrow" w:cs="Calibri"/>
                <w:color w:val="000000"/>
                <w:sz w:val="18"/>
              </w:rPr>
              <w:t xml:space="preserve"> </w:t>
            </w:r>
            <w:r>
              <w:rPr>
                <w:rFonts w:ascii="Arial Narrow" w:hAnsi="Arial Narrow" w:cs="Calibri"/>
                <w:color w:val="000000"/>
                <w:sz w:val="18"/>
              </w:rPr>
              <w:t>F</w:t>
            </w:r>
            <w:r w:rsidRPr="00D1265E">
              <w:rPr>
                <w:rFonts w:ascii="Arial Narrow" w:hAnsi="Arial Narrow" w:cs="Calibri"/>
                <w:color w:val="000000"/>
                <w:sz w:val="18"/>
              </w:rPr>
              <w:t xml:space="preserve">ill out the </w:t>
            </w:r>
            <w:r>
              <w:rPr>
                <w:rFonts w:ascii="Arial Narrow" w:hAnsi="Arial Narrow" w:cs="Calibri"/>
                <w:color w:val="000000"/>
                <w:sz w:val="18"/>
              </w:rPr>
              <w:t>T</w:t>
            </w:r>
            <w:r w:rsidRPr="00D1265E">
              <w:rPr>
                <w:rFonts w:ascii="Arial Narrow" w:hAnsi="Arial Narrow" w:cs="Calibri"/>
                <w:color w:val="000000"/>
                <w:sz w:val="18"/>
              </w:rPr>
              <w:t xml:space="preserve">ransit </w:t>
            </w:r>
            <w:r>
              <w:rPr>
                <w:rFonts w:ascii="Arial Narrow" w:hAnsi="Arial Narrow" w:cs="Calibri"/>
                <w:color w:val="000000"/>
                <w:sz w:val="18"/>
              </w:rPr>
              <w:t>P</w:t>
            </w:r>
            <w:r w:rsidRPr="00D1265E">
              <w:rPr>
                <w:rFonts w:ascii="Arial Narrow" w:hAnsi="Arial Narrow" w:cs="Calibri"/>
                <w:color w:val="000000"/>
                <w:sz w:val="18"/>
              </w:rPr>
              <w:t>earl for your project</w:t>
            </w:r>
            <w:r w:rsidR="000613AC">
              <w:rPr>
                <w:rFonts w:ascii="Arial Narrow" w:hAnsi="Arial Narrow" w:cs="Calibri"/>
                <w:color w:val="000000"/>
                <w:sz w:val="18"/>
              </w:rPr>
              <w:t xml:space="preserve"> at full application</w:t>
            </w:r>
            <w:r w:rsidRPr="00D1265E">
              <w:rPr>
                <w:rFonts w:ascii="Arial Narrow" w:hAnsi="Arial Narrow" w:cs="Calibri"/>
                <w:color w:val="000000"/>
                <w:sz w:val="18"/>
              </w:rPr>
              <w:t>.</w:t>
            </w:r>
          </w:p>
        </w:tc>
      </w:tr>
      <w:tr w:rsidR="00564C52" w14:paraId="190177A3" w14:textId="77777777" w:rsidTr="00DB0FDD">
        <w:trPr>
          <w:trHeight w:val="576"/>
        </w:trPr>
        <w:tc>
          <w:tcPr>
            <w:tcW w:w="3870" w:type="dxa"/>
            <w:tcBorders>
              <w:top w:val="single" w:sz="4" w:space="0" w:color="auto"/>
              <w:left w:val="nil"/>
              <w:bottom w:val="single" w:sz="4" w:space="0" w:color="auto"/>
              <w:right w:val="nil"/>
            </w:tcBorders>
            <w:vAlign w:val="center"/>
          </w:tcPr>
          <w:p w14:paraId="203C5DF5" w14:textId="68E942D2" w:rsidR="00564C52" w:rsidRPr="00930A35" w:rsidRDefault="00C2640E" w:rsidP="005F4CFD">
            <w:pPr>
              <w:ind w:left="0"/>
              <w:jc w:val="left"/>
              <w:rPr>
                <w:rFonts w:ascii="Arial Narrow" w:hAnsi="Arial Narrow" w:cs="Calibri"/>
                <w:color w:val="000000"/>
                <w:sz w:val="18"/>
                <w:szCs w:val="18"/>
              </w:rPr>
            </w:pPr>
            <w:r>
              <w:rPr>
                <w:rFonts w:ascii="Arial Narrow" w:hAnsi="Arial Narrow" w:cs="Calibri"/>
                <w:color w:val="000000"/>
                <w:sz w:val="18"/>
                <w:szCs w:val="18"/>
              </w:rPr>
              <w:t>Construct or Expand Transfer Center or Maintenance / Administrative Facility</w:t>
            </w:r>
          </w:p>
        </w:tc>
        <w:tc>
          <w:tcPr>
            <w:tcW w:w="4770" w:type="dxa"/>
            <w:tcBorders>
              <w:top w:val="single" w:sz="4" w:space="0" w:color="auto"/>
              <w:left w:val="nil"/>
              <w:bottom w:val="single" w:sz="4" w:space="0" w:color="auto"/>
              <w:right w:val="nil"/>
            </w:tcBorders>
            <w:vAlign w:val="center"/>
          </w:tcPr>
          <w:p w14:paraId="46ED4F21" w14:textId="61FAEE30" w:rsidR="00564C52" w:rsidRDefault="00C2640E" w:rsidP="005F4CFD">
            <w:pPr>
              <w:ind w:left="0"/>
              <w:jc w:val="left"/>
              <w:rPr>
                <w:rFonts w:ascii="Arial Narrow" w:hAnsi="Arial Narrow" w:cs="Calibri"/>
                <w:color w:val="000000"/>
                <w:sz w:val="18"/>
              </w:rPr>
            </w:pPr>
            <w:r>
              <w:rPr>
                <w:rFonts w:ascii="Arial Narrow" w:hAnsi="Arial Narrow" w:cs="Calibri"/>
                <w:color w:val="000000"/>
                <w:sz w:val="18"/>
              </w:rPr>
              <w:t>Provide existing stop or route level ridership data. Provide projected stop or route level ridership data. Provide a</w:t>
            </w:r>
            <w:r w:rsidR="00387D2F">
              <w:rPr>
                <w:rFonts w:ascii="Arial Narrow" w:hAnsi="Arial Narrow" w:cs="Calibri"/>
                <w:color w:val="000000"/>
                <w:sz w:val="18"/>
              </w:rPr>
              <w:t xml:space="preserve"> </w:t>
            </w:r>
            <w:r w:rsidR="00A96D90">
              <w:rPr>
                <w:rFonts w:ascii="Arial Narrow" w:hAnsi="Arial Narrow" w:cs="Calibri"/>
                <w:color w:val="000000"/>
                <w:sz w:val="18"/>
              </w:rPr>
              <w:t>planning</w:t>
            </w:r>
            <w:r>
              <w:rPr>
                <w:rFonts w:ascii="Arial Narrow" w:hAnsi="Arial Narrow" w:cs="Calibri"/>
                <w:color w:val="000000"/>
                <w:sz w:val="18"/>
              </w:rPr>
              <w:t xml:space="preserve"> study</w:t>
            </w:r>
            <w:r w:rsidR="00367D3E">
              <w:rPr>
                <w:rFonts w:ascii="Arial Narrow" w:hAnsi="Arial Narrow" w:cs="Calibri"/>
                <w:color w:val="000000"/>
                <w:sz w:val="18"/>
              </w:rPr>
              <w:t xml:space="preserve"> that includes the following information, as applicable:</w:t>
            </w:r>
            <w:r>
              <w:rPr>
                <w:rFonts w:ascii="Arial Narrow" w:hAnsi="Arial Narrow" w:cs="Calibri"/>
                <w:color w:val="000000"/>
                <w:sz w:val="18"/>
              </w:rPr>
              <w:t xml:space="preserve"> route alignment, proposed stops, draft schedule, and site selection criteria if the project includes right-of-way acquisition. Provide documentation from the affected transit agency or stakeholder confirming the availability of operating funds and intent to operate the service for a minimum of three years. F</w:t>
            </w:r>
            <w:r w:rsidRPr="00D1265E">
              <w:rPr>
                <w:rFonts w:ascii="Arial Narrow" w:hAnsi="Arial Narrow" w:cs="Calibri"/>
                <w:color w:val="000000"/>
                <w:sz w:val="18"/>
              </w:rPr>
              <w:t xml:space="preserve">ill out the </w:t>
            </w:r>
            <w:r>
              <w:rPr>
                <w:rFonts w:ascii="Arial Narrow" w:hAnsi="Arial Narrow" w:cs="Calibri"/>
                <w:color w:val="000000"/>
                <w:sz w:val="18"/>
              </w:rPr>
              <w:t>T</w:t>
            </w:r>
            <w:r w:rsidRPr="00D1265E">
              <w:rPr>
                <w:rFonts w:ascii="Arial Narrow" w:hAnsi="Arial Narrow" w:cs="Calibri"/>
                <w:color w:val="000000"/>
                <w:sz w:val="18"/>
              </w:rPr>
              <w:t xml:space="preserve">ransit </w:t>
            </w:r>
            <w:r>
              <w:rPr>
                <w:rFonts w:ascii="Arial Narrow" w:hAnsi="Arial Narrow" w:cs="Calibri"/>
                <w:color w:val="000000"/>
                <w:sz w:val="18"/>
              </w:rPr>
              <w:t>P</w:t>
            </w:r>
            <w:r w:rsidRPr="00D1265E">
              <w:rPr>
                <w:rFonts w:ascii="Arial Narrow" w:hAnsi="Arial Narrow" w:cs="Calibri"/>
                <w:color w:val="000000"/>
                <w:sz w:val="18"/>
              </w:rPr>
              <w:t>earl for your project</w:t>
            </w:r>
            <w:r>
              <w:rPr>
                <w:rFonts w:ascii="Arial Narrow" w:hAnsi="Arial Narrow" w:cs="Calibri"/>
                <w:color w:val="000000"/>
                <w:sz w:val="18"/>
              </w:rPr>
              <w:t xml:space="preserve"> at full application</w:t>
            </w:r>
            <w:r w:rsidRPr="00D1265E">
              <w:rPr>
                <w:rFonts w:ascii="Arial Narrow" w:hAnsi="Arial Narrow" w:cs="Calibri"/>
                <w:color w:val="000000"/>
                <w:sz w:val="18"/>
              </w:rPr>
              <w:t>.</w:t>
            </w:r>
          </w:p>
        </w:tc>
      </w:tr>
      <w:tr w:rsidR="005F4CFD" w14:paraId="40ADE779" w14:textId="77777777" w:rsidTr="00DB0FDD">
        <w:trPr>
          <w:trHeight w:val="576"/>
        </w:trPr>
        <w:tc>
          <w:tcPr>
            <w:tcW w:w="3870" w:type="dxa"/>
            <w:tcBorders>
              <w:top w:val="single" w:sz="4" w:space="0" w:color="auto"/>
              <w:left w:val="nil"/>
              <w:bottom w:val="single" w:sz="4" w:space="0" w:color="auto"/>
              <w:right w:val="nil"/>
            </w:tcBorders>
            <w:vAlign w:val="center"/>
          </w:tcPr>
          <w:p w14:paraId="04F4B968" w14:textId="77E6518D" w:rsidR="005F4CFD" w:rsidRPr="00970144" w:rsidDel="00632295" w:rsidRDefault="005F4CFD" w:rsidP="005F4CFD">
            <w:pPr>
              <w:ind w:left="0"/>
              <w:jc w:val="left"/>
              <w:rPr>
                <w:rFonts w:ascii="Arial Narrow" w:hAnsi="Arial Narrow" w:cs="Calibri"/>
                <w:color w:val="000000"/>
                <w:sz w:val="18"/>
                <w:szCs w:val="18"/>
              </w:rPr>
            </w:pPr>
            <w:r w:rsidRPr="00930A35">
              <w:rPr>
                <w:rFonts w:ascii="Arial Narrow" w:hAnsi="Arial Narrow" w:cs="Calibri"/>
                <w:color w:val="000000"/>
                <w:sz w:val="18"/>
                <w:szCs w:val="18"/>
              </w:rPr>
              <w:t>Convert Existing Lane to Bus-only Lane (Re-Striping Only)</w:t>
            </w:r>
          </w:p>
        </w:tc>
        <w:tc>
          <w:tcPr>
            <w:tcW w:w="4770" w:type="dxa"/>
            <w:tcBorders>
              <w:top w:val="single" w:sz="4" w:space="0" w:color="auto"/>
              <w:left w:val="nil"/>
              <w:bottom w:val="single" w:sz="4" w:space="0" w:color="auto"/>
              <w:right w:val="nil"/>
            </w:tcBorders>
            <w:vAlign w:val="center"/>
          </w:tcPr>
          <w:p w14:paraId="3B7989F2" w14:textId="2BEA00A2" w:rsidR="005F4CFD" w:rsidRDefault="005F4CFD" w:rsidP="005F4CFD">
            <w:pPr>
              <w:ind w:left="0"/>
              <w:jc w:val="left"/>
              <w:rPr>
                <w:rFonts w:ascii="Arial Narrow" w:hAnsi="Arial Narrow" w:cs="Calibri"/>
                <w:color w:val="000000"/>
                <w:sz w:val="18"/>
              </w:rPr>
            </w:pPr>
            <w:r>
              <w:rPr>
                <w:rFonts w:ascii="Arial Narrow" w:hAnsi="Arial Narrow" w:cs="Calibri"/>
                <w:color w:val="000000"/>
                <w:sz w:val="18"/>
              </w:rPr>
              <w:t xml:space="preserve">Provide existing stop or route level ridership. </w:t>
            </w:r>
            <w:r w:rsidRPr="00D1265E">
              <w:rPr>
                <w:rFonts w:ascii="Arial Narrow" w:hAnsi="Arial Narrow" w:cs="Calibri"/>
                <w:color w:val="000000"/>
                <w:sz w:val="18"/>
              </w:rPr>
              <w:t xml:space="preserve">Provide a </w:t>
            </w:r>
            <w:r>
              <w:rPr>
                <w:rFonts w:ascii="Arial Narrow" w:hAnsi="Arial Narrow" w:cs="Calibri"/>
                <w:color w:val="000000"/>
                <w:sz w:val="18"/>
              </w:rPr>
              <w:t xml:space="preserve">traffic </w:t>
            </w:r>
            <w:r w:rsidRPr="00D1265E">
              <w:rPr>
                <w:rFonts w:ascii="Arial Narrow" w:hAnsi="Arial Narrow" w:cs="Calibri"/>
                <w:color w:val="000000"/>
                <w:sz w:val="18"/>
              </w:rPr>
              <w:t>operational analysis</w:t>
            </w:r>
            <w:r>
              <w:rPr>
                <w:rFonts w:ascii="Arial Narrow" w:hAnsi="Arial Narrow" w:cs="Calibri"/>
                <w:color w:val="000000"/>
                <w:sz w:val="18"/>
              </w:rPr>
              <w:t xml:space="preserve"> (i.e. HCS, Synchro), which documents a preferred alternative that is consistent with the scope described in the application</w:t>
            </w:r>
            <w:r w:rsidRPr="00D1265E">
              <w:rPr>
                <w:rFonts w:ascii="Arial Narrow" w:hAnsi="Arial Narrow" w:cs="Calibri"/>
                <w:color w:val="000000"/>
                <w:sz w:val="18"/>
              </w:rPr>
              <w:t xml:space="preserve"> to support this feature</w:t>
            </w:r>
            <w:r>
              <w:rPr>
                <w:rFonts w:ascii="Arial Narrow" w:hAnsi="Arial Narrow" w:cs="Calibri"/>
                <w:color w:val="000000"/>
                <w:sz w:val="18"/>
              </w:rPr>
              <w:t>. Fill out the Transit Pearl for your project</w:t>
            </w:r>
            <w:r w:rsidR="000613AC">
              <w:rPr>
                <w:rFonts w:ascii="Arial Narrow" w:hAnsi="Arial Narrow" w:cs="Calibri"/>
                <w:color w:val="000000"/>
                <w:sz w:val="18"/>
              </w:rPr>
              <w:t xml:space="preserve"> at full application</w:t>
            </w:r>
            <w:r>
              <w:rPr>
                <w:rFonts w:ascii="Arial Narrow" w:hAnsi="Arial Narrow" w:cs="Calibri"/>
                <w:color w:val="000000"/>
                <w:sz w:val="18"/>
              </w:rPr>
              <w:t xml:space="preserve">. </w:t>
            </w:r>
          </w:p>
        </w:tc>
      </w:tr>
      <w:tr w:rsidR="00B94F33" w14:paraId="05E7EFDC" w14:textId="77777777" w:rsidTr="00DB0FDD">
        <w:trPr>
          <w:trHeight w:val="576"/>
        </w:trPr>
        <w:tc>
          <w:tcPr>
            <w:tcW w:w="3870" w:type="dxa"/>
            <w:tcBorders>
              <w:top w:val="single" w:sz="4" w:space="0" w:color="auto"/>
              <w:left w:val="nil"/>
              <w:bottom w:val="single" w:sz="4" w:space="0" w:color="auto"/>
              <w:right w:val="nil"/>
            </w:tcBorders>
            <w:vAlign w:val="center"/>
          </w:tcPr>
          <w:p w14:paraId="3166E15C" w14:textId="7B42BBE7" w:rsidR="00B94F33" w:rsidRPr="00CC4966" w:rsidRDefault="00AD47ED">
            <w:pPr>
              <w:ind w:left="0"/>
              <w:jc w:val="left"/>
              <w:rPr>
                <w:rFonts w:ascii="Arial Narrow" w:hAnsi="Arial Narrow" w:cs="Calibri"/>
                <w:color w:val="000000"/>
                <w:sz w:val="18"/>
                <w:szCs w:val="18"/>
              </w:rPr>
            </w:pPr>
            <w:r>
              <w:rPr>
                <w:rFonts w:ascii="Arial Narrow" w:hAnsi="Arial Narrow" w:cs="Calibri"/>
                <w:color w:val="000000"/>
                <w:sz w:val="18"/>
                <w:szCs w:val="18"/>
              </w:rPr>
              <w:t>Construct</w:t>
            </w:r>
            <w:r w:rsidR="00FD415A">
              <w:rPr>
                <w:rFonts w:ascii="Arial Narrow" w:hAnsi="Arial Narrow" w:cs="Calibri"/>
                <w:color w:val="000000"/>
                <w:sz w:val="18"/>
                <w:szCs w:val="18"/>
              </w:rPr>
              <w:t xml:space="preserve"> New Bus Stop, Improve Existing Bus Stop</w:t>
            </w:r>
            <w:r w:rsidR="005F4CFD">
              <w:rPr>
                <w:rFonts w:ascii="Arial Narrow" w:hAnsi="Arial Narrow" w:cs="Calibri"/>
                <w:color w:val="000000"/>
                <w:sz w:val="18"/>
                <w:szCs w:val="18"/>
              </w:rPr>
              <w:t>;</w:t>
            </w:r>
            <w:r w:rsidR="00B94F33">
              <w:rPr>
                <w:rFonts w:ascii="Arial Narrow" w:hAnsi="Arial Narrow" w:cs="Calibri"/>
                <w:color w:val="000000"/>
                <w:sz w:val="18"/>
                <w:szCs w:val="18"/>
              </w:rPr>
              <w:t xml:space="preserve"> </w:t>
            </w:r>
            <w:r w:rsidR="00B94F33" w:rsidRPr="00970144">
              <w:rPr>
                <w:rFonts w:ascii="Arial Narrow" w:hAnsi="Arial Narrow" w:cs="Calibri"/>
                <w:color w:val="000000"/>
                <w:sz w:val="18"/>
                <w:szCs w:val="18"/>
              </w:rPr>
              <w:t>Other Transit Technology Improvements</w:t>
            </w:r>
          </w:p>
        </w:tc>
        <w:tc>
          <w:tcPr>
            <w:tcW w:w="4770" w:type="dxa"/>
            <w:tcBorders>
              <w:top w:val="single" w:sz="4" w:space="0" w:color="auto"/>
              <w:left w:val="nil"/>
              <w:bottom w:val="single" w:sz="4" w:space="0" w:color="auto"/>
              <w:right w:val="nil"/>
            </w:tcBorders>
            <w:vAlign w:val="center"/>
          </w:tcPr>
          <w:p w14:paraId="52E0674E" w14:textId="3EFD71F3" w:rsidR="00B94F33" w:rsidRPr="00D1265E" w:rsidRDefault="008A0CF5">
            <w:pPr>
              <w:ind w:left="0"/>
              <w:jc w:val="left"/>
              <w:rPr>
                <w:rFonts w:ascii="Arial Narrow" w:hAnsi="Arial Narrow" w:cs="Calibri"/>
                <w:color w:val="000000"/>
                <w:sz w:val="18"/>
              </w:rPr>
            </w:pPr>
            <w:r>
              <w:rPr>
                <w:rFonts w:ascii="Arial Narrow" w:hAnsi="Arial Narrow" w:cs="Calibri"/>
                <w:color w:val="000000"/>
                <w:sz w:val="18"/>
              </w:rPr>
              <w:t>Provide existing stop or route level ridership data.</w:t>
            </w:r>
            <w:r w:rsidR="000B5E5A">
              <w:rPr>
                <w:rFonts w:ascii="Arial Narrow" w:hAnsi="Arial Narrow" w:cs="Calibri"/>
                <w:color w:val="000000"/>
                <w:sz w:val="18"/>
              </w:rPr>
              <w:t xml:space="preserve"> </w:t>
            </w:r>
            <w:r w:rsidR="00B94F33" w:rsidRPr="00970144">
              <w:rPr>
                <w:rFonts w:ascii="Arial Narrow" w:hAnsi="Arial Narrow" w:cs="Calibri"/>
                <w:color w:val="000000"/>
                <w:sz w:val="18"/>
              </w:rPr>
              <w:t>Fill out the Transit Pearl for your project</w:t>
            </w:r>
            <w:r w:rsidR="0029535B">
              <w:rPr>
                <w:rFonts w:ascii="Arial Narrow" w:hAnsi="Arial Narrow" w:cs="Calibri"/>
                <w:color w:val="000000"/>
                <w:sz w:val="18"/>
              </w:rPr>
              <w:t xml:space="preserve"> at full application</w:t>
            </w:r>
            <w:r w:rsidR="00B94F33" w:rsidRPr="00970144">
              <w:rPr>
                <w:rFonts w:ascii="Arial Narrow" w:hAnsi="Arial Narrow" w:cs="Calibri"/>
                <w:color w:val="000000"/>
                <w:sz w:val="18"/>
              </w:rPr>
              <w:t>.</w:t>
            </w:r>
          </w:p>
        </w:tc>
      </w:tr>
      <w:tr w:rsidR="00B94F33" w14:paraId="16B4282C" w14:textId="77777777" w:rsidTr="00DB0FDD">
        <w:trPr>
          <w:trHeight w:val="20"/>
        </w:trPr>
        <w:tc>
          <w:tcPr>
            <w:tcW w:w="3870" w:type="dxa"/>
            <w:tcBorders>
              <w:top w:val="single" w:sz="4" w:space="0" w:color="auto"/>
              <w:left w:val="nil"/>
              <w:bottom w:val="single" w:sz="4" w:space="0" w:color="auto"/>
              <w:right w:val="nil"/>
            </w:tcBorders>
            <w:vAlign w:val="center"/>
          </w:tcPr>
          <w:p w14:paraId="5659F1A6" w14:textId="73D1D25A" w:rsidR="00B94F33" w:rsidRPr="00CC4966" w:rsidRDefault="005F4CFD">
            <w:pPr>
              <w:ind w:left="0"/>
              <w:jc w:val="left"/>
              <w:rPr>
                <w:rFonts w:ascii="Arial Narrow" w:hAnsi="Arial Narrow" w:cs="Calibri"/>
                <w:color w:val="000000"/>
                <w:sz w:val="18"/>
                <w:szCs w:val="18"/>
              </w:rPr>
            </w:pPr>
            <w:r>
              <w:rPr>
                <w:rFonts w:ascii="Arial Narrow" w:hAnsi="Arial Narrow" w:cs="Calibri"/>
                <w:color w:val="000000"/>
                <w:sz w:val="18"/>
                <w:szCs w:val="18"/>
              </w:rPr>
              <w:t xml:space="preserve">Rolling Stock </w:t>
            </w:r>
            <w:r w:rsidRPr="00427B43">
              <w:rPr>
                <w:rFonts w:ascii="Arial Narrow" w:hAnsi="Arial Narrow" w:cs="Calibri"/>
                <w:color w:val="000000"/>
                <w:sz w:val="18"/>
                <w:szCs w:val="18"/>
              </w:rPr>
              <w:t>for New/Expanded Freight Rail Service</w:t>
            </w:r>
            <w:r>
              <w:rPr>
                <w:rFonts w:ascii="Arial Narrow" w:hAnsi="Arial Narrow" w:cs="Calibri"/>
                <w:color w:val="000000"/>
                <w:sz w:val="18"/>
                <w:szCs w:val="18"/>
              </w:rPr>
              <w:t xml:space="preserve">; </w:t>
            </w:r>
            <w:r w:rsidRPr="00427B43">
              <w:rPr>
                <w:rFonts w:ascii="Arial Narrow" w:hAnsi="Arial Narrow" w:cs="Calibri"/>
                <w:color w:val="000000"/>
                <w:sz w:val="18"/>
                <w:szCs w:val="18"/>
              </w:rPr>
              <w:t>Infrastructure for New/Expanded Freight Rail Service</w:t>
            </w:r>
          </w:p>
        </w:tc>
        <w:tc>
          <w:tcPr>
            <w:tcW w:w="4770" w:type="dxa"/>
            <w:tcBorders>
              <w:top w:val="single" w:sz="4" w:space="0" w:color="auto"/>
              <w:left w:val="nil"/>
              <w:bottom w:val="single" w:sz="4" w:space="0" w:color="auto"/>
              <w:right w:val="nil"/>
            </w:tcBorders>
            <w:vAlign w:val="center"/>
          </w:tcPr>
          <w:p w14:paraId="539859A6" w14:textId="300C06F9" w:rsidR="00B94F33" w:rsidRPr="00D1265E" w:rsidRDefault="005F4CFD">
            <w:pPr>
              <w:ind w:left="0"/>
              <w:jc w:val="left"/>
              <w:rPr>
                <w:rFonts w:ascii="Arial Narrow" w:hAnsi="Arial Narrow" w:cs="Calibri"/>
                <w:color w:val="000000"/>
                <w:sz w:val="18"/>
              </w:rPr>
            </w:pPr>
            <w:r>
              <w:rPr>
                <w:rFonts w:ascii="Arial Narrow" w:hAnsi="Arial Narrow" w:cs="Calibri"/>
                <w:color w:val="000000"/>
                <w:sz w:val="18"/>
              </w:rPr>
              <w:t xml:space="preserve"> </w:t>
            </w:r>
            <w:r w:rsidRPr="00BC34BA">
              <w:rPr>
                <w:rFonts w:ascii="Arial Narrow" w:hAnsi="Arial Narrow" w:cs="Calibri"/>
                <w:color w:val="000000"/>
                <w:sz w:val="18"/>
              </w:rPr>
              <w:t xml:space="preserve">Provide a Planning Study including </w:t>
            </w:r>
            <w:r w:rsidR="00DB1AA6">
              <w:rPr>
                <w:rFonts w:ascii="Arial Narrow" w:hAnsi="Arial Narrow" w:cs="Calibri"/>
                <w:color w:val="000000"/>
                <w:sz w:val="18"/>
              </w:rPr>
              <w:t xml:space="preserve">conceptual (10%) design plans that document a preferred solution consistent with the project scope, </w:t>
            </w:r>
            <w:r w:rsidRPr="00BC34BA">
              <w:rPr>
                <w:rFonts w:ascii="Arial Narrow" w:hAnsi="Arial Narrow" w:cs="Calibri"/>
                <w:color w:val="000000"/>
                <w:sz w:val="18"/>
              </w:rPr>
              <w:t>carload projections</w:t>
            </w:r>
            <w:r w:rsidR="00025E52">
              <w:rPr>
                <w:rFonts w:ascii="Arial Narrow" w:hAnsi="Arial Narrow" w:cs="Calibri"/>
                <w:color w:val="000000"/>
                <w:sz w:val="18"/>
              </w:rPr>
              <w:t xml:space="preserve"> with</w:t>
            </w:r>
            <w:r w:rsidR="00C2640E" w:rsidRPr="00BC34BA">
              <w:rPr>
                <w:rFonts w:ascii="Arial Narrow" w:hAnsi="Arial Narrow" w:cs="Calibri"/>
                <w:color w:val="000000"/>
                <w:sz w:val="18"/>
              </w:rPr>
              <w:t xml:space="preserve"> </w:t>
            </w:r>
            <w:r w:rsidRPr="00BC34BA">
              <w:rPr>
                <w:rFonts w:ascii="Arial Narrow" w:hAnsi="Arial Narrow" w:cs="Calibri"/>
                <w:color w:val="000000"/>
                <w:sz w:val="18"/>
              </w:rPr>
              <w:t xml:space="preserve">expected origins/destinations, </w:t>
            </w:r>
            <w:r w:rsidR="00452495">
              <w:rPr>
                <w:rFonts w:ascii="Arial Narrow" w:hAnsi="Arial Narrow" w:cs="Calibri"/>
                <w:color w:val="000000"/>
                <w:sz w:val="18"/>
              </w:rPr>
              <w:t>location of</w:t>
            </w:r>
            <w:r w:rsidRPr="00BC34BA">
              <w:rPr>
                <w:rFonts w:ascii="Arial Narrow" w:hAnsi="Arial Narrow" w:cs="Calibri"/>
                <w:color w:val="000000"/>
                <w:sz w:val="18"/>
              </w:rPr>
              <w:t xml:space="preserve"> the diversion from roadway to rail, </w:t>
            </w:r>
            <w:r w:rsidR="00A87FF5">
              <w:rPr>
                <w:rFonts w:ascii="Arial Narrow" w:hAnsi="Arial Narrow" w:cs="Calibri"/>
                <w:color w:val="000000"/>
                <w:sz w:val="18"/>
              </w:rPr>
              <w:t>and</w:t>
            </w:r>
            <w:r w:rsidRPr="00BC34BA">
              <w:rPr>
                <w:rFonts w:ascii="Arial Narrow" w:hAnsi="Arial Narrow" w:cs="Calibri"/>
                <w:color w:val="000000"/>
                <w:sz w:val="18"/>
              </w:rPr>
              <w:t xml:space="preserve"> improvements needed to enable the diversion</w:t>
            </w:r>
            <w:r w:rsidR="00C2640E" w:rsidRPr="00BC34BA">
              <w:rPr>
                <w:rFonts w:ascii="Arial Narrow" w:hAnsi="Arial Narrow" w:cs="Calibri"/>
                <w:color w:val="000000"/>
                <w:sz w:val="18"/>
              </w:rPr>
              <w:t>.</w:t>
            </w:r>
            <w:r w:rsidRPr="00BC34BA">
              <w:rPr>
                <w:rFonts w:ascii="Arial Narrow" w:hAnsi="Arial Narrow" w:cs="Calibri"/>
                <w:color w:val="000000"/>
                <w:sz w:val="18"/>
              </w:rPr>
              <w:t xml:space="preserve"> </w:t>
            </w:r>
            <w:r w:rsidR="00DB1AA6">
              <w:rPr>
                <w:rFonts w:ascii="Arial Narrow" w:hAnsi="Arial Narrow" w:cs="Calibri"/>
                <w:color w:val="000000"/>
                <w:sz w:val="18"/>
              </w:rPr>
              <w:t>Fill out the Transit Pearl for your project at full application.</w:t>
            </w:r>
          </w:p>
        </w:tc>
      </w:tr>
      <w:tr w:rsidR="00B94F33" w14:paraId="55F0A45C" w14:textId="77777777" w:rsidTr="00DB0FDD">
        <w:trPr>
          <w:trHeight w:val="20"/>
        </w:trPr>
        <w:tc>
          <w:tcPr>
            <w:tcW w:w="3870" w:type="dxa"/>
            <w:tcBorders>
              <w:top w:val="single" w:sz="4" w:space="0" w:color="auto"/>
              <w:left w:val="nil"/>
              <w:bottom w:val="single" w:sz="4" w:space="0" w:color="auto"/>
              <w:right w:val="nil"/>
            </w:tcBorders>
            <w:vAlign w:val="center"/>
          </w:tcPr>
          <w:p w14:paraId="1FEAB5AD" w14:textId="205B1717" w:rsidR="00B94F33" w:rsidRPr="00CC4966" w:rsidRDefault="005F4CFD">
            <w:pPr>
              <w:ind w:left="0"/>
              <w:jc w:val="left"/>
              <w:rPr>
                <w:rFonts w:ascii="Arial Narrow" w:hAnsi="Arial Narrow" w:cs="Calibri"/>
                <w:color w:val="000000"/>
                <w:sz w:val="18"/>
                <w:szCs w:val="18"/>
              </w:rPr>
            </w:pPr>
            <w:r>
              <w:rPr>
                <w:rFonts w:ascii="Arial Narrow" w:hAnsi="Arial Narrow" w:cs="Calibri"/>
                <w:color w:val="000000"/>
                <w:sz w:val="18"/>
                <w:szCs w:val="18"/>
              </w:rPr>
              <w:t xml:space="preserve">Rolling </w:t>
            </w:r>
            <w:r w:rsidRPr="00D5565D">
              <w:rPr>
                <w:rFonts w:ascii="Arial Narrow" w:hAnsi="Arial Narrow" w:cs="Calibri"/>
                <w:color w:val="000000"/>
                <w:sz w:val="18"/>
                <w:szCs w:val="18"/>
              </w:rPr>
              <w:t>Stock for New/Expanded Rail Transit Service</w:t>
            </w:r>
            <w:r>
              <w:rPr>
                <w:rFonts w:ascii="Arial Narrow" w:hAnsi="Arial Narrow" w:cs="Calibri"/>
                <w:color w:val="000000"/>
                <w:sz w:val="18"/>
                <w:szCs w:val="18"/>
              </w:rPr>
              <w:t xml:space="preserve">; </w:t>
            </w:r>
            <w:r w:rsidRPr="00D5565D">
              <w:rPr>
                <w:rFonts w:ascii="Arial Narrow" w:hAnsi="Arial Narrow" w:cs="Calibri"/>
                <w:color w:val="000000"/>
                <w:sz w:val="18"/>
                <w:szCs w:val="18"/>
              </w:rPr>
              <w:t>Infrastructure for New/Expanded Rail Transit Service</w:t>
            </w:r>
            <w:r>
              <w:rPr>
                <w:rFonts w:ascii="Arial Narrow" w:hAnsi="Arial Narrow" w:cs="Calibri"/>
                <w:color w:val="000000"/>
                <w:sz w:val="18"/>
                <w:szCs w:val="18"/>
              </w:rPr>
              <w:t xml:space="preserve">; </w:t>
            </w:r>
            <w:r w:rsidR="001B6D97">
              <w:rPr>
                <w:rFonts w:ascii="Arial Narrow" w:hAnsi="Arial Narrow" w:cs="Calibri"/>
                <w:color w:val="000000"/>
                <w:sz w:val="18"/>
                <w:szCs w:val="18"/>
              </w:rPr>
              <w:t>Rail Transit Other</w:t>
            </w:r>
          </w:p>
        </w:tc>
        <w:tc>
          <w:tcPr>
            <w:tcW w:w="4770" w:type="dxa"/>
            <w:tcBorders>
              <w:top w:val="single" w:sz="4" w:space="0" w:color="auto"/>
              <w:left w:val="nil"/>
              <w:bottom w:val="single" w:sz="4" w:space="0" w:color="auto"/>
              <w:right w:val="nil"/>
            </w:tcBorders>
            <w:vAlign w:val="center"/>
          </w:tcPr>
          <w:p w14:paraId="1E30EC94" w14:textId="1F246195" w:rsidR="00B94F33" w:rsidRPr="00D1265E" w:rsidRDefault="004C2A86">
            <w:pPr>
              <w:ind w:left="0"/>
              <w:jc w:val="left"/>
              <w:rPr>
                <w:rFonts w:ascii="Arial Narrow" w:hAnsi="Arial Narrow" w:cs="Calibri"/>
                <w:color w:val="000000"/>
                <w:sz w:val="18"/>
              </w:rPr>
            </w:pPr>
            <w:r w:rsidRPr="004C2A86">
              <w:rPr>
                <w:rFonts w:ascii="Arial Narrow" w:hAnsi="Arial Narrow" w:cs="Calibri"/>
                <w:color w:val="000000"/>
                <w:sz w:val="18"/>
              </w:rPr>
              <w:t>Provide existing stop or route level ridership data. Provide projected stop or route level ridership data. Provide a</w:t>
            </w:r>
            <w:r w:rsidR="00387D2F">
              <w:rPr>
                <w:rFonts w:ascii="Arial Narrow" w:hAnsi="Arial Narrow" w:cs="Calibri"/>
                <w:color w:val="000000"/>
                <w:sz w:val="18"/>
              </w:rPr>
              <w:t xml:space="preserve"> </w:t>
            </w:r>
            <w:r w:rsidR="002440FB">
              <w:rPr>
                <w:rFonts w:ascii="Arial Narrow" w:hAnsi="Arial Narrow" w:cs="Calibri"/>
                <w:color w:val="000000"/>
                <w:sz w:val="18"/>
              </w:rPr>
              <w:t>planning</w:t>
            </w:r>
            <w:r w:rsidRPr="004C2A86">
              <w:rPr>
                <w:rFonts w:ascii="Arial Narrow" w:hAnsi="Arial Narrow" w:cs="Calibri"/>
                <w:color w:val="000000"/>
                <w:sz w:val="18"/>
              </w:rPr>
              <w:t xml:space="preserve"> study</w:t>
            </w:r>
            <w:r w:rsidR="00900F21">
              <w:rPr>
                <w:rFonts w:ascii="Arial Narrow" w:hAnsi="Arial Narrow" w:cs="Calibri"/>
                <w:color w:val="000000"/>
                <w:sz w:val="18"/>
              </w:rPr>
              <w:t xml:space="preserve"> that includes the following information, as applicable:</w:t>
            </w:r>
            <w:r w:rsidRPr="004C2A86">
              <w:rPr>
                <w:rFonts w:ascii="Arial Narrow" w:hAnsi="Arial Narrow" w:cs="Calibri"/>
                <w:color w:val="000000"/>
                <w:sz w:val="18"/>
              </w:rPr>
              <w:t xml:space="preserve"> route alignment, proposed stops, draft schedule, and site selection criteria if the project includes right-of-way acquisition. Provide documentation from the affected transit agency or stakeholder confirming the availability of operating funds and intent to operate the service for a minimum of three years. For new fixed guideway projects, provide documentation of an identified locally preferred alternative. Fill out the Transit Pearl for your project at full application.</w:t>
            </w:r>
          </w:p>
        </w:tc>
      </w:tr>
      <w:tr w:rsidR="00C2640E" w14:paraId="38B56CE5" w14:textId="77777777" w:rsidTr="00DB0FDD">
        <w:trPr>
          <w:trHeight w:val="20"/>
        </w:trPr>
        <w:tc>
          <w:tcPr>
            <w:tcW w:w="3870" w:type="dxa"/>
            <w:tcBorders>
              <w:top w:val="single" w:sz="4" w:space="0" w:color="auto"/>
              <w:left w:val="nil"/>
              <w:bottom w:val="single" w:sz="4" w:space="0" w:color="auto"/>
              <w:right w:val="nil"/>
            </w:tcBorders>
            <w:vAlign w:val="center"/>
          </w:tcPr>
          <w:p w14:paraId="33348029" w14:textId="6051A817" w:rsidR="00C2640E" w:rsidDel="007002D4" w:rsidRDefault="00CD06C9" w:rsidP="00C2640E">
            <w:pPr>
              <w:ind w:left="0"/>
              <w:rPr>
                <w:rFonts w:ascii="Arial Narrow" w:hAnsi="Arial Narrow" w:cs="Calibri"/>
                <w:color w:val="000000"/>
                <w:sz w:val="18"/>
              </w:rPr>
            </w:pPr>
            <w:r>
              <w:rPr>
                <w:rFonts w:ascii="Arial Narrow" w:hAnsi="Arial Narrow" w:cs="Calibri"/>
                <w:color w:val="000000"/>
                <w:sz w:val="18"/>
              </w:rPr>
              <w:t>Construct New Rail Transit Station; Improve Existing Rail Transit Station; Construct or Expand Rail Maintenance / Administrative Facility</w:t>
            </w:r>
          </w:p>
        </w:tc>
        <w:tc>
          <w:tcPr>
            <w:tcW w:w="4770" w:type="dxa"/>
            <w:tcBorders>
              <w:top w:val="single" w:sz="4" w:space="0" w:color="auto"/>
              <w:left w:val="nil"/>
              <w:bottom w:val="single" w:sz="4" w:space="0" w:color="auto"/>
              <w:right w:val="nil"/>
            </w:tcBorders>
            <w:vAlign w:val="center"/>
          </w:tcPr>
          <w:p w14:paraId="00257991" w14:textId="12492EC7" w:rsidR="00C2640E" w:rsidRPr="0084091B" w:rsidRDefault="00CD06C9" w:rsidP="00C2640E">
            <w:pPr>
              <w:ind w:left="0"/>
              <w:jc w:val="left"/>
              <w:rPr>
                <w:rFonts w:ascii="Arial Narrow" w:hAnsi="Arial Narrow" w:cs="Calibri"/>
                <w:color w:val="000000"/>
                <w:sz w:val="18"/>
              </w:rPr>
            </w:pPr>
            <w:r>
              <w:rPr>
                <w:rFonts w:ascii="Arial Narrow" w:hAnsi="Arial Narrow" w:cs="Calibri"/>
                <w:color w:val="000000"/>
                <w:sz w:val="18"/>
              </w:rPr>
              <w:t>Provide existing stop or route level ridership data. Provide projected stop or route level ridership data. Provide a</w:t>
            </w:r>
            <w:r w:rsidR="00387D2F">
              <w:rPr>
                <w:rFonts w:ascii="Arial Narrow" w:hAnsi="Arial Narrow" w:cs="Calibri"/>
                <w:color w:val="000000"/>
                <w:sz w:val="18"/>
              </w:rPr>
              <w:t xml:space="preserve"> </w:t>
            </w:r>
            <w:r w:rsidR="000364DA">
              <w:rPr>
                <w:rFonts w:ascii="Arial Narrow" w:hAnsi="Arial Narrow" w:cs="Calibri"/>
                <w:color w:val="000000"/>
                <w:sz w:val="18"/>
              </w:rPr>
              <w:t>planning</w:t>
            </w:r>
            <w:r>
              <w:rPr>
                <w:rFonts w:ascii="Arial Narrow" w:hAnsi="Arial Narrow" w:cs="Calibri"/>
                <w:color w:val="000000"/>
                <w:sz w:val="18"/>
              </w:rPr>
              <w:t xml:space="preserve"> study</w:t>
            </w:r>
            <w:r w:rsidR="0064099D">
              <w:rPr>
                <w:rFonts w:ascii="Arial Narrow" w:hAnsi="Arial Narrow" w:cs="Calibri"/>
                <w:color w:val="000000"/>
                <w:sz w:val="18"/>
              </w:rPr>
              <w:t xml:space="preserve"> that includes the following information, as applicable:</w:t>
            </w:r>
            <w:r>
              <w:rPr>
                <w:rFonts w:ascii="Arial Narrow" w:hAnsi="Arial Narrow" w:cs="Calibri"/>
                <w:color w:val="000000"/>
                <w:sz w:val="18"/>
              </w:rPr>
              <w:t xml:space="preserve"> route alignment, proposed stops, draft schedule, and site selection criteria if the project includes right-of-way acquisition. Provide documentation from the affected transit agency or stakeholder confirming the availability of operating funds and intent to operate the service for a minimum of three years. F</w:t>
            </w:r>
            <w:r w:rsidRPr="00D1265E">
              <w:rPr>
                <w:rFonts w:ascii="Arial Narrow" w:hAnsi="Arial Narrow" w:cs="Calibri"/>
                <w:color w:val="000000"/>
                <w:sz w:val="18"/>
              </w:rPr>
              <w:t xml:space="preserve">ill out the </w:t>
            </w:r>
            <w:r>
              <w:rPr>
                <w:rFonts w:ascii="Arial Narrow" w:hAnsi="Arial Narrow" w:cs="Calibri"/>
                <w:color w:val="000000"/>
                <w:sz w:val="18"/>
              </w:rPr>
              <w:t>T</w:t>
            </w:r>
            <w:r w:rsidRPr="00D1265E">
              <w:rPr>
                <w:rFonts w:ascii="Arial Narrow" w:hAnsi="Arial Narrow" w:cs="Calibri"/>
                <w:color w:val="000000"/>
                <w:sz w:val="18"/>
              </w:rPr>
              <w:t xml:space="preserve">ransit </w:t>
            </w:r>
            <w:r>
              <w:rPr>
                <w:rFonts w:ascii="Arial Narrow" w:hAnsi="Arial Narrow" w:cs="Calibri"/>
                <w:color w:val="000000"/>
                <w:sz w:val="18"/>
              </w:rPr>
              <w:t>P</w:t>
            </w:r>
            <w:r w:rsidRPr="00D1265E">
              <w:rPr>
                <w:rFonts w:ascii="Arial Narrow" w:hAnsi="Arial Narrow" w:cs="Calibri"/>
                <w:color w:val="000000"/>
                <w:sz w:val="18"/>
              </w:rPr>
              <w:t>earl for your project</w:t>
            </w:r>
            <w:r>
              <w:rPr>
                <w:rFonts w:ascii="Arial Narrow" w:hAnsi="Arial Narrow" w:cs="Calibri"/>
                <w:color w:val="000000"/>
                <w:sz w:val="18"/>
              </w:rPr>
              <w:t xml:space="preserve"> at full application</w:t>
            </w:r>
            <w:r w:rsidRPr="00D1265E">
              <w:rPr>
                <w:rFonts w:ascii="Arial Narrow" w:hAnsi="Arial Narrow" w:cs="Calibri"/>
                <w:color w:val="000000"/>
                <w:sz w:val="18"/>
              </w:rPr>
              <w:t>.</w:t>
            </w:r>
          </w:p>
        </w:tc>
      </w:tr>
      <w:tr w:rsidR="00B94F33" w14:paraId="20A61ACD" w14:textId="77777777" w:rsidTr="00DB0FDD">
        <w:trPr>
          <w:trHeight w:val="20"/>
        </w:trPr>
        <w:tc>
          <w:tcPr>
            <w:tcW w:w="3870" w:type="dxa"/>
            <w:tcBorders>
              <w:top w:val="single" w:sz="4" w:space="0" w:color="auto"/>
              <w:left w:val="nil"/>
              <w:bottom w:val="single" w:sz="4" w:space="0" w:color="auto"/>
              <w:right w:val="nil"/>
            </w:tcBorders>
            <w:vAlign w:val="center"/>
          </w:tcPr>
          <w:p w14:paraId="40F56C01" w14:textId="49DE3242" w:rsidR="00B94F33" w:rsidRPr="00CC4966" w:rsidRDefault="005F4CFD">
            <w:pPr>
              <w:ind w:left="0"/>
              <w:rPr>
                <w:rFonts w:ascii="Arial Narrow" w:hAnsi="Arial Narrow" w:cs="Calibri"/>
                <w:color w:val="000000"/>
                <w:sz w:val="18"/>
              </w:rPr>
            </w:pPr>
            <w:r>
              <w:rPr>
                <w:rFonts w:ascii="Arial Narrow" w:hAnsi="Arial Narrow" w:cs="Calibri"/>
                <w:color w:val="000000"/>
                <w:sz w:val="18"/>
              </w:rPr>
              <w:t xml:space="preserve">Rolling </w:t>
            </w:r>
            <w:r w:rsidRPr="003639B0">
              <w:rPr>
                <w:rFonts w:ascii="Arial Narrow" w:hAnsi="Arial Narrow" w:cs="Calibri"/>
                <w:color w:val="000000"/>
                <w:sz w:val="18"/>
              </w:rPr>
              <w:t>Stock for New/Expanded Passenger</w:t>
            </w:r>
            <w:r>
              <w:rPr>
                <w:rFonts w:ascii="Arial Narrow" w:hAnsi="Arial Narrow" w:cs="Calibri"/>
                <w:color w:val="000000"/>
                <w:sz w:val="18"/>
              </w:rPr>
              <w:t xml:space="preserve"> </w:t>
            </w:r>
            <w:r w:rsidRPr="003639B0">
              <w:rPr>
                <w:rFonts w:ascii="Arial Narrow" w:hAnsi="Arial Narrow" w:cs="Calibri"/>
                <w:color w:val="000000"/>
                <w:sz w:val="18"/>
              </w:rPr>
              <w:t>Rail Service</w:t>
            </w:r>
            <w:r>
              <w:rPr>
                <w:rFonts w:ascii="Arial Narrow" w:hAnsi="Arial Narrow" w:cs="Calibri"/>
                <w:color w:val="000000"/>
                <w:sz w:val="18"/>
              </w:rPr>
              <w:t xml:space="preserve">; </w:t>
            </w:r>
            <w:r w:rsidRPr="00390356">
              <w:rPr>
                <w:rFonts w:ascii="Arial Narrow" w:hAnsi="Arial Narrow" w:cs="Calibri"/>
                <w:color w:val="000000"/>
                <w:sz w:val="18"/>
              </w:rPr>
              <w:t>Infrastructure for New/Expanded Passenger Rail Service</w:t>
            </w:r>
            <w:r>
              <w:rPr>
                <w:rFonts w:ascii="Arial Narrow" w:hAnsi="Arial Narrow" w:cs="Calibri"/>
                <w:color w:val="000000"/>
                <w:sz w:val="18"/>
              </w:rPr>
              <w:t xml:space="preserve">; </w:t>
            </w:r>
            <w:r w:rsidRPr="00390356">
              <w:rPr>
                <w:rFonts w:ascii="Arial Narrow" w:hAnsi="Arial Narrow" w:cs="Calibri"/>
                <w:color w:val="000000"/>
                <w:sz w:val="18"/>
              </w:rPr>
              <w:t>Construct New Passenger Rail Station</w:t>
            </w:r>
            <w:r>
              <w:rPr>
                <w:rFonts w:ascii="Arial Narrow" w:hAnsi="Arial Narrow" w:cs="Calibri"/>
                <w:color w:val="000000"/>
                <w:sz w:val="18"/>
              </w:rPr>
              <w:t xml:space="preserve">, </w:t>
            </w:r>
            <w:r w:rsidRPr="00390356">
              <w:rPr>
                <w:rFonts w:ascii="Arial Narrow" w:hAnsi="Arial Narrow" w:cs="Calibri"/>
                <w:color w:val="000000"/>
                <w:sz w:val="18"/>
              </w:rPr>
              <w:t>Improve Existing Passenger Rail Station</w:t>
            </w:r>
          </w:p>
        </w:tc>
        <w:tc>
          <w:tcPr>
            <w:tcW w:w="4770" w:type="dxa"/>
            <w:tcBorders>
              <w:top w:val="single" w:sz="4" w:space="0" w:color="auto"/>
              <w:left w:val="nil"/>
              <w:bottom w:val="single" w:sz="4" w:space="0" w:color="auto"/>
              <w:right w:val="nil"/>
            </w:tcBorders>
            <w:vAlign w:val="center"/>
          </w:tcPr>
          <w:p w14:paraId="223D31A4" w14:textId="01E1C898" w:rsidR="00B94F33" w:rsidRPr="00D1265E" w:rsidRDefault="00BB7D0C">
            <w:pPr>
              <w:ind w:left="0"/>
              <w:jc w:val="left"/>
              <w:rPr>
                <w:rFonts w:ascii="Arial Narrow" w:hAnsi="Arial Narrow" w:cs="Calibri"/>
                <w:color w:val="000000"/>
                <w:sz w:val="18"/>
              </w:rPr>
            </w:pPr>
            <w:r>
              <w:rPr>
                <w:rFonts w:ascii="Arial Narrow" w:hAnsi="Arial Narrow" w:cs="Calibri"/>
                <w:color w:val="000000"/>
                <w:sz w:val="18"/>
              </w:rPr>
              <w:t>Provide existing stop or route level ridership data. Provide project</w:t>
            </w:r>
            <w:r w:rsidR="00F06C78">
              <w:rPr>
                <w:rFonts w:ascii="Arial Narrow" w:hAnsi="Arial Narrow" w:cs="Calibri"/>
                <w:color w:val="000000"/>
                <w:sz w:val="18"/>
              </w:rPr>
              <w:t>ed</w:t>
            </w:r>
            <w:r>
              <w:rPr>
                <w:rFonts w:ascii="Arial Narrow" w:hAnsi="Arial Narrow" w:cs="Calibri"/>
                <w:color w:val="000000"/>
                <w:sz w:val="18"/>
              </w:rPr>
              <w:t xml:space="preserve"> stop or route level ridership data. </w:t>
            </w:r>
            <w:r w:rsidR="005F4CFD" w:rsidRPr="0084091B">
              <w:rPr>
                <w:rFonts w:ascii="Arial Narrow" w:hAnsi="Arial Narrow" w:cs="Calibri"/>
                <w:color w:val="000000"/>
                <w:sz w:val="18"/>
              </w:rPr>
              <w:t>Provide a</w:t>
            </w:r>
            <w:r w:rsidR="00B25CE9">
              <w:rPr>
                <w:rFonts w:ascii="Arial Narrow" w:hAnsi="Arial Narrow" w:cs="Calibri"/>
                <w:color w:val="000000"/>
                <w:sz w:val="18"/>
              </w:rPr>
              <w:t xml:space="preserve"> planning study</w:t>
            </w:r>
            <w:r w:rsidR="00843959">
              <w:rPr>
                <w:rFonts w:ascii="Arial Narrow" w:hAnsi="Arial Narrow" w:cs="Calibri"/>
                <w:color w:val="000000"/>
                <w:sz w:val="18"/>
              </w:rPr>
              <w:t xml:space="preserve"> that includes the following information, as applicable:</w:t>
            </w:r>
            <w:r w:rsidR="005F4CFD" w:rsidRPr="0084091B">
              <w:rPr>
                <w:rFonts w:ascii="Arial Narrow" w:hAnsi="Arial Narrow" w:cs="Calibri"/>
                <w:color w:val="000000"/>
                <w:sz w:val="18"/>
              </w:rPr>
              <w:t xml:space="preserve"> route alignment, proposed stops, and draft schedule. Provide conceptual (10%) </w:t>
            </w:r>
            <w:r w:rsidR="005F4CFD" w:rsidRPr="0084091B">
              <w:rPr>
                <w:rFonts w:ascii="Arial Narrow" w:hAnsi="Arial Narrow" w:cs="Calibri"/>
                <w:color w:val="000000"/>
                <w:sz w:val="18"/>
              </w:rPr>
              <w:lastRenderedPageBreak/>
              <w:t>design plans consistent with the project scope</w:t>
            </w:r>
            <w:r w:rsidR="00A96612">
              <w:rPr>
                <w:rFonts w:ascii="Arial Narrow" w:hAnsi="Arial Narrow" w:cs="Calibri"/>
                <w:color w:val="000000"/>
                <w:sz w:val="18"/>
              </w:rPr>
              <w:t>.</w:t>
            </w:r>
            <w:r w:rsidR="005F4CFD" w:rsidRPr="0084091B">
              <w:rPr>
                <w:rFonts w:ascii="Arial Narrow" w:hAnsi="Arial Narrow" w:cs="Calibri"/>
                <w:color w:val="000000"/>
                <w:sz w:val="18"/>
              </w:rPr>
              <w:t xml:space="preserve"> </w:t>
            </w:r>
            <w:r w:rsidR="005F4CFD" w:rsidRPr="0084091B" w:rsidDel="001B1150">
              <w:rPr>
                <w:rFonts w:ascii="Arial Narrow" w:hAnsi="Arial Narrow" w:cs="Calibri"/>
                <w:color w:val="000000"/>
                <w:sz w:val="18"/>
              </w:rPr>
              <w:t>Fill out the Transit Pearl for your project</w:t>
            </w:r>
            <w:r w:rsidR="00DB1AA6">
              <w:rPr>
                <w:rFonts w:ascii="Arial Narrow" w:hAnsi="Arial Narrow" w:cs="Calibri"/>
                <w:color w:val="000000"/>
                <w:sz w:val="18"/>
              </w:rPr>
              <w:t xml:space="preserve"> at full application</w:t>
            </w:r>
            <w:r w:rsidR="00C2640E" w:rsidRPr="0084091B">
              <w:rPr>
                <w:rFonts w:ascii="Arial Narrow" w:hAnsi="Arial Narrow" w:cs="Calibri"/>
                <w:color w:val="000000"/>
                <w:sz w:val="18"/>
              </w:rPr>
              <w:t>.</w:t>
            </w:r>
          </w:p>
        </w:tc>
      </w:tr>
      <w:tr w:rsidR="00B94F33" w14:paraId="1174C220" w14:textId="77777777" w:rsidTr="00DB0FDD">
        <w:trPr>
          <w:trHeight w:val="20"/>
        </w:trPr>
        <w:tc>
          <w:tcPr>
            <w:tcW w:w="3870" w:type="dxa"/>
            <w:tcBorders>
              <w:top w:val="single" w:sz="4" w:space="0" w:color="auto"/>
              <w:left w:val="nil"/>
              <w:bottom w:val="single" w:sz="4" w:space="0" w:color="auto"/>
              <w:right w:val="nil"/>
            </w:tcBorders>
            <w:vAlign w:val="center"/>
          </w:tcPr>
          <w:p w14:paraId="1F5EE31F" w14:textId="50A24FAA" w:rsidR="00B94F33" w:rsidRPr="00CC4966" w:rsidRDefault="005F4CFD">
            <w:pPr>
              <w:ind w:left="0"/>
              <w:rPr>
                <w:rFonts w:ascii="Arial Narrow" w:hAnsi="Arial Narrow" w:cs="Calibri"/>
                <w:color w:val="000000"/>
                <w:sz w:val="18"/>
              </w:rPr>
            </w:pPr>
            <w:r w:rsidRPr="00CC4966">
              <w:rPr>
                <w:rFonts w:ascii="Arial Narrow" w:hAnsi="Arial Narrow" w:cs="Calibri"/>
                <w:color w:val="000000"/>
                <w:sz w:val="18"/>
              </w:rPr>
              <w:lastRenderedPageBreak/>
              <w:t>Improve Park and Ride Lot</w:t>
            </w:r>
            <w:r>
              <w:rPr>
                <w:rFonts w:ascii="Arial Narrow" w:hAnsi="Arial Narrow" w:cs="Calibri"/>
                <w:color w:val="000000"/>
                <w:sz w:val="18"/>
              </w:rPr>
              <w:t xml:space="preserve">, </w:t>
            </w:r>
            <w:r w:rsidRPr="00970144">
              <w:rPr>
                <w:rFonts w:ascii="Arial Narrow" w:hAnsi="Arial Narrow" w:cs="Calibri"/>
                <w:color w:val="000000"/>
                <w:sz w:val="18"/>
              </w:rPr>
              <w:t>New Park and Ride Lot</w:t>
            </w:r>
          </w:p>
        </w:tc>
        <w:tc>
          <w:tcPr>
            <w:tcW w:w="4770" w:type="dxa"/>
            <w:tcBorders>
              <w:top w:val="single" w:sz="4" w:space="0" w:color="auto"/>
              <w:left w:val="nil"/>
              <w:bottom w:val="single" w:sz="4" w:space="0" w:color="auto"/>
              <w:right w:val="nil"/>
            </w:tcBorders>
            <w:vAlign w:val="center"/>
          </w:tcPr>
          <w:p w14:paraId="163BDC07" w14:textId="3B86FFE1" w:rsidR="00B94F33" w:rsidRPr="00D1265E" w:rsidRDefault="005F4CFD">
            <w:pPr>
              <w:ind w:left="0"/>
              <w:jc w:val="left"/>
              <w:rPr>
                <w:rFonts w:ascii="Arial Narrow" w:hAnsi="Arial Narrow" w:cs="Calibri"/>
                <w:color w:val="000000"/>
                <w:sz w:val="18"/>
              </w:rPr>
            </w:pPr>
            <w:r w:rsidRPr="00D1265E">
              <w:rPr>
                <w:rFonts w:ascii="Arial Narrow" w:hAnsi="Arial Narrow" w:cs="Calibri"/>
                <w:color w:val="000000"/>
                <w:sz w:val="18"/>
              </w:rPr>
              <w:t xml:space="preserve">Include a project sketch that depicts the lot location, </w:t>
            </w:r>
            <w:r>
              <w:rPr>
                <w:rFonts w:ascii="Arial Narrow" w:hAnsi="Arial Narrow" w:cs="Calibri"/>
                <w:color w:val="000000"/>
                <w:sz w:val="18"/>
              </w:rPr>
              <w:t>boundaries, entry and exit points, parking space layout, increased</w:t>
            </w:r>
            <w:r w:rsidRPr="00D1265E">
              <w:rPr>
                <w:rFonts w:ascii="Arial Narrow" w:hAnsi="Arial Narrow" w:cs="Calibri"/>
                <w:color w:val="000000"/>
                <w:sz w:val="18"/>
              </w:rPr>
              <w:t xml:space="preserve"> number of parking spaces, transit circulation, and amenities where applicable.</w:t>
            </w:r>
          </w:p>
        </w:tc>
      </w:tr>
      <w:tr w:rsidR="00B94F33" w14:paraId="24E7EB84" w14:textId="77777777" w:rsidTr="00DB0FDD">
        <w:trPr>
          <w:trHeight w:val="20"/>
        </w:trPr>
        <w:tc>
          <w:tcPr>
            <w:tcW w:w="3870" w:type="dxa"/>
            <w:tcBorders>
              <w:top w:val="single" w:sz="4" w:space="0" w:color="auto"/>
              <w:left w:val="nil"/>
              <w:bottom w:val="single" w:sz="4" w:space="0" w:color="auto"/>
              <w:right w:val="nil"/>
            </w:tcBorders>
            <w:vAlign w:val="center"/>
          </w:tcPr>
          <w:p w14:paraId="47480756" w14:textId="09BB8723" w:rsidR="00B94F33" w:rsidRPr="00CC4966" w:rsidRDefault="005F4CFD">
            <w:pPr>
              <w:ind w:left="0"/>
              <w:rPr>
                <w:rFonts w:ascii="Arial Narrow" w:hAnsi="Arial Narrow" w:cs="Calibri"/>
                <w:color w:val="000000"/>
                <w:sz w:val="18"/>
              </w:rPr>
            </w:pPr>
            <w:r w:rsidRPr="00D1265E">
              <w:rPr>
                <w:rFonts w:ascii="Arial Narrow" w:hAnsi="Arial Narrow" w:cs="Calibri"/>
                <w:color w:val="000000"/>
                <w:sz w:val="18"/>
              </w:rPr>
              <w:t>New/Expanded Vanpool or On-Demand Transit Service</w:t>
            </w:r>
          </w:p>
        </w:tc>
        <w:tc>
          <w:tcPr>
            <w:tcW w:w="4770" w:type="dxa"/>
            <w:tcBorders>
              <w:top w:val="single" w:sz="4" w:space="0" w:color="auto"/>
              <w:left w:val="nil"/>
              <w:bottom w:val="single" w:sz="4" w:space="0" w:color="auto"/>
              <w:right w:val="nil"/>
            </w:tcBorders>
            <w:vAlign w:val="center"/>
          </w:tcPr>
          <w:p w14:paraId="314E538C" w14:textId="6A3488FA" w:rsidR="00B94F33" w:rsidRPr="00D1265E" w:rsidRDefault="005F4CFD">
            <w:pPr>
              <w:ind w:left="0"/>
              <w:jc w:val="left"/>
              <w:rPr>
                <w:rFonts w:ascii="Arial Narrow" w:hAnsi="Arial Narrow" w:cs="Calibri"/>
                <w:color w:val="000000"/>
                <w:sz w:val="18"/>
              </w:rPr>
            </w:pPr>
            <w:r>
              <w:rPr>
                <w:rFonts w:ascii="Arial Narrow" w:hAnsi="Arial Narrow" w:cs="Calibri"/>
                <w:color w:val="000000"/>
                <w:sz w:val="18"/>
              </w:rPr>
              <w:t>U</w:t>
            </w:r>
            <w:r w:rsidRPr="00D1265E">
              <w:rPr>
                <w:rFonts w:ascii="Arial Narrow" w:hAnsi="Arial Narrow" w:cs="Calibri"/>
                <w:color w:val="000000"/>
                <w:sz w:val="18"/>
              </w:rPr>
              <w:t>pload a feasibility study</w:t>
            </w:r>
            <w:r>
              <w:rPr>
                <w:rFonts w:ascii="Arial Narrow" w:hAnsi="Arial Narrow" w:cs="Calibri"/>
                <w:color w:val="000000"/>
                <w:sz w:val="18"/>
              </w:rPr>
              <w:t>,</w:t>
            </w:r>
            <w:r w:rsidRPr="00D1265E">
              <w:rPr>
                <w:rFonts w:ascii="Arial Narrow" w:hAnsi="Arial Narrow" w:cs="Calibri"/>
                <w:color w:val="000000"/>
                <w:sz w:val="18"/>
              </w:rPr>
              <w:t xml:space="preserve"> including ridership projections.</w:t>
            </w:r>
          </w:p>
        </w:tc>
      </w:tr>
      <w:tr w:rsidR="00B94F33" w14:paraId="5B7E525F" w14:textId="77777777" w:rsidTr="00DB0FDD">
        <w:trPr>
          <w:trHeight w:val="20"/>
        </w:trPr>
        <w:tc>
          <w:tcPr>
            <w:tcW w:w="3870" w:type="dxa"/>
            <w:tcBorders>
              <w:top w:val="single" w:sz="4" w:space="0" w:color="auto"/>
              <w:left w:val="nil"/>
              <w:bottom w:val="single" w:sz="4" w:space="0" w:color="auto"/>
              <w:right w:val="nil"/>
            </w:tcBorders>
            <w:vAlign w:val="center"/>
          </w:tcPr>
          <w:p w14:paraId="7042EFA2" w14:textId="2D182FD8" w:rsidR="00B94F33" w:rsidRPr="00D1265E" w:rsidRDefault="005F4CFD">
            <w:pPr>
              <w:ind w:left="0"/>
              <w:jc w:val="left"/>
              <w:rPr>
                <w:rFonts w:ascii="Arial Narrow" w:hAnsi="Arial Narrow" w:cs="Calibri"/>
                <w:color w:val="000000"/>
                <w:sz w:val="18"/>
              </w:rPr>
            </w:pPr>
            <w:r w:rsidRPr="00D1265E">
              <w:rPr>
                <w:rFonts w:ascii="Arial Narrow" w:hAnsi="Arial Narrow" w:cs="Calibri"/>
                <w:color w:val="000000"/>
                <w:sz w:val="18"/>
              </w:rPr>
              <w:t>TDM Other</w:t>
            </w:r>
          </w:p>
        </w:tc>
        <w:tc>
          <w:tcPr>
            <w:tcW w:w="4770" w:type="dxa"/>
            <w:tcBorders>
              <w:top w:val="single" w:sz="4" w:space="0" w:color="auto"/>
              <w:left w:val="nil"/>
              <w:bottom w:val="single" w:sz="4" w:space="0" w:color="auto"/>
              <w:right w:val="nil"/>
            </w:tcBorders>
            <w:vAlign w:val="center"/>
          </w:tcPr>
          <w:p w14:paraId="52EFFB08" w14:textId="02D6BAC6" w:rsidR="00B94F33" w:rsidRPr="00D1265E" w:rsidRDefault="005F4CFD">
            <w:pPr>
              <w:ind w:left="0"/>
              <w:jc w:val="left"/>
              <w:rPr>
                <w:rFonts w:ascii="Arial Narrow" w:hAnsi="Arial Narrow" w:cs="Calibri"/>
                <w:color w:val="000000"/>
                <w:sz w:val="18"/>
              </w:rPr>
            </w:pPr>
            <w:r w:rsidRPr="00D1265E">
              <w:rPr>
                <w:rFonts w:ascii="Arial Narrow" w:hAnsi="Arial Narrow" w:cs="Calibri"/>
                <w:color w:val="000000"/>
                <w:sz w:val="18"/>
              </w:rPr>
              <w:t>This feature should only be selected when the project feature doesn't fit into another feature. Examples include ridesharing or teleworking features.</w:t>
            </w:r>
          </w:p>
        </w:tc>
      </w:tr>
      <w:tr w:rsidR="00B94F33" w14:paraId="54C53B91" w14:textId="77777777" w:rsidTr="00DB0FDD">
        <w:trPr>
          <w:trHeight w:val="20"/>
        </w:trPr>
        <w:tc>
          <w:tcPr>
            <w:tcW w:w="3870" w:type="dxa"/>
            <w:tcBorders>
              <w:top w:val="single" w:sz="4" w:space="0" w:color="auto"/>
              <w:left w:val="nil"/>
              <w:bottom w:val="single" w:sz="4" w:space="0" w:color="auto"/>
              <w:right w:val="nil"/>
            </w:tcBorders>
            <w:vAlign w:val="center"/>
          </w:tcPr>
          <w:p w14:paraId="182AF901" w14:textId="4C1A6DBB" w:rsidR="00B94F33" w:rsidRPr="00D1265E" w:rsidRDefault="005F4CFD">
            <w:pPr>
              <w:ind w:left="0"/>
              <w:jc w:val="left"/>
              <w:rPr>
                <w:rFonts w:ascii="Arial Narrow" w:hAnsi="Arial Narrow" w:cs="Calibri"/>
                <w:color w:val="000000"/>
                <w:sz w:val="18"/>
              </w:rPr>
            </w:pPr>
            <w:r>
              <w:rPr>
                <w:rFonts w:ascii="Arial Narrow" w:hAnsi="Arial Narrow" w:cs="Calibri"/>
                <w:color w:val="000000"/>
                <w:sz w:val="18"/>
              </w:rPr>
              <w:t>In-Kind Replacement</w:t>
            </w:r>
          </w:p>
        </w:tc>
        <w:tc>
          <w:tcPr>
            <w:tcW w:w="4770" w:type="dxa"/>
            <w:tcBorders>
              <w:top w:val="single" w:sz="4" w:space="0" w:color="auto"/>
              <w:left w:val="nil"/>
              <w:bottom w:val="single" w:sz="4" w:space="0" w:color="auto"/>
              <w:right w:val="nil"/>
            </w:tcBorders>
            <w:vAlign w:val="center"/>
          </w:tcPr>
          <w:p w14:paraId="439F63D2" w14:textId="2058C778" w:rsidR="00B94F33" w:rsidRPr="00D1265E" w:rsidRDefault="00B94F33">
            <w:pPr>
              <w:ind w:left="0"/>
              <w:jc w:val="left"/>
              <w:rPr>
                <w:rFonts w:ascii="Arial Narrow" w:hAnsi="Arial Narrow" w:cs="Calibri"/>
                <w:color w:val="000000"/>
                <w:sz w:val="18"/>
              </w:rPr>
            </w:pPr>
            <w:r w:rsidRPr="00D1265E">
              <w:rPr>
                <w:rFonts w:ascii="Arial Narrow" w:hAnsi="Arial Narrow" w:cs="Calibri"/>
                <w:color w:val="000000"/>
                <w:sz w:val="18"/>
              </w:rPr>
              <w:t xml:space="preserve">This feature should only be selected when the project </w:t>
            </w:r>
            <w:r w:rsidR="005F4CFD" w:rsidRPr="00B33034">
              <w:rPr>
                <w:rFonts w:ascii="Arial Narrow" w:hAnsi="Arial Narrow" w:cs="Calibri"/>
                <w:color w:val="000000"/>
                <w:sz w:val="18"/>
              </w:rPr>
              <w:t xml:space="preserve">replaces an existing component in-kind, meaning no capital improvement is made to that component. Significant in-kind replacement is not eligible unless reconstructing a component to accommodate an eligible </w:t>
            </w:r>
            <w:r w:rsidRPr="00D1265E">
              <w:rPr>
                <w:rFonts w:ascii="Arial Narrow" w:hAnsi="Arial Narrow" w:cs="Calibri"/>
                <w:color w:val="000000"/>
                <w:sz w:val="18"/>
              </w:rPr>
              <w:t>feature</w:t>
            </w:r>
            <w:r w:rsidR="005F4CFD" w:rsidRPr="00B33034">
              <w:rPr>
                <w:rFonts w:ascii="Arial Narrow" w:hAnsi="Arial Narrow" w:cs="Calibri"/>
                <w:color w:val="000000"/>
                <w:sz w:val="18"/>
              </w:rPr>
              <w:t>.</w:t>
            </w:r>
          </w:p>
        </w:tc>
      </w:tr>
      <w:tr w:rsidR="00FD1AE9" w14:paraId="67515311" w14:textId="77777777" w:rsidTr="00DB0FDD">
        <w:trPr>
          <w:trHeight w:val="20"/>
        </w:trPr>
        <w:tc>
          <w:tcPr>
            <w:tcW w:w="3870" w:type="dxa"/>
            <w:tcBorders>
              <w:top w:val="single" w:sz="4" w:space="0" w:color="auto"/>
              <w:left w:val="nil"/>
              <w:bottom w:val="single" w:sz="12" w:space="0" w:color="auto"/>
              <w:right w:val="nil"/>
            </w:tcBorders>
            <w:vAlign w:val="center"/>
          </w:tcPr>
          <w:p w14:paraId="62275318" w14:textId="7B3231D2" w:rsidR="00FD1AE9" w:rsidRDefault="005F4CFD" w:rsidP="00FD1AE9">
            <w:pPr>
              <w:ind w:left="0"/>
              <w:jc w:val="left"/>
              <w:rPr>
                <w:rFonts w:ascii="Arial Narrow" w:hAnsi="Arial Narrow" w:cs="Calibri"/>
                <w:color w:val="000000"/>
                <w:sz w:val="18"/>
              </w:rPr>
            </w:pPr>
            <w:r>
              <w:rPr>
                <w:rFonts w:ascii="Arial Narrow" w:hAnsi="Arial Narrow" w:cs="Calibri"/>
                <w:color w:val="000000"/>
                <w:sz w:val="18"/>
              </w:rPr>
              <w:t>Proffered Physical Commitments</w:t>
            </w:r>
          </w:p>
        </w:tc>
        <w:tc>
          <w:tcPr>
            <w:tcW w:w="4770" w:type="dxa"/>
            <w:tcBorders>
              <w:top w:val="single" w:sz="4" w:space="0" w:color="auto"/>
              <w:left w:val="nil"/>
              <w:bottom w:val="single" w:sz="12" w:space="0" w:color="auto"/>
              <w:right w:val="nil"/>
            </w:tcBorders>
            <w:vAlign w:val="center"/>
          </w:tcPr>
          <w:p w14:paraId="19AB9A76" w14:textId="69FAB7F9" w:rsidR="00FD1AE9" w:rsidRPr="00F077B5" w:rsidRDefault="00FD1AE9" w:rsidP="00FD1AE9">
            <w:pPr>
              <w:ind w:left="0"/>
              <w:jc w:val="left"/>
              <w:rPr>
                <w:rFonts w:ascii="Arial Narrow" w:hAnsi="Arial Narrow" w:cs="Calibri"/>
                <w:color w:val="000000"/>
                <w:sz w:val="18"/>
              </w:rPr>
            </w:pPr>
            <w:r w:rsidRPr="0069117A">
              <w:rPr>
                <w:rFonts w:ascii="Arial Narrow" w:hAnsi="Arial Narrow" w:cs="Calibri"/>
                <w:color w:val="000000"/>
                <w:sz w:val="18"/>
              </w:rPr>
              <w:t xml:space="preserve">This feature should only be selected </w:t>
            </w:r>
            <w:r w:rsidR="005F4CFD" w:rsidRPr="00F077B5">
              <w:rPr>
                <w:rFonts w:ascii="Arial Narrow" w:hAnsi="Arial Narrow" w:cs="Calibri"/>
                <w:color w:val="000000"/>
                <w:sz w:val="18"/>
              </w:rPr>
              <w:t>to describe specific improvements in a proffered agreement. Proffered funds should not be included in this</w:t>
            </w:r>
            <w:r w:rsidRPr="0069117A">
              <w:rPr>
                <w:rFonts w:ascii="Arial Narrow" w:hAnsi="Arial Narrow" w:cs="Calibri"/>
                <w:color w:val="000000"/>
                <w:sz w:val="18"/>
              </w:rPr>
              <w:t xml:space="preserve"> feature</w:t>
            </w:r>
            <w:r w:rsidR="005F4CFD" w:rsidRPr="00F077B5">
              <w:rPr>
                <w:rFonts w:ascii="Arial Narrow" w:hAnsi="Arial Narrow" w:cs="Calibri"/>
                <w:color w:val="000000"/>
                <w:sz w:val="18"/>
              </w:rPr>
              <w:t>.</w:t>
            </w:r>
          </w:p>
        </w:tc>
      </w:tr>
    </w:tbl>
    <w:p w14:paraId="1C95BD3C" w14:textId="77777777" w:rsidR="009109AE" w:rsidRPr="00B936A2" w:rsidRDefault="009109AE" w:rsidP="00432AAD">
      <w:pPr>
        <w:pStyle w:val="Heading3"/>
      </w:pPr>
      <w:bookmarkStart w:id="321" w:name="_Toc153527234"/>
      <w:bookmarkStart w:id="322" w:name="_Toc156377536"/>
      <w:bookmarkStart w:id="323" w:name="_Toc156377710"/>
      <w:r w:rsidRPr="00B936A2">
        <w:t>Grade Separation Projects</w:t>
      </w:r>
      <w:bookmarkEnd w:id="321"/>
      <w:bookmarkEnd w:id="322"/>
      <w:bookmarkEnd w:id="323"/>
      <w:r w:rsidRPr="00B936A2">
        <w:t xml:space="preserve"> </w:t>
      </w:r>
    </w:p>
    <w:p w14:paraId="30104AC9" w14:textId="77777777" w:rsidR="009109AE" w:rsidRPr="00B936A2" w:rsidRDefault="009109AE" w:rsidP="00DE2941">
      <w:pPr>
        <w:pStyle w:val="Heading4"/>
      </w:pPr>
      <w:bookmarkStart w:id="324" w:name="_Toc153281489"/>
      <w:bookmarkStart w:id="325" w:name="_Toc153527235"/>
      <w:bookmarkStart w:id="326" w:name="_Toc156377537"/>
      <w:bookmarkStart w:id="327" w:name="_Toc156377711"/>
      <w:bookmarkStart w:id="328" w:name="_Toc204603980"/>
      <w:r w:rsidRPr="00B936A2">
        <w:t xml:space="preserve">Grade Separation on Limited </w:t>
      </w:r>
      <w:r>
        <w:t xml:space="preserve">and Non-Limited </w:t>
      </w:r>
      <w:r w:rsidRPr="00B936A2">
        <w:t>Access Facilities</w:t>
      </w:r>
      <w:bookmarkEnd w:id="324"/>
      <w:bookmarkEnd w:id="325"/>
      <w:bookmarkEnd w:id="326"/>
      <w:bookmarkEnd w:id="327"/>
      <w:bookmarkEnd w:id="328"/>
    </w:p>
    <w:p w14:paraId="7C11D5E9" w14:textId="77C606F7" w:rsidR="009109AE" w:rsidRDefault="009109AE" w:rsidP="00467A26">
      <w:pPr>
        <w:pStyle w:val="BodyText"/>
      </w:pPr>
      <w:r w:rsidRPr="00B936A2">
        <w:t xml:space="preserve">Proposed new grade separated interchanges on existing limited </w:t>
      </w:r>
      <w:r>
        <w:t xml:space="preserve">and non-limited </w:t>
      </w:r>
      <w:r w:rsidRPr="00B936A2">
        <w:t xml:space="preserve">access facilities </w:t>
      </w:r>
      <w:r w:rsidRPr="00564538">
        <w:t>require</w:t>
      </w:r>
      <w:r w:rsidRPr="00B936A2">
        <w:rPr>
          <w:b/>
        </w:rPr>
        <w:t xml:space="preserve"> </w:t>
      </w:r>
      <w:r w:rsidRPr="0090441F">
        <w:t>a draft or final Interchange Access Report (IAR) that includes an alternatives analysis and supports the proposed alternative. The report shall address the elements described</w:t>
      </w:r>
      <w:r>
        <w:t xml:space="preserve"> in</w:t>
      </w:r>
      <w:r w:rsidRPr="0090441F">
        <w:t xml:space="preserve"> </w:t>
      </w:r>
      <w:hyperlink r:id="rId57" w:history="1">
        <w:r w:rsidR="007166CB" w:rsidRPr="0065196F">
          <w:rPr>
            <w:rStyle w:val="Hyperlink"/>
          </w:rPr>
          <w:t>IIM-LD-200</w:t>
        </w:r>
      </w:hyperlink>
      <w:r w:rsidR="005C722A">
        <w:t xml:space="preserve"> </w:t>
      </w:r>
      <w:r w:rsidRPr="007C557C">
        <w:t xml:space="preserve">and </w:t>
      </w:r>
      <w:hyperlink r:id="rId58" w:history="1">
        <w:r w:rsidRPr="007C557C">
          <w:rPr>
            <w:rStyle w:val="Hyperlink"/>
          </w:rPr>
          <w:t>Traffic Operations and Safety Manual (TOSAM)</w:t>
        </w:r>
      </w:hyperlink>
      <w:r w:rsidRPr="0090441F">
        <w:t xml:space="preserve"> guidelines for a new interchange. </w:t>
      </w:r>
      <w:r>
        <w:t>A signed LD-459 framework document must be provided with the pre-application, and</w:t>
      </w:r>
      <w:r w:rsidRPr="0090441F">
        <w:t xml:space="preserve"> </w:t>
      </w:r>
      <w:r>
        <w:t>c</w:t>
      </w:r>
      <w:r w:rsidRPr="0090441F">
        <w:t xml:space="preserve">oncurrence of the appropriate District and Assistant State Location and Design Engineer is required. FHWA coordination may be required. </w:t>
      </w:r>
      <w:r w:rsidRPr="00B936A2">
        <w:t>For all interchange projects, VDOT needs to understand the specific interchange configuration or modifications proposed for funding in order to calculate the benefits.</w:t>
      </w:r>
      <w:r>
        <w:t xml:space="preserve"> </w:t>
      </w:r>
    </w:p>
    <w:p w14:paraId="53484421" w14:textId="77777777" w:rsidR="009109AE" w:rsidRDefault="009109AE" w:rsidP="00DE2941">
      <w:pPr>
        <w:pStyle w:val="Heading4"/>
      </w:pPr>
      <w:bookmarkStart w:id="329" w:name="_Toc153281490"/>
      <w:bookmarkStart w:id="330" w:name="_Toc153527236"/>
      <w:bookmarkStart w:id="331" w:name="_Toc156377538"/>
      <w:bookmarkStart w:id="332" w:name="_Toc156377712"/>
      <w:bookmarkStart w:id="333" w:name="_Toc204603981"/>
      <w:r>
        <w:t>Improvements to Grade-Separated Interchanges</w:t>
      </w:r>
      <w:bookmarkEnd w:id="329"/>
      <w:bookmarkEnd w:id="330"/>
      <w:bookmarkEnd w:id="331"/>
      <w:bookmarkEnd w:id="332"/>
      <w:bookmarkEnd w:id="333"/>
    </w:p>
    <w:p w14:paraId="166A82D4" w14:textId="1EF21658" w:rsidR="009109AE" w:rsidRDefault="009109AE" w:rsidP="00467A26">
      <w:pPr>
        <w:pStyle w:val="BodyText"/>
      </w:pPr>
      <w:r>
        <w:t xml:space="preserve">Improvements to grade-separated interchanges require </w:t>
      </w:r>
      <w:r w:rsidRPr="0090441F">
        <w:t>a draft or final Interchange Access Report (IAR)</w:t>
      </w:r>
      <w:r>
        <w:t xml:space="preserve"> or</w:t>
      </w:r>
      <w:r w:rsidRPr="0090441F">
        <w:t xml:space="preserve"> Operational and Safety Analysis Report (OSAR) that includes an alternatives analysis and supports the proposed alternative. The report shall address the appropriate elements described in </w:t>
      </w:r>
      <w:hyperlink r:id="rId59" w:history="1">
        <w:r w:rsidR="007166CB" w:rsidRPr="000271D3">
          <w:rPr>
            <w:rStyle w:val="Hyperlink"/>
          </w:rPr>
          <w:t>IIM-LD-200</w:t>
        </w:r>
      </w:hyperlink>
      <w:r w:rsidR="005C722A">
        <w:t xml:space="preserve"> </w:t>
      </w:r>
      <w:r w:rsidRPr="0090441F">
        <w:t xml:space="preserve">and </w:t>
      </w:r>
      <w:hyperlink r:id="rId60" w:history="1">
        <w:r w:rsidRPr="0090441F">
          <w:rPr>
            <w:rStyle w:val="Hyperlink"/>
          </w:rPr>
          <w:t>Traffic Operations and Safety Manual (TOSAM)</w:t>
        </w:r>
      </w:hyperlink>
      <w:r w:rsidRPr="0090441F">
        <w:t xml:space="preserve"> guidelines for the proposed access modifications. </w:t>
      </w:r>
      <w:r>
        <w:t>A signed LD-459 framework document must be provided with the pre-application, and</w:t>
      </w:r>
      <w:r w:rsidRPr="0090441F">
        <w:t xml:space="preserve"> </w:t>
      </w:r>
      <w:r>
        <w:t>c</w:t>
      </w:r>
      <w:r w:rsidRPr="0090441F">
        <w:t>oncurrence of the appropriate District and Assistant State Location and Design Engineer is required. FHWA coordination may be required</w:t>
      </w:r>
      <w:r>
        <w:t xml:space="preserve">. </w:t>
      </w:r>
      <w:r w:rsidRPr="0090441F">
        <w:t>SMART SCALE readiness requirements exempt acceleration and deceleration lane extensions, but an OSAR or similar study could be required by VDOT if selected for funding.</w:t>
      </w:r>
    </w:p>
    <w:p w14:paraId="7FC90644" w14:textId="4F6D2A40" w:rsidR="00930240" w:rsidRDefault="00820BBF" w:rsidP="00FA1B7F">
      <w:pPr>
        <w:pStyle w:val="Heading4"/>
      </w:pPr>
      <w:bookmarkStart w:id="334" w:name="_Toc204603982"/>
      <w:r>
        <w:lastRenderedPageBreak/>
        <w:t>Innovative Interchanges</w:t>
      </w:r>
      <w:bookmarkEnd w:id="334"/>
    </w:p>
    <w:p w14:paraId="5E025384" w14:textId="4F848884" w:rsidR="00930240" w:rsidRDefault="002C6791" w:rsidP="00FA1B7F">
      <w:pPr>
        <w:pStyle w:val="BodyText"/>
        <w:keepNext/>
      </w:pPr>
      <w:r>
        <w:t xml:space="preserve">The Innovative Interchange feature is intended to capture </w:t>
      </w:r>
      <w:r w:rsidR="00F339F8">
        <w:t xml:space="preserve">several different types of </w:t>
      </w:r>
      <w:r w:rsidR="00FA1B7F">
        <w:t>projects</w:t>
      </w:r>
      <w:r w:rsidR="00F349B3">
        <w:t>:</w:t>
      </w:r>
    </w:p>
    <w:p w14:paraId="74D8F439" w14:textId="59D7971E" w:rsidR="00F349B3" w:rsidRPr="004B1EFD" w:rsidRDefault="00F349B3" w:rsidP="008C2A5D">
      <w:pPr>
        <w:pStyle w:val="ListParagraph"/>
        <w:numPr>
          <w:ilvl w:val="0"/>
          <w:numId w:val="193"/>
        </w:numPr>
      </w:pPr>
      <w:r w:rsidRPr="004B1EFD">
        <w:t xml:space="preserve">Constructing </w:t>
      </w:r>
      <w:r w:rsidRPr="00467A26">
        <w:t>new</w:t>
      </w:r>
      <w:r w:rsidRPr="004B1EFD">
        <w:t xml:space="preserve"> innovative interchanges;</w:t>
      </w:r>
      <w:r w:rsidR="00605C9B" w:rsidRPr="004B1EFD">
        <w:t xml:space="preserve"> these are subject to the same readiness requirements as the </w:t>
      </w:r>
      <w:r w:rsidR="00BF1B4D" w:rsidRPr="004B1EFD">
        <w:t>New Interchange features and must be supported by a draft or final IAR.</w:t>
      </w:r>
    </w:p>
    <w:p w14:paraId="4298ADF0" w14:textId="7F6AAF3A" w:rsidR="00BF1B4D" w:rsidRPr="002C6791" w:rsidRDefault="00BF1B4D" w:rsidP="008C2A5D">
      <w:pPr>
        <w:pStyle w:val="ListParagraph"/>
        <w:numPr>
          <w:ilvl w:val="0"/>
          <w:numId w:val="193"/>
        </w:numPr>
      </w:pPr>
      <w:r w:rsidRPr="004B1EFD">
        <w:t xml:space="preserve">Converting </w:t>
      </w:r>
      <w:r w:rsidR="009A7E3A" w:rsidRPr="00467A26">
        <w:t>existing</w:t>
      </w:r>
      <w:r w:rsidR="009A7E3A" w:rsidRPr="004B1EFD">
        <w:t xml:space="preserve"> interchanges to an innovative interchange </w:t>
      </w:r>
      <w:proofErr w:type="gramStart"/>
      <w:r w:rsidR="009A7E3A" w:rsidRPr="004B1EFD">
        <w:t>configuration</w:t>
      </w:r>
      <w:r w:rsidR="003B06B1" w:rsidRPr="004B1EFD">
        <w:t>,</w:t>
      </w:r>
      <w:r w:rsidR="00D5776E">
        <w:t xml:space="preserve"> </w:t>
      </w:r>
      <w:r w:rsidR="003B06B1" w:rsidRPr="004B1EFD">
        <w:t>or</w:t>
      </w:r>
      <w:proofErr w:type="gramEnd"/>
      <w:r w:rsidR="003B06B1" w:rsidRPr="004B1EFD">
        <w:t xml:space="preserve"> </w:t>
      </w:r>
      <w:r w:rsidR="00C474D0" w:rsidRPr="004B1EFD">
        <w:t>improving</w:t>
      </w:r>
      <w:r w:rsidR="00C474D0">
        <w:t xml:space="preserve"> an </w:t>
      </w:r>
      <w:r w:rsidR="00C474D0" w:rsidRPr="00A21492">
        <w:t>existing</w:t>
      </w:r>
      <w:r w:rsidR="00C474D0">
        <w:t xml:space="preserve"> innovative interchange</w:t>
      </w:r>
      <w:r w:rsidR="00C74468">
        <w:t xml:space="preserve">. These are subject to the same readiness requirements as the Improve Grade-Separated Interchange </w:t>
      </w:r>
      <w:r w:rsidR="00C474D0">
        <w:t xml:space="preserve">and must be supported by a </w:t>
      </w:r>
      <w:r w:rsidR="000328BE">
        <w:t>draft or final IAR or OSAR.</w:t>
      </w:r>
    </w:p>
    <w:p w14:paraId="0F29B485" w14:textId="77777777" w:rsidR="009109AE" w:rsidRPr="00B936A2" w:rsidRDefault="009109AE" w:rsidP="00432AAD">
      <w:pPr>
        <w:pStyle w:val="Heading3"/>
      </w:pPr>
      <w:bookmarkStart w:id="335" w:name="_Toc153527237"/>
      <w:bookmarkStart w:id="336" w:name="_Toc156377539"/>
      <w:bookmarkStart w:id="337" w:name="_Toc156377713"/>
      <w:r w:rsidRPr="00B936A2">
        <w:t>New Traffic Signals</w:t>
      </w:r>
      <w:bookmarkEnd w:id="335"/>
      <w:bookmarkEnd w:id="336"/>
      <w:bookmarkEnd w:id="337"/>
    </w:p>
    <w:p w14:paraId="4DFEF9F4" w14:textId="47281320" w:rsidR="009109AE" w:rsidRDefault="009109AE">
      <w:pPr>
        <w:pStyle w:val="BodyText"/>
      </w:pPr>
      <w:r w:rsidRPr="00B936A2">
        <w:t xml:space="preserve">Proposed new traffic signals must meet VDOT spacing standards and </w:t>
      </w:r>
      <w:r w:rsidRPr="00564538">
        <w:t>require</w:t>
      </w:r>
      <w:r w:rsidRPr="00B936A2">
        <w:t xml:space="preserve"> a</w:t>
      </w:r>
      <w:r>
        <w:t xml:space="preserve"> VDOT-</w:t>
      </w:r>
      <w:r w:rsidRPr="00B936A2">
        <w:t xml:space="preserve">approved traffic signal justification report </w:t>
      </w:r>
      <w:r>
        <w:t xml:space="preserve">satisfying the requirements of </w:t>
      </w:r>
      <w:hyperlink r:id="rId61" w:history="1">
        <w:r w:rsidR="008E4C7F">
          <w:rPr>
            <w:rStyle w:val="Hyperlink"/>
          </w:rPr>
          <w:t>IIM-TE-387</w:t>
        </w:r>
      </w:hyperlink>
      <w:r w:rsidRPr="00B936A2">
        <w:t xml:space="preserve"> to justify their use as the appropriate traffic control method at the proposed location. The signal justification (including warrants analysis and evaluation of alternatives to signalization) must be uploaded to the SMART Portal as part of the project documentation.</w:t>
      </w:r>
    </w:p>
    <w:p w14:paraId="6ED07E05" w14:textId="4E4CC6E7" w:rsidR="00B74430" w:rsidRDefault="00D72D21" w:rsidP="00467A26">
      <w:pPr>
        <w:pStyle w:val="BodyText"/>
      </w:pPr>
      <w:r>
        <w:t xml:space="preserve">If </w:t>
      </w:r>
      <w:r w:rsidR="00FF675C">
        <w:t xml:space="preserve">a project proposes to </w:t>
      </w:r>
      <w:r w:rsidR="009F2B78">
        <w:t xml:space="preserve">convert an existing signalized intersection to an innovative intersection that </w:t>
      </w:r>
      <w:r w:rsidR="0007725E">
        <w:t xml:space="preserve">includes a relocated or additional signalized intersection, such as a signalized RCUT, </w:t>
      </w:r>
      <w:r w:rsidR="00023FF0">
        <w:t>an SJR is not required to justify the new signal for SMART SCALE readiness.</w:t>
      </w:r>
      <w:r w:rsidR="003C5DF5">
        <w:t xml:space="preserve"> If funded, the project will still require an </w:t>
      </w:r>
      <w:r w:rsidR="00FA0315">
        <w:t>SJR</w:t>
      </w:r>
      <w:r w:rsidR="003C5DF5">
        <w:t xml:space="preserve"> </w:t>
      </w:r>
      <w:r w:rsidR="00725770">
        <w:t xml:space="preserve">during </w:t>
      </w:r>
      <w:r w:rsidR="00027A7D">
        <w:t>development.</w:t>
      </w:r>
    </w:p>
    <w:p w14:paraId="49C7E2DA" w14:textId="77777777" w:rsidR="009109AE" w:rsidRPr="00B936A2" w:rsidRDefault="009109AE" w:rsidP="00432AAD">
      <w:pPr>
        <w:pStyle w:val="Heading3"/>
      </w:pPr>
      <w:bookmarkStart w:id="338" w:name="_Toc153527238"/>
      <w:bookmarkStart w:id="339" w:name="_Toc156377540"/>
      <w:bookmarkStart w:id="340" w:name="_Toc156377714"/>
      <w:r>
        <w:t>Advanced Signal Controllers</w:t>
      </w:r>
      <w:bookmarkEnd w:id="338"/>
      <w:bookmarkEnd w:id="339"/>
      <w:bookmarkEnd w:id="340"/>
    </w:p>
    <w:p w14:paraId="14569D8A" w14:textId="358C7962" w:rsidR="009109AE" w:rsidRDefault="009109AE" w:rsidP="00467A26">
      <w:pPr>
        <w:pStyle w:val="BodyText"/>
      </w:pPr>
      <w:r w:rsidRPr="00B936A2">
        <w:t xml:space="preserve">Proposed </w:t>
      </w:r>
      <w:r>
        <w:t xml:space="preserve">installation of advanced signal controllers (adaptive, transit pre-emption, </w:t>
      </w:r>
      <w:r w:rsidDel="00E13139">
        <w:t>etc</w:t>
      </w:r>
      <w:r>
        <w:t>.) must include a corridor study or operational analysis to meet readiness requirements.</w:t>
      </w:r>
      <w:r w:rsidR="00FC093D">
        <w:t xml:space="preserve"> The study </w:t>
      </w:r>
      <w:r w:rsidR="004F3689">
        <w:t xml:space="preserve">must include analysis with supporting models and/or simulation outputs from a VDOT-accepted software (HCS, Synchro, VISSIM, </w:t>
      </w:r>
      <w:proofErr w:type="spellStart"/>
      <w:r w:rsidR="004F3689">
        <w:t>etc</w:t>
      </w:r>
      <w:proofErr w:type="spellEnd"/>
      <w:r w:rsidR="004F3689">
        <w:t>). The documentation should also demonstrate operational or safety benefits from the proposed improvements.</w:t>
      </w:r>
      <w:r>
        <w:t xml:space="preserve"> The planning study or operational analysis </w:t>
      </w:r>
      <w:r w:rsidRPr="00B936A2">
        <w:t xml:space="preserve">must be uploaded to </w:t>
      </w:r>
      <w:r>
        <w:t>the SMART Portal as supporting</w:t>
      </w:r>
      <w:r w:rsidRPr="00B936A2">
        <w:t xml:space="preserve"> documentation.</w:t>
      </w:r>
      <w:r>
        <w:t xml:space="preserve"> </w:t>
      </w:r>
      <w:r w:rsidRPr="00B936A2">
        <w:t xml:space="preserve">If a </w:t>
      </w:r>
      <w:r>
        <w:t>planning study or operational analysis has</w:t>
      </w:r>
      <w:r w:rsidRPr="00B936A2">
        <w:t xml:space="preserve"> not been </w:t>
      </w:r>
      <w:proofErr w:type="gramStart"/>
      <w:r w:rsidRPr="00B936A2">
        <w:t>conducted</w:t>
      </w:r>
      <w:proofErr w:type="gramEnd"/>
      <w:r w:rsidRPr="00B936A2">
        <w:t xml:space="preserve"> then the project</w:t>
      </w:r>
      <w:r>
        <w:t xml:space="preserve"> will be screened out for readiness and</w:t>
      </w:r>
      <w:r w:rsidRPr="00B936A2">
        <w:t xml:space="preserve"> will be excluded from consideration in scoring and rating for SMART SCALE.</w:t>
      </w:r>
    </w:p>
    <w:p w14:paraId="59E67087" w14:textId="77777777" w:rsidR="009109AE" w:rsidRPr="00B936A2" w:rsidRDefault="009109AE" w:rsidP="00432AAD">
      <w:pPr>
        <w:pStyle w:val="Heading3"/>
      </w:pPr>
      <w:bookmarkStart w:id="341" w:name="_Toc153527239"/>
      <w:bookmarkStart w:id="342" w:name="_Toc156377541"/>
      <w:bookmarkStart w:id="343" w:name="_Toc156377715"/>
      <w:r>
        <w:t>Roadway on New Alignment</w:t>
      </w:r>
      <w:bookmarkEnd w:id="341"/>
      <w:bookmarkEnd w:id="342"/>
      <w:bookmarkEnd w:id="343"/>
    </w:p>
    <w:p w14:paraId="7877CA20" w14:textId="11E30EF3" w:rsidR="009109AE" w:rsidRDefault="009109AE" w:rsidP="00467A26">
      <w:pPr>
        <w:pStyle w:val="BodyText"/>
      </w:pPr>
      <w:r w:rsidRPr="00B936A2">
        <w:t xml:space="preserve">An applicant that proposes </w:t>
      </w:r>
      <w:r>
        <w:t xml:space="preserve">the </w:t>
      </w:r>
      <w:r w:rsidRPr="00B936A2">
        <w:t xml:space="preserve">construction of a new roadway must </w:t>
      </w:r>
      <w:r>
        <w:t>p</w:t>
      </w:r>
      <w:r w:rsidRPr="0090441F">
        <w:t xml:space="preserve">rovide a </w:t>
      </w:r>
      <w:r>
        <w:t>planning and/or safety s</w:t>
      </w:r>
      <w:r w:rsidRPr="0090441F">
        <w:t>tudy to support this feature documenting a preferred alternative that is consistent with the scope described in the application. The planning study must include an alternatives analysis that considers improvements, not a new alignment.</w:t>
      </w:r>
      <w:r w:rsidRPr="00B936A2">
        <w:t xml:space="preserve"> </w:t>
      </w:r>
    </w:p>
    <w:p w14:paraId="26921AB9" w14:textId="77777777" w:rsidR="009109AE" w:rsidRPr="008A73AB" w:rsidRDefault="009109AE" w:rsidP="00432AAD">
      <w:pPr>
        <w:pStyle w:val="Heading3"/>
      </w:pPr>
      <w:bookmarkStart w:id="344" w:name="_Toc153527240"/>
      <w:bookmarkStart w:id="345" w:name="_Toc156377542"/>
      <w:bookmarkStart w:id="346" w:name="_Toc156377716"/>
      <w:r w:rsidRPr="003549A4">
        <w:lastRenderedPageBreak/>
        <w:t xml:space="preserve">New Access </w:t>
      </w:r>
      <w:r w:rsidRPr="00161198">
        <w:t>Point(s) Adjacent to an Interchange</w:t>
      </w:r>
      <w:bookmarkEnd w:id="344"/>
      <w:bookmarkEnd w:id="345"/>
      <w:bookmarkEnd w:id="346"/>
    </w:p>
    <w:p w14:paraId="4E17F0AA" w14:textId="5643C073" w:rsidR="009109AE" w:rsidRPr="00B936A2" w:rsidRDefault="009109AE" w:rsidP="00467A26">
      <w:pPr>
        <w:pStyle w:val="BodyText"/>
      </w:pPr>
      <w:r>
        <w:t xml:space="preserve">Minimum spacing standards for commercial entrances and intersections on crossroads near an interchange are defined in </w:t>
      </w:r>
      <w:hyperlink r:id="rId62" w:anchor="d.en.49302" w:history="1">
        <w:r w:rsidRPr="0090441F">
          <w:rPr>
            <w:rStyle w:val="Hyperlink"/>
          </w:rPr>
          <w:t>Appendix F of the VDOT Road Design Manual</w:t>
        </w:r>
      </w:hyperlink>
      <w:r>
        <w:t xml:space="preserve">. The minimum distance required is 750 feet to the first crossroad entrance on the right from the end of the off-ramp. Additionally, 750 feet is required from the last crossroad entrance on the right to the start of an on-ramp terminal. The minimum distance for a four-legged intersection is 1320 feet from the end of the ramp terminal on the crossroad. There are additional standards for offset entrances and crossovers on the crossroad, and can be obtained in </w:t>
      </w:r>
      <w:hyperlink r:id="rId63" w:anchor="d.en.49302" w:history="1">
        <w:r w:rsidRPr="0090441F">
          <w:rPr>
            <w:rStyle w:val="Hyperlink"/>
          </w:rPr>
          <w:t>Appendix</w:t>
        </w:r>
        <w:r>
          <w:rPr>
            <w:rStyle w:val="Hyperlink"/>
          </w:rPr>
          <w:t> </w:t>
        </w:r>
        <w:r w:rsidRPr="0090441F">
          <w:rPr>
            <w:rStyle w:val="Hyperlink"/>
          </w:rPr>
          <w:t>F</w:t>
        </w:r>
      </w:hyperlink>
      <w:r>
        <w:t xml:space="preserve">. If access management standards are not met, an operational assessment following </w:t>
      </w:r>
      <w:hyperlink r:id="rId64" w:history="1">
        <w:r w:rsidRPr="0090441F">
          <w:rPr>
            <w:rStyle w:val="Hyperlink"/>
          </w:rPr>
          <w:t>VDOT’s Traffic Operations and Safety Analysis Manual</w:t>
        </w:r>
      </w:hyperlink>
      <w:r>
        <w:t xml:space="preserve"> is required to demonstrate that the proposed improvement does not impair interchange operations and safety.</w:t>
      </w:r>
    </w:p>
    <w:p w14:paraId="07789236" w14:textId="77777777" w:rsidR="009109AE" w:rsidRPr="00B936A2" w:rsidRDefault="009109AE" w:rsidP="00432AAD">
      <w:pPr>
        <w:pStyle w:val="Heading3"/>
      </w:pPr>
      <w:bookmarkStart w:id="347" w:name="_Toc153527241"/>
      <w:bookmarkStart w:id="348" w:name="_Toc156377543"/>
      <w:bookmarkStart w:id="349" w:name="_Toc156377717"/>
      <w:r w:rsidRPr="00B936A2">
        <w:t>Widening Projects</w:t>
      </w:r>
      <w:r>
        <w:t xml:space="preserve"> that Add New Through Lane(s)</w:t>
      </w:r>
      <w:bookmarkEnd w:id="347"/>
      <w:bookmarkEnd w:id="348"/>
      <w:bookmarkEnd w:id="349"/>
    </w:p>
    <w:p w14:paraId="378DDD09" w14:textId="1939C467" w:rsidR="009109AE" w:rsidRDefault="009109AE" w:rsidP="00467A26">
      <w:pPr>
        <w:pStyle w:val="BodyText"/>
      </w:pPr>
      <w:r>
        <w:t>For the purposes of SMART SCALE applications</w:t>
      </w:r>
      <w:r w:rsidRPr="00B936A2">
        <w:t>, a major widening is defined as the addition of two or more general</w:t>
      </w:r>
      <w:r>
        <w:t>-</w:t>
      </w:r>
      <w:r w:rsidRPr="00B936A2">
        <w:t xml:space="preserve">purpose through lanes. An applicant that proposes a major widening must demonstrate that alternatives to optimize the existing capacity have been evaluated as part of the planning process, and that the alternatives analysis results were used in making the decision on the preferred alternative. The preferred alternative must be consistent with the scope described in the application. </w:t>
      </w:r>
    </w:p>
    <w:p w14:paraId="58657DAE" w14:textId="4D83BEFE" w:rsidR="009109AE" w:rsidRDefault="009109AE" w:rsidP="00432AAD">
      <w:pPr>
        <w:pStyle w:val="Heading3"/>
      </w:pPr>
      <w:bookmarkStart w:id="350" w:name="_Toc153527242"/>
      <w:bookmarkStart w:id="351" w:name="_Toc156377544"/>
      <w:bookmarkStart w:id="352" w:name="_Toc156377718"/>
      <w:r>
        <w:t>Intersection Reconfigurations</w:t>
      </w:r>
      <w:bookmarkEnd w:id="350"/>
      <w:bookmarkEnd w:id="351"/>
      <w:bookmarkEnd w:id="352"/>
    </w:p>
    <w:p w14:paraId="48936D21" w14:textId="570F9914" w:rsidR="009109AE" w:rsidRDefault="009109AE" w:rsidP="00163798">
      <w:pPr>
        <w:pStyle w:val="BodyText"/>
      </w:pPr>
      <w:r w:rsidRPr="002B3DEE">
        <w:t>VDOT established the Virginia Intersection and Interchange Control Assessment Program (iCAP)</w:t>
      </w:r>
      <w:r>
        <w:t xml:space="preserve"> in </w:t>
      </w:r>
      <w:hyperlink r:id="rId65" w:history="1">
        <w:r w:rsidRPr="00C256C1">
          <w:rPr>
            <w:rStyle w:val="Hyperlink"/>
          </w:rPr>
          <w:t>IIM-TOD-397</w:t>
        </w:r>
      </w:hyperlink>
      <w:r w:rsidRPr="002B3DEE">
        <w:t xml:space="preserve"> to screen intersection and interchange alternatives efficiently and holistically. Virginia iCAP aims to determine the most effective intersection or interchange ramp termini control configuration that improves traffic operations, enhances safety and access management, and accommodates all modes of travel. By implementing this program, VDOT ensures consistency, transparency, and objectivity in the decision-making process.</w:t>
      </w:r>
    </w:p>
    <w:p w14:paraId="5ACE5A90" w14:textId="02AD11DC" w:rsidR="009109AE" w:rsidRDefault="009109AE" w:rsidP="00163798">
      <w:pPr>
        <w:pStyle w:val="BodyText"/>
      </w:pPr>
      <w:r w:rsidRPr="002B3DEE">
        <w:t xml:space="preserve">To meet the requirements of SMART SCALE readiness, applicants must provide documentation demonstrating their adherence to </w:t>
      </w:r>
      <w:hyperlink r:id="rId66" w:history="1">
        <w:r w:rsidRPr="00C81AAA">
          <w:rPr>
            <w:rStyle w:val="Hyperlink"/>
          </w:rPr>
          <w:t>IIM-TOD-397</w:t>
        </w:r>
      </w:hyperlink>
      <w:r w:rsidRPr="002B3DEE">
        <w:t xml:space="preserve"> for any new or modified intersection, along</w:t>
      </w:r>
      <w:r>
        <w:t xml:space="preserve"> a </w:t>
      </w:r>
      <w:hyperlink r:id="rId67" w:history="1">
        <w:r w:rsidRPr="00F40730">
          <w:rPr>
            <w:rStyle w:val="Hyperlink"/>
          </w:rPr>
          <w:t>Corridor of Statewide Significance</w:t>
        </w:r>
      </w:hyperlink>
      <w:r>
        <w:t xml:space="preserve"> or</w:t>
      </w:r>
      <w:r w:rsidRPr="002B3DEE">
        <w:t xml:space="preserve"> VDOT's established </w:t>
      </w:r>
      <w:hyperlink r:id="rId68" w:history="1">
        <w:r w:rsidRPr="00356558">
          <w:rPr>
            <w:rStyle w:val="Hyperlink"/>
          </w:rPr>
          <w:t>Arterial Preservation Network</w:t>
        </w:r>
      </w:hyperlink>
      <w:r w:rsidRPr="002B3DEE">
        <w:t>.</w:t>
      </w:r>
      <w:r w:rsidRPr="002B3DEE" w:rsidDel="00805B6A">
        <w:t xml:space="preserve"> </w:t>
      </w:r>
      <w:r w:rsidRPr="002B3DEE">
        <w:t xml:space="preserve">The required documentation is a completed </w:t>
      </w:r>
      <w:hyperlink r:id="rId69" w:history="1">
        <w:r w:rsidRPr="005E5ECB">
          <w:rPr>
            <w:rStyle w:val="Hyperlink"/>
          </w:rPr>
          <w:t>Virginia iCAP Assessment Tool</w:t>
        </w:r>
      </w:hyperlink>
      <w:r w:rsidRPr="002B3DEE">
        <w:t>. This spreadsheet shall be uploaded in the SMART Portal as part of the required project documentation. Additionally, this completed iCAP assessment tool is required for any new traffic signals proposed along VDOT-maintained roadways.</w:t>
      </w:r>
    </w:p>
    <w:p w14:paraId="5CCF904E" w14:textId="77777777" w:rsidR="009109AE" w:rsidRDefault="009109AE" w:rsidP="00163798">
      <w:pPr>
        <w:pStyle w:val="BodyText"/>
      </w:pPr>
      <w:r>
        <w:t>Intersection improvements limited to the following are exempt from this requirement:</w:t>
      </w:r>
    </w:p>
    <w:p w14:paraId="21DFE7F7" w14:textId="77777777" w:rsidR="009109AE" w:rsidRDefault="009109AE" w:rsidP="00C95CAF">
      <w:pPr>
        <w:pStyle w:val="ListParagraph"/>
        <w:numPr>
          <w:ilvl w:val="0"/>
          <w:numId w:val="198"/>
        </w:numPr>
      </w:pPr>
      <w:r>
        <w:t>Addition or extension of turn lanes.</w:t>
      </w:r>
    </w:p>
    <w:p w14:paraId="25D2AA3A" w14:textId="38D24B10" w:rsidR="009109AE" w:rsidRDefault="009109AE" w:rsidP="00C95CAF">
      <w:pPr>
        <w:pStyle w:val="ListParagraph"/>
        <w:numPr>
          <w:ilvl w:val="0"/>
          <w:numId w:val="198"/>
        </w:numPr>
      </w:pPr>
      <w:r>
        <w:t>Upgrade of pavement markings or traffic control devices.</w:t>
      </w:r>
    </w:p>
    <w:p w14:paraId="1DD92F17" w14:textId="77777777" w:rsidR="009109AE" w:rsidRDefault="009109AE" w:rsidP="00C95CAF">
      <w:pPr>
        <w:pStyle w:val="ListParagraph"/>
        <w:numPr>
          <w:ilvl w:val="0"/>
          <w:numId w:val="198"/>
        </w:numPr>
      </w:pPr>
      <w:r>
        <w:t>Installation of bicycle or pedestrian accommodations, such as crosswalks, pedestrian signals, sidewalks, shared use paths, or bike lanes.</w:t>
      </w:r>
    </w:p>
    <w:p w14:paraId="2FF04BCA" w14:textId="3FEFAC07" w:rsidR="009109AE" w:rsidRDefault="009109AE" w:rsidP="00163798">
      <w:pPr>
        <w:pStyle w:val="BodyText"/>
      </w:pPr>
      <w:r>
        <w:lastRenderedPageBreak/>
        <w:t>A VDOT-led study completed before the adoption of the iCAP is considered to be in compliance with this readiness requirement if:</w:t>
      </w:r>
    </w:p>
    <w:p w14:paraId="30985455" w14:textId="7E26C667" w:rsidR="009109AE" w:rsidRDefault="009109AE" w:rsidP="00C95CAF">
      <w:pPr>
        <w:pStyle w:val="ListParagraph"/>
        <w:numPr>
          <w:ilvl w:val="0"/>
          <w:numId w:val="197"/>
        </w:numPr>
      </w:pPr>
      <w:r>
        <w:t>the study screened a range of intersection designs based on safety, congestion, ped/bike accommodation, and cost;</w:t>
      </w:r>
    </w:p>
    <w:p w14:paraId="5EE81373" w14:textId="77777777" w:rsidR="009109AE" w:rsidRDefault="009109AE" w:rsidP="00C95CAF">
      <w:pPr>
        <w:pStyle w:val="ListParagraph"/>
        <w:numPr>
          <w:ilvl w:val="0"/>
          <w:numId w:val="197"/>
        </w:numPr>
      </w:pPr>
      <w:r>
        <w:t>a detailed analysis was performed to narrow down and select the preferred alternative; and</w:t>
      </w:r>
    </w:p>
    <w:p w14:paraId="083F0310" w14:textId="77777777" w:rsidR="009109AE" w:rsidRDefault="009109AE" w:rsidP="00C95CAF">
      <w:pPr>
        <w:pStyle w:val="ListParagraph"/>
        <w:numPr>
          <w:ilvl w:val="0"/>
          <w:numId w:val="197"/>
        </w:numPr>
      </w:pPr>
      <w:r>
        <w:t>the proposed improvement in the SMART SCALE application is consistent with the study's preferred alternative.</w:t>
      </w:r>
    </w:p>
    <w:p w14:paraId="74653FF2" w14:textId="715EB785" w:rsidR="009109AE" w:rsidRPr="000879BA" w:rsidRDefault="009109AE" w:rsidP="00163798">
      <w:pPr>
        <w:pStyle w:val="BodyText"/>
      </w:pPr>
      <w:r>
        <w:t xml:space="preserve">By following the process outlined in </w:t>
      </w:r>
      <w:hyperlink r:id="rId70" w:history="1">
        <w:r w:rsidRPr="00C256C1">
          <w:rPr>
            <w:rStyle w:val="Hyperlink"/>
          </w:rPr>
          <w:t>IIM-TOD-397</w:t>
        </w:r>
      </w:hyperlink>
      <w:r>
        <w:t>, applicants can ensure that their projects align with the program's objectives and contribute to the overall improvement of transportation infrastructure in Virginia.</w:t>
      </w:r>
    </w:p>
    <w:p w14:paraId="6B531D86" w14:textId="451B3429" w:rsidR="009109AE" w:rsidRDefault="004E790A" w:rsidP="00432AAD">
      <w:pPr>
        <w:pStyle w:val="Heading3"/>
      </w:pPr>
      <w:bookmarkStart w:id="353" w:name="_Toc153527243"/>
      <w:bookmarkStart w:id="354" w:name="_Toc156377545"/>
      <w:bookmarkStart w:id="355" w:name="_Toc156377719"/>
      <w:r>
        <w:t xml:space="preserve">Uncontrolled </w:t>
      </w:r>
      <w:r w:rsidR="009109AE">
        <w:t>Bike and Pedestrian Crossings</w:t>
      </w:r>
      <w:bookmarkEnd w:id="353"/>
      <w:bookmarkEnd w:id="354"/>
      <w:bookmarkEnd w:id="355"/>
    </w:p>
    <w:p w14:paraId="6EA08C32" w14:textId="024F26CA" w:rsidR="009109AE" w:rsidRPr="005A4FC6" w:rsidRDefault="009109AE" w:rsidP="00163798">
      <w:pPr>
        <w:pStyle w:val="BodyText"/>
      </w:pPr>
      <w:r>
        <w:t xml:space="preserve">When a project includes a new pedestrian crossing at an </w:t>
      </w:r>
      <w:r w:rsidR="004E790A">
        <w:t xml:space="preserve">uncontrolled </w:t>
      </w:r>
      <w:r>
        <w:t xml:space="preserve">approach, including mid-block crossings, applicants should review </w:t>
      </w:r>
      <w:hyperlink r:id="rId71" w:history="1">
        <w:r w:rsidR="00B41F8E">
          <w:rPr>
            <w:rStyle w:val="Hyperlink"/>
          </w:rPr>
          <w:t>IIM-TE-384</w:t>
        </w:r>
      </w:hyperlink>
      <w:r>
        <w:t xml:space="preserve"> to determine the screening and study requirements relevant to the proposed crossing location. All projects with pedestrian crossings at </w:t>
      </w:r>
      <w:r w:rsidR="004E790A">
        <w:t xml:space="preserve">uncontrolled </w:t>
      </w:r>
      <w:r>
        <w:t xml:space="preserve">approaches must include a completed </w:t>
      </w:r>
      <w:r w:rsidR="00EC5B00">
        <w:t xml:space="preserve">SS02 </w:t>
      </w:r>
      <w:r>
        <w:t xml:space="preserve">SMART SCALE </w:t>
      </w:r>
      <w:r w:rsidR="004E790A">
        <w:t xml:space="preserve">Uncontrolled </w:t>
      </w:r>
      <w:r>
        <w:t xml:space="preserve">Crossing Study document. If the proposed crossing requires an engineering study per IIM-TE-384.1, the </w:t>
      </w:r>
      <w:r w:rsidR="00DF27F7">
        <w:t>SS02 form</w:t>
      </w:r>
      <w:r>
        <w:t xml:space="preserve"> will fulfill the requirement and support the crossing. If the screening process included in the IIM indicates that the proposed location is not eligible for a marked crosswalk, the feature will be considered ineligible for SMART SCALE.</w:t>
      </w:r>
    </w:p>
    <w:p w14:paraId="6EE7B66E" w14:textId="1F990378" w:rsidR="00EC5B00" w:rsidRPr="005A4FC6" w:rsidRDefault="00EC5B00" w:rsidP="00163798">
      <w:pPr>
        <w:pStyle w:val="BodyText"/>
      </w:pPr>
      <w:r>
        <w:t xml:space="preserve">The SS02 form </w:t>
      </w:r>
      <w:r w:rsidR="00DF27F7">
        <w:t>is NOT required for new or improved crossings at signalized intersections or on stop-controlled approaches</w:t>
      </w:r>
      <w:r w:rsidR="00B41CA6">
        <w:t xml:space="preserve">. For new </w:t>
      </w:r>
      <w:r w:rsidR="003F72D6">
        <w:t xml:space="preserve">crossings at stop-controlled approaches, applicants should </w:t>
      </w:r>
      <w:r w:rsidR="006309F4">
        <w:t xml:space="preserve">evaluate the intersection geometry to ensure that the existing STOP bar can be </w:t>
      </w:r>
      <w:r w:rsidR="000A32E0">
        <w:t xml:space="preserve">set back far enough to accommodate the crossing while maintaining </w:t>
      </w:r>
      <w:r w:rsidR="00DB5834">
        <w:t xml:space="preserve">the </w:t>
      </w:r>
      <w:r w:rsidR="000A32E0">
        <w:t xml:space="preserve">minimum </w:t>
      </w:r>
      <w:r w:rsidR="00DB5834">
        <w:t>safe sight distance.</w:t>
      </w:r>
    </w:p>
    <w:p w14:paraId="202F575F" w14:textId="7939E167" w:rsidR="009109AE" w:rsidRPr="00161198" w:rsidRDefault="009109AE" w:rsidP="00432AAD">
      <w:pPr>
        <w:pStyle w:val="Heading3"/>
      </w:pPr>
      <w:bookmarkStart w:id="356" w:name="_Toc153527244"/>
      <w:bookmarkStart w:id="357" w:name="_Toc156377546"/>
      <w:bookmarkStart w:id="358" w:name="_Toc156377720"/>
      <w:r w:rsidRPr="003549A4">
        <w:t xml:space="preserve">Park </w:t>
      </w:r>
      <w:r>
        <w:t>and</w:t>
      </w:r>
      <w:r w:rsidRPr="003549A4">
        <w:t xml:space="preserve"> Ride Project Readiness</w:t>
      </w:r>
      <w:bookmarkEnd w:id="356"/>
      <w:bookmarkEnd w:id="357"/>
      <w:bookmarkEnd w:id="358"/>
    </w:p>
    <w:p w14:paraId="53379F11" w14:textId="50EADDE5" w:rsidR="009109AE" w:rsidRDefault="009109AE" w:rsidP="00467A26">
      <w:pPr>
        <w:pStyle w:val="BodyText"/>
      </w:pPr>
      <w:r>
        <w:t xml:space="preserve">Projects that include park and ride lot(s) should include a project sketch that depicts the lot location, lot boundaries, entry and exit points, parking space layout, increase in number of parking spaces, transit circulation, and amenities where applicable. </w:t>
      </w:r>
      <w:proofErr w:type="gramStart"/>
      <w:r>
        <w:t>Leased park</w:t>
      </w:r>
      <w:proofErr w:type="gramEnd"/>
      <w:r>
        <w:t xml:space="preserve"> and ride lots are permitted with the above requirements and a letter of commitment from the parking lot owner. </w:t>
      </w:r>
    </w:p>
    <w:p w14:paraId="17DE3AED" w14:textId="2B5341A6" w:rsidR="009109AE" w:rsidRPr="00161198" w:rsidRDefault="009109AE" w:rsidP="00432AAD">
      <w:pPr>
        <w:pStyle w:val="Heading3"/>
      </w:pPr>
      <w:bookmarkStart w:id="359" w:name="_Toc153527245"/>
      <w:bookmarkStart w:id="360" w:name="_Ref156300842"/>
      <w:bookmarkStart w:id="361" w:name="_Toc156377547"/>
      <w:bookmarkStart w:id="362" w:name="_Toc156377721"/>
      <w:r w:rsidRPr="003549A4">
        <w:t xml:space="preserve">Transit </w:t>
      </w:r>
      <w:r w:rsidR="002D4A15">
        <w:t xml:space="preserve">and Rail </w:t>
      </w:r>
      <w:r w:rsidRPr="003549A4">
        <w:t>Project Readiness</w:t>
      </w:r>
      <w:bookmarkEnd w:id="359"/>
      <w:bookmarkEnd w:id="360"/>
      <w:bookmarkEnd w:id="361"/>
      <w:bookmarkEnd w:id="362"/>
    </w:p>
    <w:p w14:paraId="6DD827D4" w14:textId="34602032" w:rsidR="00713AF5" w:rsidRDefault="001209E5" w:rsidP="00713AF5">
      <w:pPr>
        <w:pStyle w:val="BodyText"/>
      </w:pPr>
      <w:r w:rsidRPr="005B0A01">
        <w:t xml:space="preserve">All applications with a transit or rail component can be classified </w:t>
      </w:r>
      <w:r w:rsidR="007C0421">
        <w:t xml:space="preserve">as either </w:t>
      </w:r>
      <w:r w:rsidR="00956693">
        <w:t>T</w:t>
      </w:r>
      <w:r w:rsidR="007C0421">
        <w:t xml:space="preserve">ransit </w:t>
      </w:r>
      <w:r w:rsidR="00956693">
        <w:t>P</w:t>
      </w:r>
      <w:r w:rsidR="007C0421">
        <w:t xml:space="preserve">rimary or </w:t>
      </w:r>
      <w:r w:rsidR="00956693">
        <w:t>T</w:t>
      </w:r>
      <w:r w:rsidR="007C0421">
        <w:t xml:space="preserve">ransit </w:t>
      </w:r>
      <w:r w:rsidR="00956693">
        <w:t>S</w:t>
      </w:r>
      <w:r w:rsidR="007C0421">
        <w:t xml:space="preserve">econdary. </w:t>
      </w:r>
      <w:r w:rsidR="00713AF5">
        <w:t xml:space="preserve">A project is classified as </w:t>
      </w:r>
      <w:r w:rsidR="00956693">
        <w:t>T</w:t>
      </w:r>
      <w:r w:rsidR="00713AF5">
        <w:t xml:space="preserve">ransit </w:t>
      </w:r>
      <w:r w:rsidR="00956693">
        <w:t>P</w:t>
      </w:r>
      <w:r w:rsidR="00713AF5">
        <w:t>rimary if its pri</w:t>
      </w:r>
      <w:r w:rsidR="00574C2E">
        <w:t>ncipal improvement type</w:t>
      </w:r>
      <w:r w:rsidR="00713AF5">
        <w:t xml:space="preserve"> i</w:t>
      </w:r>
      <w:r w:rsidR="00A36C8A">
        <w:t>ncludes</w:t>
      </w:r>
      <w:r w:rsidR="00713AF5">
        <w:t xml:space="preserve"> the implementation of major capital transit components. </w:t>
      </w:r>
      <w:r w:rsidR="00C36CC2">
        <w:t>Examples of</w:t>
      </w:r>
      <w:r w:rsidR="00737A96">
        <w:t xml:space="preserve"> </w:t>
      </w:r>
      <w:r w:rsidR="00956693">
        <w:t>T</w:t>
      </w:r>
      <w:r w:rsidR="00737A96">
        <w:t xml:space="preserve">ransit </w:t>
      </w:r>
      <w:r w:rsidR="00956693">
        <w:t>P</w:t>
      </w:r>
      <w:r w:rsidR="00737A96">
        <w:t>rimary</w:t>
      </w:r>
      <w:r w:rsidR="00F55E41">
        <w:t xml:space="preserve"> projects include</w:t>
      </w:r>
      <w:r w:rsidR="00713AF5">
        <w:t xml:space="preserve"> rolling stock, the construction of BRT stations, new</w:t>
      </w:r>
      <w:r w:rsidR="004327FE">
        <w:t xml:space="preserve"> or </w:t>
      </w:r>
      <w:r w:rsidR="00713AF5">
        <w:t>expanded high-capacity</w:t>
      </w:r>
      <w:r w:rsidR="005F3804">
        <w:t xml:space="preserve"> </w:t>
      </w:r>
      <w:r w:rsidR="00713AF5">
        <w:t xml:space="preserve">transit service, or </w:t>
      </w:r>
      <w:r w:rsidR="00317088">
        <w:t xml:space="preserve">the </w:t>
      </w:r>
      <w:r w:rsidR="00713AF5">
        <w:t xml:space="preserve">construction of </w:t>
      </w:r>
      <w:r w:rsidR="006A2FCB">
        <w:t>a</w:t>
      </w:r>
      <w:r w:rsidR="00713AF5">
        <w:t xml:space="preserve"> </w:t>
      </w:r>
      <w:r w:rsidR="00BB0192">
        <w:t>t</w:t>
      </w:r>
      <w:r w:rsidR="00713AF5">
        <w:t xml:space="preserve">ransit </w:t>
      </w:r>
      <w:r w:rsidR="00BB0192">
        <w:t>c</w:t>
      </w:r>
      <w:r w:rsidR="00713AF5">
        <w:t>ustomer</w:t>
      </w:r>
      <w:r w:rsidR="006A2FCB">
        <w:t xml:space="preserve">, </w:t>
      </w:r>
      <w:r w:rsidR="00BB0192">
        <w:t>m</w:t>
      </w:r>
      <w:r w:rsidR="00713AF5">
        <w:t>aintenance</w:t>
      </w:r>
      <w:r w:rsidR="006A2FCB">
        <w:t>, or</w:t>
      </w:r>
      <w:r w:rsidR="004340E4">
        <w:t xml:space="preserve"> </w:t>
      </w:r>
      <w:r w:rsidR="00BB0192">
        <w:t>a</w:t>
      </w:r>
      <w:r w:rsidR="00713AF5">
        <w:t xml:space="preserve">dministrative </w:t>
      </w:r>
      <w:r w:rsidR="00BB0192">
        <w:t>f</w:t>
      </w:r>
      <w:r w:rsidR="00713AF5">
        <w:t>acility.</w:t>
      </w:r>
    </w:p>
    <w:p w14:paraId="327605D4" w14:textId="6B1EBF2D" w:rsidR="00D315A6" w:rsidRPr="001209E5" w:rsidRDefault="00713AF5" w:rsidP="00713AF5">
      <w:pPr>
        <w:pStyle w:val="BodyText"/>
      </w:pPr>
      <w:r>
        <w:lastRenderedPageBreak/>
        <w:t xml:space="preserve">A project is classified as </w:t>
      </w:r>
      <w:r w:rsidR="00956693">
        <w:t>T</w:t>
      </w:r>
      <w:r>
        <w:t xml:space="preserve">ransit </w:t>
      </w:r>
      <w:r w:rsidR="00956693">
        <w:t>S</w:t>
      </w:r>
      <w:r>
        <w:t xml:space="preserve">econdary if its </w:t>
      </w:r>
      <w:r w:rsidR="00B02795">
        <w:t>principal improvements are</w:t>
      </w:r>
      <w:r>
        <w:t xml:space="preserve"> roadway modifications and access management specifically designed to enhance existing transit operations (e.g., dedicated transit lanes, signal priority). This classification also applies if the project only includes minor bus stop improvements.</w:t>
      </w:r>
      <w:r w:rsidR="00E624C9">
        <w:t xml:space="preserve"> Readiness requirements will var</w:t>
      </w:r>
      <w:r w:rsidR="005274E7">
        <w:t xml:space="preserve">y </w:t>
      </w:r>
      <w:r w:rsidR="00FA01FB">
        <w:t xml:space="preserve">on whether an application is </w:t>
      </w:r>
      <w:r w:rsidR="004F6F2A">
        <w:t>T</w:t>
      </w:r>
      <w:r w:rsidR="00FA01FB">
        <w:t xml:space="preserve">ransit </w:t>
      </w:r>
      <w:r w:rsidR="004F6F2A">
        <w:t>P</w:t>
      </w:r>
      <w:r w:rsidR="00FA01FB">
        <w:t xml:space="preserve">rimary or </w:t>
      </w:r>
      <w:r w:rsidR="004F6F2A">
        <w:t>S</w:t>
      </w:r>
      <w:r w:rsidR="00FA01FB">
        <w:t xml:space="preserve">econdary. </w:t>
      </w:r>
    </w:p>
    <w:p w14:paraId="1D6F7B8E" w14:textId="6C3AEBEB" w:rsidR="00786E8C" w:rsidRDefault="00D557C7" w:rsidP="00786E8C">
      <w:pPr>
        <w:pStyle w:val="BodyText"/>
      </w:pPr>
      <w:r>
        <w:t xml:space="preserve">All applications </w:t>
      </w:r>
      <w:r w:rsidR="00C51EBE">
        <w:t>with transit features</w:t>
      </w:r>
      <w:r>
        <w:t xml:space="preserve"> </w:t>
      </w:r>
      <w:r w:rsidR="00A85E1F">
        <w:t xml:space="preserve">must submit existing ridership </w:t>
      </w:r>
      <w:r w:rsidR="00D945DE">
        <w:t xml:space="preserve">data </w:t>
      </w:r>
      <w:r w:rsidR="00A85E1F">
        <w:t xml:space="preserve">from the most recently completed fiscal year. </w:t>
      </w:r>
      <w:r w:rsidR="00C12AE8">
        <w:t>Stop-level ridership</w:t>
      </w:r>
      <w:r w:rsidR="00D945DE">
        <w:t xml:space="preserve">, </w:t>
      </w:r>
      <w:r w:rsidR="00FB0919">
        <w:t>providing average wee</w:t>
      </w:r>
      <w:r w:rsidR="00370B65">
        <w:t xml:space="preserve">kday ridership (boardings) for each transit stop is preferred; however, route-level ridership </w:t>
      </w:r>
      <w:r w:rsidR="00D57723">
        <w:t xml:space="preserve">with </w:t>
      </w:r>
      <w:r w:rsidR="00982252">
        <w:t xml:space="preserve">average weekday ridership for the entire route is </w:t>
      </w:r>
      <w:r w:rsidR="00354810">
        <w:t>acceptable. Ridership data must have a clear description of the data format</w:t>
      </w:r>
      <w:r w:rsidR="00B80C38">
        <w:t xml:space="preserve"> and </w:t>
      </w:r>
      <w:r w:rsidR="001B3BC8">
        <w:t>calculation methods used</w:t>
      </w:r>
      <w:r w:rsidR="00DC2A42">
        <w:t xml:space="preserve">, including the following details: </w:t>
      </w:r>
    </w:p>
    <w:p w14:paraId="1BEA9D14" w14:textId="239DE4A5" w:rsidR="00786E8C" w:rsidRDefault="00CF42B0" w:rsidP="00DA6195">
      <w:pPr>
        <w:pStyle w:val="ListParagraph"/>
        <w:numPr>
          <w:ilvl w:val="0"/>
          <w:numId w:val="229"/>
        </w:numPr>
      </w:pPr>
      <w:r>
        <w:t xml:space="preserve">Level of data specification (stop-level or route-level) </w:t>
      </w:r>
    </w:p>
    <w:p w14:paraId="10F7DC6E" w14:textId="21848906" w:rsidR="00CF42B0" w:rsidRDefault="00CF42B0" w:rsidP="00DA6195">
      <w:pPr>
        <w:pStyle w:val="ListParagraph"/>
        <w:numPr>
          <w:ilvl w:val="0"/>
          <w:numId w:val="229"/>
        </w:numPr>
      </w:pPr>
      <w:r>
        <w:t>Timeframe</w:t>
      </w:r>
      <w:r w:rsidR="005E780A">
        <w:t xml:space="preserve"> </w:t>
      </w:r>
      <w:r w:rsidR="00973C45">
        <w:t>for the ridership figures (</w:t>
      </w:r>
      <w:r w:rsidR="0038311F">
        <w:t>i.e</w:t>
      </w:r>
      <w:r w:rsidR="00067F3A">
        <w:t xml:space="preserve">., </w:t>
      </w:r>
      <w:r w:rsidR="00973C45">
        <w:t xml:space="preserve">annual, average, weekday) </w:t>
      </w:r>
    </w:p>
    <w:p w14:paraId="6B7EAD70" w14:textId="6B536E88" w:rsidR="00067F3A" w:rsidRDefault="00067F3A" w:rsidP="00DA6195">
      <w:pPr>
        <w:pStyle w:val="ListParagraph"/>
        <w:numPr>
          <w:ilvl w:val="0"/>
          <w:numId w:val="229"/>
        </w:numPr>
      </w:pPr>
      <w:r>
        <w:t>Period of time over which the data w</w:t>
      </w:r>
      <w:r w:rsidR="00205E51">
        <w:t xml:space="preserve">as </w:t>
      </w:r>
      <w:r w:rsidR="00F259BD">
        <w:t>c</w:t>
      </w:r>
      <w:r w:rsidR="001B6207">
        <w:t>ollected</w:t>
      </w:r>
    </w:p>
    <w:p w14:paraId="38382A1F" w14:textId="5D19FD9C" w:rsidR="007E0E27" w:rsidRDefault="007E0E27" w:rsidP="00A83351">
      <w:pPr>
        <w:pStyle w:val="Heading4"/>
        <w:numPr>
          <w:ilvl w:val="0"/>
          <w:numId w:val="0"/>
        </w:numPr>
        <w:ind w:left="720"/>
      </w:pPr>
      <w:r>
        <w:t xml:space="preserve">Bus Transit </w:t>
      </w:r>
      <w:r w:rsidR="00DF45C7">
        <w:t>and Rail Transit Projects</w:t>
      </w:r>
    </w:p>
    <w:p w14:paraId="332609E6" w14:textId="5F87ED4B" w:rsidR="007F2B04" w:rsidRDefault="009C3537" w:rsidP="00467A26">
      <w:pPr>
        <w:pStyle w:val="BodyText"/>
      </w:pPr>
      <w:r>
        <w:t>Transit a</w:t>
      </w:r>
      <w:r w:rsidR="00225221">
        <w:t>pplications</w:t>
      </w:r>
      <w:r w:rsidR="00EE19FC">
        <w:t xml:space="preserve"> th</w:t>
      </w:r>
      <w:r w:rsidR="00AF19CB">
        <w:t xml:space="preserve">at include new rolling stock or infrastructure for a </w:t>
      </w:r>
      <w:r w:rsidR="008076CD">
        <w:t>bus or rail transit route</w:t>
      </w:r>
      <w:r w:rsidR="00AF19CB">
        <w:t xml:space="preserve"> must include </w:t>
      </w:r>
      <w:r w:rsidR="00EF3D15">
        <w:t>the following planning documents:</w:t>
      </w:r>
    </w:p>
    <w:p w14:paraId="66D6396A" w14:textId="7CA742F7" w:rsidR="007E7FBA" w:rsidRDefault="004777A7" w:rsidP="007055E2">
      <w:pPr>
        <w:pStyle w:val="ListParagraph"/>
        <w:numPr>
          <w:ilvl w:val="0"/>
          <w:numId w:val="196"/>
        </w:numPr>
      </w:pPr>
      <w:r>
        <w:t>s</w:t>
      </w:r>
      <w:r w:rsidR="007E7FBA">
        <w:t>top-level or route-level ridership projections for a single fiscal year seven years in the future.</w:t>
      </w:r>
    </w:p>
    <w:p w14:paraId="1341D1A7" w14:textId="3751480D" w:rsidR="005824B6" w:rsidRPr="004B1EFD" w:rsidRDefault="004777A7" w:rsidP="007055E2">
      <w:pPr>
        <w:pStyle w:val="ListParagraph"/>
        <w:numPr>
          <w:ilvl w:val="0"/>
          <w:numId w:val="196"/>
        </w:numPr>
      </w:pPr>
      <w:r>
        <w:t>a</w:t>
      </w:r>
      <w:r w:rsidR="0018452D">
        <w:t xml:space="preserve"> </w:t>
      </w:r>
      <w:r w:rsidR="002E4941">
        <w:t>planning</w:t>
      </w:r>
      <w:r w:rsidR="00A90C43" w:rsidRPr="00A90C43">
        <w:t xml:space="preserve"> study including route alignment, proposed stops, draft schedule, and site selection criteria if the project includes right of way acquisition</w:t>
      </w:r>
      <w:r w:rsidR="00A90C43">
        <w:t>;</w:t>
      </w:r>
      <w:r w:rsidR="00C93E3D">
        <w:t xml:space="preserve"> and</w:t>
      </w:r>
    </w:p>
    <w:p w14:paraId="6BA17B05" w14:textId="0437757B" w:rsidR="00163143" w:rsidRDefault="004777A7" w:rsidP="001136DA">
      <w:pPr>
        <w:pStyle w:val="ListParagraph"/>
        <w:numPr>
          <w:ilvl w:val="0"/>
          <w:numId w:val="196"/>
        </w:numPr>
      </w:pPr>
      <w:r>
        <w:t>d</w:t>
      </w:r>
      <w:r w:rsidR="00015319" w:rsidRPr="00015319">
        <w:t>ocumentation from affected transit agency or stakeholder confirming the availability of operating funds and intent to operate the service for a minimum of three years</w:t>
      </w:r>
      <w:r w:rsidR="00C93E3D">
        <w:t>.</w:t>
      </w:r>
    </w:p>
    <w:p w14:paraId="4CD15671" w14:textId="4DA127C0" w:rsidR="00B32B29" w:rsidRDefault="0030137F">
      <w:pPr>
        <w:pStyle w:val="BodyText"/>
      </w:pPr>
      <w:r>
        <w:t>Projects that propose new fixed-guideway transit service must provide documentation of a</w:t>
      </w:r>
      <w:r w:rsidR="00163143">
        <w:t>n</w:t>
      </w:r>
      <w:r>
        <w:t xml:space="preserve"> identified Locally Preferred Alternative</w:t>
      </w:r>
      <w:r w:rsidR="00EA1BC5">
        <w:t>.</w:t>
      </w:r>
    </w:p>
    <w:p w14:paraId="4D07C9C8" w14:textId="0BC4AD52" w:rsidR="00C93E3D" w:rsidRPr="00C93E3D" w:rsidRDefault="00453034" w:rsidP="00C93E3D">
      <w:pPr>
        <w:pStyle w:val="BodyText"/>
      </w:pPr>
      <w:r>
        <w:t xml:space="preserve">Projects that </w:t>
      </w:r>
      <w:r w:rsidR="00FF72E9">
        <w:t xml:space="preserve">convert an existing roadway lane to a </w:t>
      </w:r>
      <w:r>
        <w:t>bus-only lane must include a traffic operational analysis which documents a preferred alternative that is consistent with the scope described in the application.</w:t>
      </w:r>
    </w:p>
    <w:p w14:paraId="1246A0F6" w14:textId="01E362EA" w:rsidR="00CA160E" w:rsidRDefault="003C422E" w:rsidP="00DE2941">
      <w:pPr>
        <w:pStyle w:val="Heading4"/>
      </w:pPr>
      <w:r>
        <w:t>Passenger Rail</w:t>
      </w:r>
    </w:p>
    <w:p w14:paraId="05698A7A" w14:textId="77777777" w:rsidR="00FD674B" w:rsidRDefault="00FD674B" w:rsidP="00CE3A1E">
      <w:pPr>
        <w:pStyle w:val="BodyText"/>
        <w:rPr>
          <w:rFonts w:cs="Arial"/>
        </w:rPr>
      </w:pPr>
      <w:r>
        <w:rPr>
          <w:rFonts w:cs="Arial"/>
        </w:rPr>
        <w:t>Passenger rail applications must include the following planning documents:</w:t>
      </w:r>
    </w:p>
    <w:p w14:paraId="4D82DB1B" w14:textId="5FF4DB55" w:rsidR="00FD674B" w:rsidRDefault="004E73FE" w:rsidP="00A83351">
      <w:pPr>
        <w:pStyle w:val="BodyText"/>
        <w:numPr>
          <w:ilvl w:val="0"/>
          <w:numId w:val="233"/>
        </w:numPr>
        <w:rPr>
          <w:rFonts w:cs="Arial"/>
        </w:rPr>
      </w:pPr>
      <w:r>
        <w:rPr>
          <w:rFonts w:cs="Arial"/>
        </w:rPr>
        <w:t>stop-level or route-level ridership project</w:t>
      </w:r>
      <w:r w:rsidR="00394DBE">
        <w:rPr>
          <w:rFonts w:cs="Arial"/>
        </w:rPr>
        <w:t>ion</w:t>
      </w:r>
      <w:r>
        <w:rPr>
          <w:rFonts w:cs="Arial"/>
        </w:rPr>
        <w:t>s for a single fiscal year seven years in the future;</w:t>
      </w:r>
    </w:p>
    <w:p w14:paraId="45E749CE" w14:textId="1E0603D1" w:rsidR="004E73FE" w:rsidRDefault="0036479A" w:rsidP="00A83351">
      <w:pPr>
        <w:pStyle w:val="BodyText"/>
        <w:numPr>
          <w:ilvl w:val="0"/>
          <w:numId w:val="233"/>
        </w:numPr>
        <w:rPr>
          <w:rFonts w:cs="Arial"/>
        </w:rPr>
      </w:pPr>
      <w:r>
        <w:rPr>
          <w:rFonts w:cs="Arial"/>
        </w:rPr>
        <w:t>conceptual (10%) design plans consistent with the project scope; and</w:t>
      </w:r>
    </w:p>
    <w:p w14:paraId="3AAB4845" w14:textId="7E46933F" w:rsidR="0036479A" w:rsidRDefault="0036479A" w:rsidP="00A83351">
      <w:pPr>
        <w:pStyle w:val="BodyText"/>
        <w:numPr>
          <w:ilvl w:val="0"/>
          <w:numId w:val="233"/>
        </w:numPr>
        <w:rPr>
          <w:rFonts w:cs="Arial"/>
        </w:rPr>
      </w:pPr>
      <w:r>
        <w:rPr>
          <w:rFonts w:cs="Arial"/>
        </w:rPr>
        <w:t>a feasibility study including route alignment, proposed stops, and a draft schedule.</w:t>
      </w:r>
    </w:p>
    <w:p w14:paraId="27272B68" w14:textId="0733A71C" w:rsidR="001E3B4F" w:rsidRDefault="001E3B4F" w:rsidP="001E3B4F">
      <w:pPr>
        <w:pStyle w:val="BodyText"/>
        <w:rPr>
          <w:rFonts w:cs="Arial"/>
        </w:rPr>
      </w:pPr>
      <w:r>
        <w:rPr>
          <w:rFonts w:cs="Arial"/>
        </w:rPr>
        <w:t>Passenger rail applications must also include a letter of support from the railroad owner/operator as described in</w:t>
      </w:r>
      <w:r w:rsidR="00A67004">
        <w:rPr>
          <w:rFonts w:cs="Arial"/>
        </w:rPr>
        <w:t xml:space="preserve"> </w:t>
      </w:r>
      <w:r w:rsidR="00A67004" w:rsidRPr="00A67004">
        <w:rPr>
          <w:rFonts w:cs="Arial"/>
          <w:b/>
          <w:bCs/>
        </w:rPr>
        <w:fldChar w:fldCharType="begin"/>
      </w:r>
      <w:r w:rsidR="00A67004" w:rsidRPr="00A67004">
        <w:rPr>
          <w:rFonts w:cs="Arial"/>
          <w:b/>
          <w:bCs/>
        </w:rPr>
        <w:instrText xml:space="preserve"> REF _Ref216273840 \h </w:instrText>
      </w:r>
      <w:r w:rsidR="00A67004">
        <w:rPr>
          <w:rFonts w:cs="Arial"/>
          <w:b/>
          <w:bCs/>
        </w:rPr>
        <w:instrText xml:space="preserve"> \* MERGEFORMAT </w:instrText>
      </w:r>
      <w:r w:rsidR="00A67004" w:rsidRPr="00A67004">
        <w:rPr>
          <w:rFonts w:cs="Arial"/>
          <w:b/>
          <w:bCs/>
        </w:rPr>
      </w:r>
      <w:r w:rsidR="00A67004" w:rsidRPr="00A67004">
        <w:rPr>
          <w:rFonts w:cs="Arial"/>
          <w:b/>
          <w:bCs/>
        </w:rPr>
        <w:fldChar w:fldCharType="separate"/>
      </w:r>
      <w:r w:rsidR="00A67004" w:rsidRPr="00A67004">
        <w:rPr>
          <w:b/>
          <w:bCs/>
        </w:rPr>
        <w:t>Resolutions of Support</w:t>
      </w:r>
      <w:r w:rsidR="00A67004" w:rsidRPr="00A67004">
        <w:rPr>
          <w:rFonts w:cs="Arial"/>
          <w:b/>
          <w:bCs/>
        </w:rPr>
        <w:fldChar w:fldCharType="end"/>
      </w:r>
      <w:r>
        <w:rPr>
          <w:rFonts w:cs="Arial"/>
        </w:rPr>
        <w:t>.</w:t>
      </w:r>
    </w:p>
    <w:p w14:paraId="0AAFC213" w14:textId="6E774E04" w:rsidR="00CE3A1E" w:rsidRPr="00CE3A1E" w:rsidRDefault="00EF2AC7" w:rsidP="00D83138">
      <w:pPr>
        <w:pStyle w:val="Heading4"/>
        <w:numPr>
          <w:ilvl w:val="0"/>
          <w:numId w:val="0"/>
        </w:numPr>
        <w:ind w:left="720"/>
      </w:pPr>
      <w:r>
        <w:lastRenderedPageBreak/>
        <w:t>Freight Rail</w:t>
      </w:r>
    </w:p>
    <w:p w14:paraId="54727984" w14:textId="75378C10" w:rsidR="00481CE2" w:rsidRDefault="002D6E75" w:rsidP="00481CE2">
      <w:pPr>
        <w:pStyle w:val="BodyText"/>
      </w:pPr>
      <w:r>
        <w:t xml:space="preserve">Freight rail projects must include </w:t>
      </w:r>
      <w:r w:rsidR="005F61CE">
        <w:t xml:space="preserve">a planning study </w:t>
      </w:r>
      <w:r w:rsidR="000141A9">
        <w:t>including</w:t>
      </w:r>
      <w:r w:rsidR="00481CE2">
        <w:t>:</w:t>
      </w:r>
    </w:p>
    <w:p w14:paraId="447EF556" w14:textId="39708918" w:rsidR="000832BE" w:rsidRDefault="00BF23AB" w:rsidP="00481CE2">
      <w:pPr>
        <w:pStyle w:val="BodyText"/>
        <w:numPr>
          <w:ilvl w:val="0"/>
          <w:numId w:val="232"/>
        </w:numPr>
      </w:pPr>
      <w:r>
        <w:t>conceptual (10%) design plans consistent with the project scope;</w:t>
      </w:r>
    </w:p>
    <w:p w14:paraId="355CB1EE" w14:textId="6477016F" w:rsidR="00481CE2" w:rsidRDefault="001B4E20" w:rsidP="00481CE2">
      <w:pPr>
        <w:pStyle w:val="BodyText"/>
        <w:numPr>
          <w:ilvl w:val="0"/>
          <w:numId w:val="232"/>
        </w:numPr>
      </w:pPr>
      <w:r>
        <w:t>c</w:t>
      </w:r>
      <w:r w:rsidR="00481CE2">
        <w:t>arload projections with the expected origins and destinations of the carloads;</w:t>
      </w:r>
    </w:p>
    <w:p w14:paraId="669A8BE4" w14:textId="45DFD1D7" w:rsidR="00481CE2" w:rsidRDefault="001B4E20" w:rsidP="00481CE2">
      <w:pPr>
        <w:pStyle w:val="BodyText"/>
        <w:numPr>
          <w:ilvl w:val="0"/>
          <w:numId w:val="232"/>
        </w:numPr>
      </w:pPr>
      <w:r>
        <w:t>location of the diversion from roadway to rail; and</w:t>
      </w:r>
    </w:p>
    <w:p w14:paraId="1298B24C" w14:textId="6A4F00DD" w:rsidR="001B4E20" w:rsidRDefault="001B4E20" w:rsidP="00481CE2">
      <w:pPr>
        <w:pStyle w:val="BodyText"/>
        <w:numPr>
          <w:ilvl w:val="0"/>
          <w:numId w:val="232"/>
        </w:numPr>
      </w:pPr>
      <w:r>
        <w:t xml:space="preserve">improvements needed to enable </w:t>
      </w:r>
      <w:r w:rsidR="004F0EB6">
        <w:t>the</w:t>
      </w:r>
      <w:r>
        <w:t xml:space="preserve"> diversion.</w:t>
      </w:r>
    </w:p>
    <w:p w14:paraId="43875137" w14:textId="237FDCD3" w:rsidR="009109AE" w:rsidRDefault="001E3B4F" w:rsidP="00467A26">
      <w:pPr>
        <w:pStyle w:val="BodyText"/>
      </w:pPr>
      <w:r>
        <w:t>Freight</w:t>
      </w:r>
      <w:r w:rsidRPr="001E3B4F">
        <w:t xml:space="preserve"> rail applications must also include a letter of support from the railroad owner/operator as described in</w:t>
      </w:r>
      <w:r w:rsidR="00B677A3">
        <w:t xml:space="preserve"> </w:t>
      </w:r>
      <w:r w:rsidR="00B677A3" w:rsidRPr="00B677A3">
        <w:rPr>
          <w:b/>
          <w:bCs/>
        </w:rPr>
        <w:fldChar w:fldCharType="begin"/>
      </w:r>
      <w:r w:rsidR="00B677A3" w:rsidRPr="00B677A3">
        <w:rPr>
          <w:b/>
          <w:bCs/>
        </w:rPr>
        <w:instrText xml:space="preserve"> REF _Ref216441964 \h </w:instrText>
      </w:r>
      <w:r w:rsidR="00B677A3">
        <w:rPr>
          <w:b/>
          <w:bCs/>
        </w:rPr>
        <w:instrText xml:space="preserve"> \* MERGEFORMAT </w:instrText>
      </w:r>
      <w:r w:rsidR="00B677A3" w:rsidRPr="00B677A3">
        <w:rPr>
          <w:b/>
          <w:bCs/>
        </w:rPr>
      </w:r>
      <w:r w:rsidR="00B677A3" w:rsidRPr="00B677A3">
        <w:rPr>
          <w:b/>
          <w:bCs/>
        </w:rPr>
        <w:fldChar w:fldCharType="separate"/>
      </w:r>
      <w:r w:rsidR="00B677A3" w:rsidRPr="00B677A3">
        <w:rPr>
          <w:b/>
          <w:bCs/>
        </w:rPr>
        <w:t>Resolutions of Support</w:t>
      </w:r>
      <w:r w:rsidR="00B677A3" w:rsidRPr="00B677A3">
        <w:rPr>
          <w:b/>
          <w:bCs/>
        </w:rPr>
        <w:fldChar w:fldCharType="end"/>
      </w:r>
      <w:r w:rsidR="00B677A3" w:rsidRPr="00166EEE">
        <w:t>.</w:t>
      </w:r>
    </w:p>
    <w:p w14:paraId="23D313ED" w14:textId="58F2F2BB" w:rsidR="00083F54" w:rsidRDefault="00083F54" w:rsidP="00D83138">
      <w:pPr>
        <w:pStyle w:val="Heading4"/>
        <w:numPr>
          <w:ilvl w:val="0"/>
          <w:numId w:val="0"/>
        </w:numPr>
        <w:ind w:left="720"/>
      </w:pPr>
      <w:r>
        <w:t xml:space="preserve">Federal Funding </w:t>
      </w:r>
      <w:r w:rsidR="002D04DA">
        <w:t>for Transit</w:t>
      </w:r>
    </w:p>
    <w:p w14:paraId="394390E2" w14:textId="2BB397CB" w:rsidR="009109AE" w:rsidRDefault="009109AE" w:rsidP="00467A26">
      <w:pPr>
        <w:pStyle w:val="BodyText"/>
      </w:pPr>
      <w:r>
        <w:t xml:space="preserve">FTA CIG (new starts, small starts, core capacity) program funding will be considered as part of the project funding package if the following conditions have been met: </w:t>
      </w:r>
    </w:p>
    <w:p w14:paraId="701A0923" w14:textId="40CB94F0" w:rsidR="009109AE" w:rsidRPr="00AB4D09" w:rsidRDefault="009109AE" w:rsidP="00F567EA">
      <w:pPr>
        <w:pStyle w:val="ListParagraph"/>
        <w:numPr>
          <w:ilvl w:val="0"/>
          <w:numId w:val="195"/>
        </w:numPr>
      </w:pPr>
      <w:r>
        <w:t xml:space="preserve">FTA has approved the project to enter the formal project development </w:t>
      </w:r>
      <w:proofErr w:type="gramStart"/>
      <w:r>
        <w:t>process</w:t>
      </w:r>
      <w:proofErr w:type="gramEnd"/>
      <w:r>
        <w:t xml:space="preserve"> </w:t>
      </w:r>
      <w:r w:rsidRPr="00AB4D09">
        <w:t>or the applicant can demonstrate that they are in the process with FTA to enter project development, and</w:t>
      </w:r>
    </w:p>
    <w:p w14:paraId="31DD7828" w14:textId="13BB869C" w:rsidR="009109AE" w:rsidRDefault="001D6576" w:rsidP="00F567EA">
      <w:pPr>
        <w:pStyle w:val="ListParagraph"/>
        <w:numPr>
          <w:ilvl w:val="0"/>
          <w:numId w:val="195"/>
        </w:numPr>
      </w:pPr>
      <w:r w:rsidRPr="00467A26">
        <w:t xml:space="preserve">The </w:t>
      </w:r>
      <w:r w:rsidR="009109AE" w:rsidRPr="00467A26">
        <w:t>applicant has provided a letter acknowledging that they are responsib</w:t>
      </w:r>
      <w:r w:rsidR="009109AE" w:rsidRPr="00306D27">
        <w:rPr>
          <w:bdr w:val="none" w:sz="0" w:space="0" w:color="auto" w:frame="1"/>
        </w:rPr>
        <w:t>le for any leveraged funding commitment, even if the identified sources of leveraged funding are reduced or become unavailable as specified in</w:t>
      </w:r>
      <w:r w:rsidR="002A4177" w:rsidRPr="00306D27">
        <w:rPr>
          <w:b/>
          <w:bCs/>
          <w:bdr w:val="none" w:sz="0" w:space="0" w:color="auto" w:frame="1"/>
        </w:rPr>
        <w:t xml:space="preserve"> </w:t>
      </w:r>
      <w:r w:rsidR="002A4177" w:rsidRPr="00EE2F0B">
        <w:rPr>
          <w:b/>
          <w:bCs/>
          <w:bdr w:val="none" w:sz="0" w:space="0" w:color="auto" w:frame="1"/>
        </w:rPr>
        <w:fldChar w:fldCharType="begin" w:fldLock="1"/>
      </w:r>
      <w:r w:rsidR="002A4177" w:rsidRPr="00EE2F0B">
        <w:rPr>
          <w:b/>
          <w:bCs/>
          <w:bdr w:val="none" w:sz="0" w:space="0" w:color="auto" w:frame="1"/>
        </w:rPr>
        <w:instrText xml:space="preserve"> REF _Ref156300913 \r \h </w:instrText>
      </w:r>
      <w:r w:rsidR="002A4177">
        <w:rPr>
          <w:b/>
          <w:bCs/>
          <w:bdr w:val="none" w:sz="0" w:space="0" w:color="auto" w:frame="1"/>
        </w:rPr>
        <w:instrText xml:space="preserve"> \* MERGEFORMAT </w:instrText>
      </w:r>
      <w:r w:rsidR="002A4177" w:rsidRPr="00EE2F0B">
        <w:rPr>
          <w:b/>
          <w:bCs/>
          <w:bdr w:val="none" w:sz="0" w:space="0" w:color="auto" w:frame="1"/>
        </w:rPr>
      </w:r>
      <w:r w:rsidR="002A4177" w:rsidRPr="00EE2F0B">
        <w:rPr>
          <w:b/>
          <w:bCs/>
          <w:bdr w:val="none" w:sz="0" w:space="0" w:color="auto" w:frame="1"/>
        </w:rPr>
        <w:fldChar w:fldCharType="separate"/>
      </w:r>
      <w:r w:rsidR="00166EEE">
        <w:rPr>
          <w:b/>
          <w:bCs/>
          <w:bdr w:val="none" w:sz="0" w:space="0" w:color="auto" w:frame="1"/>
        </w:rPr>
        <w:t>Section 5</w:t>
      </w:r>
      <w:r w:rsidR="00085889">
        <w:rPr>
          <w:b/>
          <w:bCs/>
          <w:bdr w:val="none" w:sz="0" w:space="0" w:color="auto" w:frame="1"/>
        </w:rPr>
        <w:t>.3</w:t>
      </w:r>
      <w:r w:rsidR="002A4177" w:rsidRPr="00EE2F0B">
        <w:rPr>
          <w:b/>
          <w:bCs/>
          <w:bdr w:val="none" w:sz="0" w:space="0" w:color="auto" w:frame="1"/>
        </w:rPr>
        <w:fldChar w:fldCharType="end"/>
      </w:r>
      <w:r w:rsidR="009109AE" w:rsidRPr="00F24434">
        <w:rPr>
          <w:bdr w:val="none" w:sz="0" w:space="0" w:color="auto" w:frame="1"/>
        </w:rPr>
        <w:t>.</w:t>
      </w:r>
      <w:r w:rsidR="009109AE" w:rsidRPr="00F24434" w:rsidDel="00C44B38">
        <w:rPr>
          <w:b/>
        </w:rPr>
        <w:t xml:space="preserve"> </w:t>
      </w:r>
      <w:r w:rsidR="009109AE" w:rsidRPr="00306D27" w:rsidDel="00C44B38">
        <w:rPr>
          <w:b/>
        </w:rPr>
        <w:t xml:space="preserve"> </w:t>
      </w:r>
    </w:p>
    <w:p w14:paraId="18575480" w14:textId="66C42508" w:rsidR="009109AE" w:rsidRPr="00B936A2" w:rsidRDefault="009109AE" w:rsidP="00432AAD">
      <w:pPr>
        <w:pStyle w:val="Heading3"/>
      </w:pPr>
      <w:bookmarkStart w:id="363" w:name="_Toc153527246"/>
      <w:bookmarkStart w:id="364" w:name="_Toc156377548"/>
      <w:bookmarkStart w:id="365" w:name="_Toc156377722"/>
      <w:r w:rsidRPr="00B936A2">
        <w:t xml:space="preserve">NEPA and Alternatives </w:t>
      </w:r>
      <w:bookmarkEnd w:id="363"/>
      <w:bookmarkEnd w:id="364"/>
      <w:bookmarkEnd w:id="365"/>
      <w:r w:rsidRPr="00B936A2">
        <w:t>Analys</w:t>
      </w:r>
      <w:r w:rsidR="00E7244D">
        <w:t>e</w:t>
      </w:r>
      <w:r w:rsidRPr="00B936A2">
        <w:t>s</w:t>
      </w:r>
    </w:p>
    <w:p w14:paraId="69516E4A" w14:textId="77777777" w:rsidR="009109AE" w:rsidRDefault="009109AE" w:rsidP="00467A26">
      <w:pPr>
        <w:pStyle w:val="BodyText"/>
      </w:pPr>
      <w:r>
        <w:t xml:space="preserve">Applicants should provide documentation that the appropriate level of planning, including alternatives analysis and environmental review (NEPA), have been or are being conducted: </w:t>
      </w:r>
    </w:p>
    <w:p w14:paraId="74010B22" w14:textId="0DCDA4C9" w:rsidR="009109AE" w:rsidRPr="00AB4D09" w:rsidRDefault="009109AE" w:rsidP="00F567EA">
      <w:pPr>
        <w:pStyle w:val="ListParagraph"/>
        <w:numPr>
          <w:ilvl w:val="0"/>
          <w:numId w:val="194"/>
        </w:numPr>
      </w:pPr>
      <w:r w:rsidRPr="00B936A2">
        <w:t>If NEPA is complete, the</w:t>
      </w:r>
      <w:r w:rsidR="00C53013">
        <w:t xml:space="preserve"> documentation of</w:t>
      </w:r>
      <w:r w:rsidRPr="00B936A2">
        <w:t xml:space="preserve"> </w:t>
      </w:r>
      <w:r w:rsidR="009A3162">
        <w:t>federal</w:t>
      </w:r>
      <w:r w:rsidRPr="00B936A2">
        <w:t xml:space="preserve"> approval (CE, FONSI, ROD) and (if available) a link to the document online shall be uploaded in the SMART </w:t>
      </w:r>
      <w:r w:rsidRPr="00AB4D09">
        <w:t>Portal as part of the project documentation;</w:t>
      </w:r>
    </w:p>
    <w:p w14:paraId="67151A06" w14:textId="05ED9133" w:rsidR="009109AE" w:rsidRPr="00AB4D09" w:rsidRDefault="009109AE" w:rsidP="00F567EA">
      <w:pPr>
        <w:pStyle w:val="ListParagraph"/>
        <w:numPr>
          <w:ilvl w:val="0"/>
          <w:numId w:val="194"/>
        </w:numPr>
      </w:pPr>
      <w:r w:rsidRPr="00AB4D09">
        <w:t xml:space="preserve">If NEPA is not complete, then VDOT/DRPT will assess the anticipated level of NEPA document required and the current status using the criteria described in </w:t>
      </w:r>
      <w:r w:rsidR="00531D8C" w:rsidRPr="00467A26">
        <w:fldChar w:fldCharType="begin" w:fldLock="1"/>
      </w:r>
      <w:r w:rsidR="00531D8C" w:rsidRPr="00467A26">
        <w:instrText xml:space="preserve"> REF _Ref154668221 \h  \* MERGEFORMAT </w:instrText>
      </w:r>
      <w:r w:rsidR="00531D8C" w:rsidRPr="00467A26">
        <w:fldChar w:fldCharType="separate"/>
      </w:r>
      <w:r w:rsidR="00085889" w:rsidRPr="00467A26">
        <w:t>Appendix G</w:t>
      </w:r>
      <w:r w:rsidR="00085889" w:rsidRPr="00AB4D09">
        <w:t xml:space="preserve">: </w:t>
      </w:r>
      <w:r w:rsidR="00085889" w:rsidRPr="00467A26">
        <w:t>NEPA Analysis Criteria</w:t>
      </w:r>
      <w:r w:rsidR="00531D8C" w:rsidRPr="00467A26">
        <w:fldChar w:fldCharType="end"/>
      </w:r>
      <w:r w:rsidRPr="00AB4D09">
        <w:t>;</w:t>
      </w:r>
    </w:p>
    <w:p w14:paraId="2F944FFE" w14:textId="253776AF" w:rsidR="009109AE" w:rsidRPr="00AB4D09" w:rsidRDefault="009109AE" w:rsidP="00F567EA">
      <w:pPr>
        <w:pStyle w:val="ListParagraph"/>
        <w:numPr>
          <w:ilvl w:val="0"/>
          <w:numId w:val="194"/>
        </w:numPr>
      </w:pPr>
      <w:r w:rsidRPr="00AB4D09">
        <w:t xml:space="preserve">In the situation where it is determined that the project requires </w:t>
      </w:r>
      <w:r w:rsidR="007C2931">
        <w:t>an alternatives</w:t>
      </w:r>
      <w:r w:rsidRPr="00AB4D09">
        <w:t xml:space="preserve"> analysis, then there must be an identified locally preferred alternative. The applicant must provide the draft NEPA document </w:t>
      </w:r>
      <w:r w:rsidR="00247748" w:rsidRPr="00AB4D09">
        <w:t>(</w:t>
      </w:r>
      <w:r w:rsidRPr="00AB4D09">
        <w:t>if available</w:t>
      </w:r>
      <w:r w:rsidR="00A17DE0" w:rsidRPr="00AB4D09">
        <w:t>)</w:t>
      </w:r>
      <w:r w:rsidRPr="00AB4D09">
        <w:t>,</w:t>
      </w:r>
      <w:r w:rsidR="00EA0F71" w:rsidRPr="00AB4D09">
        <w:t xml:space="preserve"> which must document the locally preferred alternative</w:t>
      </w:r>
      <w:r w:rsidRPr="00AB4D09">
        <w:t xml:space="preserve">. The NEPA Concurrence form </w:t>
      </w:r>
      <w:r w:rsidR="00EB265A" w:rsidRPr="00AB4D09">
        <w:t xml:space="preserve">signed </w:t>
      </w:r>
      <w:r w:rsidRPr="00AB4D09">
        <w:t xml:space="preserve">by FHWA must be uploaded to the SMART SCALE Portal. </w:t>
      </w:r>
    </w:p>
    <w:p w14:paraId="67CD87C1" w14:textId="2BBD2F67" w:rsidR="009109AE" w:rsidRPr="00AB4D09" w:rsidRDefault="009109AE" w:rsidP="00F567EA">
      <w:pPr>
        <w:pStyle w:val="ListParagraph"/>
        <w:numPr>
          <w:ilvl w:val="0"/>
          <w:numId w:val="194"/>
        </w:numPr>
      </w:pPr>
      <w:r w:rsidRPr="00AB4D09">
        <w:t xml:space="preserve">The preferred alternative must be identified in the application. If more than one alternative is listed, the State will request the applicant to modify the application to identify the preferred alternative. If the applicant is unable to identify preferred alternative, then the State will deem project not ready and will screen project out from consideration. </w:t>
      </w:r>
    </w:p>
    <w:p w14:paraId="213CA351" w14:textId="1D7168A3" w:rsidR="00A9753F" w:rsidRPr="00AB4D09" w:rsidRDefault="00A9753F" w:rsidP="00F567EA">
      <w:pPr>
        <w:pStyle w:val="ListParagraph"/>
        <w:numPr>
          <w:ilvl w:val="0"/>
          <w:numId w:val="194"/>
        </w:numPr>
      </w:pPr>
      <w:r>
        <w:lastRenderedPageBreak/>
        <w:t xml:space="preserve">If the locally preferred alternative was not identified through the NEPA process or documented in a draft NEPA document, all parties must understand the risk that the locally preferred alternative may not represent the </w:t>
      </w:r>
      <w:r w:rsidR="00351D78">
        <w:t xml:space="preserve">preferred alternative identified in the </w:t>
      </w:r>
      <w:r w:rsidR="00BC7A60">
        <w:t>final NEPA document.</w:t>
      </w:r>
    </w:p>
    <w:p w14:paraId="52DDF810" w14:textId="77777777" w:rsidR="009109AE" w:rsidRPr="00B936A2" w:rsidRDefault="009109AE" w:rsidP="00F567EA">
      <w:pPr>
        <w:pStyle w:val="ListParagraph"/>
        <w:numPr>
          <w:ilvl w:val="0"/>
          <w:numId w:val="194"/>
        </w:numPr>
      </w:pPr>
      <w:r w:rsidRPr="00AB4D09">
        <w:t>In the situation where it is determined that an alternatives analysis is not required, VDOT/DRPT will provide the applicant with documentation of such determin</w:t>
      </w:r>
      <w:r w:rsidRPr="00B936A2">
        <w:t>ation prior to application submission.</w:t>
      </w:r>
    </w:p>
    <w:p w14:paraId="28826ECE" w14:textId="22991101" w:rsidR="009109AE" w:rsidRPr="00B936A2" w:rsidRDefault="00890148" w:rsidP="00432AAD">
      <w:pPr>
        <w:pStyle w:val="Heading3"/>
      </w:pPr>
      <w:bookmarkStart w:id="366" w:name="_2jxsxqh" w:colFirst="0" w:colLast="0"/>
      <w:bookmarkStart w:id="367" w:name="_Toc153527247"/>
      <w:bookmarkStart w:id="368" w:name="_Toc156377549"/>
      <w:bookmarkStart w:id="369" w:name="_Toc156377723"/>
      <w:bookmarkStart w:id="370" w:name="_Ref216273840"/>
      <w:bookmarkStart w:id="371" w:name="_Ref216438436"/>
      <w:bookmarkStart w:id="372" w:name="_Ref216441964"/>
      <w:bookmarkEnd w:id="366"/>
      <w:r>
        <w:t>Resolutions of</w:t>
      </w:r>
      <w:r w:rsidRPr="00B936A2">
        <w:t xml:space="preserve"> </w:t>
      </w:r>
      <w:r w:rsidR="009109AE" w:rsidRPr="00B936A2">
        <w:t>Support</w:t>
      </w:r>
      <w:bookmarkEnd w:id="367"/>
      <w:bookmarkEnd w:id="368"/>
      <w:bookmarkEnd w:id="369"/>
      <w:bookmarkEnd w:id="370"/>
      <w:bookmarkEnd w:id="371"/>
      <w:bookmarkEnd w:id="372"/>
    </w:p>
    <w:p w14:paraId="23517CAC" w14:textId="3541B47C" w:rsidR="004575B4" w:rsidRDefault="009109AE" w:rsidP="004575B4">
      <w:pPr>
        <w:pStyle w:val="BodyText"/>
      </w:pPr>
      <w:r w:rsidRPr="00B936A2">
        <w:t>Applicants must demonstrate that a project has the support of key stakeholders</w:t>
      </w:r>
      <w:r>
        <w:t xml:space="preserve"> and </w:t>
      </w:r>
      <w:r w:rsidRPr="00B936A2">
        <w:t>that the public has been afforded the opportunity to provide comments and input at the time of application submittal to SMART SCALE.</w:t>
      </w:r>
      <w:r w:rsidR="004575B4">
        <w:t xml:space="preserve"> </w:t>
      </w:r>
      <w:r w:rsidR="00063AED">
        <w:t>The submitting entity for e</w:t>
      </w:r>
      <w:r w:rsidR="00063AED" w:rsidRPr="00B936A2">
        <w:t>very application must have a resolution of support from its</w:t>
      </w:r>
      <w:r w:rsidR="00063AED">
        <w:t xml:space="preserve"> own</w:t>
      </w:r>
      <w:r w:rsidR="00063AED" w:rsidRPr="00B936A2">
        <w:t xml:space="preserve"> governing body</w:t>
      </w:r>
      <w:r w:rsidR="00063AED">
        <w:t>.</w:t>
      </w:r>
      <w:r w:rsidR="006F002C">
        <w:t xml:space="preserve"> </w:t>
      </w:r>
    </w:p>
    <w:p w14:paraId="02F53885" w14:textId="6BD6AE37" w:rsidR="009109AE" w:rsidRDefault="00A946E0" w:rsidP="006968EA">
      <w:pPr>
        <w:pStyle w:val="BodyText"/>
      </w:pPr>
      <w:r>
        <w:t>Secondary</w:t>
      </w:r>
      <w:r w:rsidR="006F002C">
        <w:t xml:space="preserve"> resolutions of support </w:t>
      </w:r>
      <w:r w:rsidR="004177E9">
        <w:t>may be</w:t>
      </w:r>
      <w:r w:rsidR="006F002C">
        <w:t xml:space="preserve"> required depending on the project’s location</w:t>
      </w:r>
      <w:r w:rsidR="00AA62F0">
        <w:t>; these requirements</w:t>
      </w:r>
      <w:r w:rsidR="0036078A">
        <w:t xml:space="preserve"> are summarized in</w:t>
      </w:r>
      <w:r w:rsidR="003539B4">
        <w:t xml:space="preserve"> </w:t>
      </w:r>
      <w:r w:rsidR="0036078A" w:rsidRPr="00467A26">
        <w:rPr>
          <w:b/>
          <w:bCs/>
        </w:rPr>
        <w:fldChar w:fldCharType="begin"/>
      </w:r>
      <w:r w:rsidR="0036078A" w:rsidRPr="008615E2">
        <w:rPr>
          <w:b/>
          <w:bCs/>
        </w:rPr>
        <w:instrText xml:space="preserve"> REF _Ref205382581 \h </w:instrText>
      </w:r>
      <w:r w:rsidR="0036078A">
        <w:rPr>
          <w:b/>
          <w:bCs/>
        </w:rPr>
        <w:instrText xml:space="preserve"> \* MERGEFORMAT </w:instrText>
      </w:r>
      <w:r w:rsidR="0036078A" w:rsidRPr="00467A26">
        <w:rPr>
          <w:b/>
          <w:bCs/>
        </w:rPr>
      </w:r>
      <w:r w:rsidR="0036078A" w:rsidRPr="00467A26">
        <w:rPr>
          <w:b/>
          <w:bCs/>
        </w:rPr>
        <w:fldChar w:fldCharType="separate"/>
      </w:r>
      <w:r w:rsidR="00614D91" w:rsidRPr="00614D91">
        <w:rPr>
          <w:b/>
          <w:bCs/>
        </w:rPr>
        <w:t xml:space="preserve">Table </w:t>
      </w:r>
      <w:r w:rsidR="00614D91" w:rsidRPr="00614D91">
        <w:rPr>
          <w:b/>
          <w:bCs/>
          <w:noProof/>
        </w:rPr>
        <w:t>2.6</w:t>
      </w:r>
      <w:r w:rsidR="0036078A" w:rsidRPr="00467A26">
        <w:rPr>
          <w:b/>
          <w:bCs/>
        </w:rPr>
        <w:fldChar w:fldCharType="end"/>
      </w:r>
      <w:r w:rsidR="0036078A">
        <w:t>.</w:t>
      </w:r>
      <w:r w:rsidR="006968EA">
        <w:t xml:space="preserve"> A</w:t>
      </w:r>
      <w:r w:rsidR="00BF11F5">
        <w:t>pplications submitted by localities, transit agencies, and PDCs that are</w:t>
      </w:r>
      <w:r w:rsidR="009109AE" w:rsidRPr="00B936A2">
        <w:t xml:space="preserve"> located within an MPO area must </w:t>
      </w:r>
      <w:r w:rsidR="00BF11F5">
        <w:t>provide</w:t>
      </w:r>
      <w:r w:rsidR="00BF11F5" w:rsidRPr="00B936A2">
        <w:t xml:space="preserve"> </w:t>
      </w:r>
      <w:r w:rsidR="009109AE" w:rsidRPr="00B936A2">
        <w:t xml:space="preserve">a resolution </w:t>
      </w:r>
      <w:r w:rsidR="009109AE">
        <w:t>of</w:t>
      </w:r>
      <w:r w:rsidR="009109AE" w:rsidRPr="00B936A2">
        <w:t xml:space="preserve"> support from the MPO</w:t>
      </w:r>
      <w:r w:rsidR="00B356DF">
        <w:t xml:space="preserve"> unless the project is identified in or consistent with the adopted Constrained </w:t>
      </w:r>
      <w:proofErr w:type="gramStart"/>
      <w:r w:rsidR="00B356DF">
        <w:t>Long Range</w:t>
      </w:r>
      <w:proofErr w:type="gramEnd"/>
      <w:r w:rsidR="00B356DF">
        <w:t xml:space="preserve"> Plan (CLRP</w:t>
      </w:r>
      <w:r w:rsidR="00BF11F5">
        <w:t>)</w:t>
      </w:r>
      <w:r w:rsidR="009109AE" w:rsidRPr="00B936A2">
        <w:t>.</w:t>
      </w:r>
    </w:p>
    <w:p w14:paraId="05FD78B8" w14:textId="409398D3" w:rsidR="00A946E0" w:rsidRPr="00AB4D09" w:rsidRDefault="00642CF8" w:rsidP="00A946E0">
      <w:pPr>
        <w:pStyle w:val="BodyText"/>
      </w:pPr>
      <w:r>
        <w:t>I</w:t>
      </w:r>
      <w:r w:rsidR="00A946E0">
        <w:t>f</w:t>
      </w:r>
      <w:r w:rsidR="00A946E0" w:rsidRPr="005824AC">
        <w:t xml:space="preserve"> an application traverses the submitting entity’s </w:t>
      </w:r>
      <w:r w:rsidR="00A946E0" w:rsidRPr="00AB4D09">
        <w:t>boundaries, the submitting entity must provide resolution(s) of support from the affected jurisdiction(s)</w:t>
      </w:r>
      <w:r w:rsidR="00A946E0">
        <w:t>, MPO(s), and PDC(s).</w:t>
      </w:r>
    </w:p>
    <w:p w14:paraId="35A3D1E0" w14:textId="3C5F7E5F" w:rsidR="00526D49" w:rsidRPr="00AB4D09" w:rsidRDefault="00526D49" w:rsidP="00A946E0">
      <w:pPr>
        <w:pStyle w:val="BodyText"/>
      </w:pPr>
      <w:r>
        <w:t>If an application includes passenger rail or freight rail features, the submitting entity must provide a letter of support from the stakeholder railroad owner/operator</w:t>
      </w:r>
      <w:r w:rsidR="005C4F34">
        <w:t>.</w:t>
      </w:r>
    </w:p>
    <w:p w14:paraId="075D9146" w14:textId="0BB3C611" w:rsidR="006F002C" w:rsidRDefault="006F002C" w:rsidP="008615E2">
      <w:pPr>
        <w:pStyle w:val="Caption"/>
      </w:pPr>
      <w:bookmarkStart w:id="373" w:name="_Ref205382581"/>
      <w:bookmarkStart w:id="374" w:name="_Toc216432313"/>
      <w:r>
        <w:t xml:space="preserve">Table </w:t>
      </w:r>
      <w:r w:rsidR="00D84F18">
        <w:fldChar w:fldCharType="begin"/>
      </w:r>
      <w:r w:rsidR="00D84F18">
        <w:instrText xml:space="preserve"> STYLEREF 1 \s </w:instrText>
      </w:r>
      <w:r w:rsidR="00D84F18">
        <w:fldChar w:fldCharType="separate"/>
      </w:r>
      <w:r w:rsidR="00D84F18">
        <w:rPr>
          <w:noProof/>
        </w:rPr>
        <w:t>2</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6</w:t>
      </w:r>
      <w:r w:rsidR="00D84F18">
        <w:fldChar w:fldCharType="end"/>
      </w:r>
      <w:bookmarkEnd w:id="373"/>
      <w:r w:rsidR="009C2569">
        <w:t xml:space="preserve"> Secondary</w:t>
      </w:r>
      <w:r>
        <w:t xml:space="preserve"> Resolution</w:t>
      </w:r>
      <w:r w:rsidR="005304AD">
        <w:t>(</w:t>
      </w:r>
      <w:r w:rsidR="0030039A">
        <w:t>s</w:t>
      </w:r>
      <w:r w:rsidR="005304AD">
        <w:t>)</w:t>
      </w:r>
      <w:r>
        <w:t xml:space="preserve"> of Support Requirements</w:t>
      </w:r>
      <w:bookmarkEnd w:id="374"/>
    </w:p>
    <w:tbl>
      <w:tblPr>
        <w:tblStyle w:val="TableGrid"/>
        <w:tblW w:w="0" w:type="auto"/>
        <w:tblInd w:w="720" w:type="dxa"/>
        <w:tblLook w:val="0420" w:firstRow="1" w:lastRow="0" w:firstColumn="0" w:lastColumn="0" w:noHBand="0" w:noVBand="1"/>
      </w:tblPr>
      <w:tblGrid>
        <w:gridCol w:w="1733"/>
        <w:gridCol w:w="1727"/>
        <w:gridCol w:w="1724"/>
        <w:gridCol w:w="1723"/>
        <w:gridCol w:w="1723"/>
      </w:tblGrid>
      <w:tr w:rsidR="004D0DDD" w14:paraId="2F860F23" w14:textId="77777777" w:rsidTr="00E206D3">
        <w:tc>
          <w:tcPr>
            <w:tcW w:w="1733" w:type="dxa"/>
            <w:tcBorders>
              <w:bottom w:val="single" w:sz="12" w:space="0" w:color="auto"/>
              <w:right w:val="single" w:sz="12" w:space="0" w:color="auto"/>
            </w:tcBorders>
            <w:vAlign w:val="center"/>
          </w:tcPr>
          <w:p w14:paraId="59BF1F06" w14:textId="1A4E7CF4" w:rsidR="00E10F94" w:rsidRPr="008615E2" w:rsidRDefault="00E206D3" w:rsidP="008615E2">
            <w:pPr>
              <w:pStyle w:val="TableText"/>
              <w:jc w:val="center"/>
              <w:rPr>
                <w:b/>
                <w:bCs/>
              </w:rPr>
            </w:pPr>
            <w:r>
              <w:rPr>
                <w:b/>
                <w:bCs/>
              </w:rPr>
              <w:t>Project Location</w:t>
            </w:r>
          </w:p>
        </w:tc>
        <w:tc>
          <w:tcPr>
            <w:tcW w:w="1727" w:type="dxa"/>
            <w:tcBorders>
              <w:left w:val="single" w:sz="12" w:space="0" w:color="auto"/>
              <w:bottom w:val="single" w:sz="12" w:space="0" w:color="auto"/>
            </w:tcBorders>
            <w:vAlign w:val="center"/>
          </w:tcPr>
          <w:p w14:paraId="14161A06" w14:textId="6291D827" w:rsidR="00E10F94" w:rsidRPr="008615E2" w:rsidRDefault="00E10F94" w:rsidP="008615E2">
            <w:pPr>
              <w:pStyle w:val="TableText"/>
              <w:jc w:val="center"/>
              <w:rPr>
                <w:b/>
                <w:bCs/>
              </w:rPr>
            </w:pPr>
            <w:r w:rsidRPr="008615E2">
              <w:rPr>
                <w:b/>
                <w:bCs/>
              </w:rPr>
              <w:t>Locality</w:t>
            </w:r>
            <w:r w:rsidR="00E206D3">
              <w:rPr>
                <w:b/>
                <w:bCs/>
              </w:rPr>
              <w:t xml:space="preserve"> Applicant</w:t>
            </w:r>
          </w:p>
        </w:tc>
        <w:tc>
          <w:tcPr>
            <w:tcW w:w="1724" w:type="dxa"/>
            <w:tcBorders>
              <w:bottom w:val="single" w:sz="12" w:space="0" w:color="auto"/>
            </w:tcBorders>
            <w:vAlign w:val="center"/>
          </w:tcPr>
          <w:p w14:paraId="2EF120C9" w14:textId="4CEED8C2" w:rsidR="00E10F94" w:rsidRPr="008615E2" w:rsidRDefault="00E10F94" w:rsidP="008615E2">
            <w:pPr>
              <w:pStyle w:val="TableText"/>
              <w:jc w:val="center"/>
              <w:rPr>
                <w:b/>
                <w:bCs/>
              </w:rPr>
            </w:pPr>
            <w:r w:rsidRPr="008615E2">
              <w:rPr>
                <w:b/>
                <w:bCs/>
              </w:rPr>
              <w:t>Transit Agency</w:t>
            </w:r>
            <w:r w:rsidR="00E206D3">
              <w:rPr>
                <w:b/>
                <w:bCs/>
              </w:rPr>
              <w:t xml:space="preserve"> Applicant</w:t>
            </w:r>
          </w:p>
        </w:tc>
        <w:tc>
          <w:tcPr>
            <w:tcW w:w="1723" w:type="dxa"/>
            <w:tcBorders>
              <w:bottom w:val="single" w:sz="12" w:space="0" w:color="auto"/>
            </w:tcBorders>
            <w:vAlign w:val="center"/>
          </w:tcPr>
          <w:p w14:paraId="7383993B" w14:textId="2456F67A" w:rsidR="00E10F94" w:rsidRPr="008615E2" w:rsidRDefault="00E10F94" w:rsidP="008615E2">
            <w:pPr>
              <w:pStyle w:val="TableText"/>
              <w:jc w:val="center"/>
              <w:rPr>
                <w:b/>
                <w:bCs/>
              </w:rPr>
            </w:pPr>
            <w:r>
              <w:rPr>
                <w:b/>
                <w:bCs/>
              </w:rPr>
              <w:t>PDC</w:t>
            </w:r>
            <w:r w:rsidR="00E206D3">
              <w:rPr>
                <w:b/>
                <w:bCs/>
              </w:rPr>
              <w:t xml:space="preserve"> Applicant</w:t>
            </w:r>
          </w:p>
        </w:tc>
        <w:tc>
          <w:tcPr>
            <w:tcW w:w="1723" w:type="dxa"/>
            <w:tcBorders>
              <w:bottom w:val="single" w:sz="12" w:space="0" w:color="auto"/>
            </w:tcBorders>
            <w:vAlign w:val="center"/>
          </w:tcPr>
          <w:p w14:paraId="1A9A60F3" w14:textId="265D7233" w:rsidR="00E10F94" w:rsidRPr="008615E2" w:rsidRDefault="00E10F94" w:rsidP="008615E2">
            <w:pPr>
              <w:pStyle w:val="TableText"/>
              <w:jc w:val="center"/>
              <w:rPr>
                <w:b/>
                <w:bCs/>
              </w:rPr>
            </w:pPr>
            <w:r>
              <w:rPr>
                <w:b/>
                <w:bCs/>
              </w:rPr>
              <w:t>MPO</w:t>
            </w:r>
            <w:r w:rsidR="00E206D3">
              <w:rPr>
                <w:b/>
                <w:bCs/>
              </w:rPr>
              <w:t xml:space="preserve"> Applicant</w:t>
            </w:r>
          </w:p>
        </w:tc>
      </w:tr>
      <w:tr w:rsidR="00F957A1" w14:paraId="27C2A823" w14:textId="77777777" w:rsidTr="00DA620D">
        <w:tc>
          <w:tcPr>
            <w:tcW w:w="1733" w:type="dxa"/>
            <w:tcBorders>
              <w:top w:val="single" w:sz="12" w:space="0" w:color="auto"/>
              <w:bottom w:val="single" w:sz="4" w:space="0" w:color="auto"/>
              <w:right w:val="single" w:sz="12" w:space="0" w:color="auto"/>
            </w:tcBorders>
            <w:vAlign w:val="center"/>
          </w:tcPr>
          <w:p w14:paraId="68F14365" w14:textId="4FE94B77" w:rsidR="00A20D52" w:rsidRPr="00F957A1" w:rsidRDefault="00815524" w:rsidP="008615E2">
            <w:pPr>
              <w:pStyle w:val="TableText"/>
              <w:jc w:val="center"/>
            </w:pPr>
            <w:r w:rsidRPr="00F957A1">
              <w:t>Within MPO</w:t>
            </w:r>
            <w:r w:rsidR="00473076">
              <w:t>(s)</w:t>
            </w:r>
          </w:p>
        </w:tc>
        <w:tc>
          <w:tcPr>
            <w:tcW w:w="1727" w:type="dxa"/>
            <w:tcBorders>
              <w:top w:val="single" w:sz="12" w:space="0" w:color="auto"/>
              <w:left w:val="single" w:sz="12" w:space="0" w:color="auto"/>
              <w:bottom w:val="single" w:sz="4" w:space="0" w:color="auto"/>
            </w:tcBorders>
            <w:vAlign w:val="center"/>
          </w:tcPr>
          <w:p w14:paraId="0AB373E7" w14:textId="78E4D404" w:rsidR="00A20D52" w:rsidRDefault="00981217" w:rsidP="008615E2">
            <w:pPr>
              <w:pStyle w:val="TableText"/>
              <w:jc w:val="center"/>
            </w:pPr>
            <w:r>
              <w:t xml:space="preserve">Yes, from </w:t>
            </w:r>
            <w:r w:rsidR="00473076">
              <w:t xml:space="preserve">affected </w:t>
            </w:r>
            <w:r>
              <w:t>MPO</w:t>
            </w:r>
            <w:r w:rsidR="00473076">
              <w:t>(s)</w:t>
            </w:r>
            <w:r w:rsidR="00C17A93">
              <w:t>*</w:t>
            </w:r>
          </w:p>
        </w:tc>
        <w:tc>
          <w:tcPr>
            <w:tcW w:w="1724" w:type="dxa"/>
            <w:tcBorders>
              <w:top w:val="single" w:sz="12" w:space="0" w:color="auto"/>
              <w:bottom w:val="single" w:sz="4" w:space="0" w:color="auto"/>
            </w:tcBorders>
            <w:vAlign w:val="center"/>
          </w:tcPr>
          <w:p w14:paraId="21722236" w14:textId="4400E8F9" w:rsidR="00A20D52" w:rsidRDefault="00473076" w:rsidP="008615E2">
            <w:pPr>
              <w:pStyle w:val="TableText"/>
              <w:jc w:val="center"/>
            </w:pPr>
            <w:r>
              <w:t>Yes, from affected MPO(s)*</w:t>
            </w:r>
          </w:p>
        </w:tc>
        <w:tc>
          <w:tcPr>
            <w:tcW w:w="1723" w:type="dxa"/>
            <w:tcBorders>
              <w:top w:val="single" w:sz="12" w:space="0" w:color="auto"/>
              <w:bottom w:val="single" w:sz="4" w:space="0" w:color="auto"/>
            </w:tcBorders>
            <w:vAlign w:val="center"/>
          </w:tcPr>
          <w:p w14:paraId="32973B6C" w14:textId="71F68301" w:rsidR="00A20D52" w:rsidRDefault="00473076" w:rsidP="008615E2">
            <w:pPr>
              <w:pStyle w:val="TableText"/>
              <w:jc w:val="center"/>
            </w:pPr>
            <w:r>
              <w:t>Yes, from affected MPO(s)*</w:t>
            </w:r>
          </w:p>
        </w:tc>
        <w:tc>
          <w:tcPr>
            <w:tcW w:w="1723" w:type="dxa"/>
            <w:tcBorders>
              <w:top w:val="single" w:sz="12" w:space="0" w:color="auto"/>
              <w:bottom w:val="single" w:sz="4" w:space="0" w:color="auto"/>
            </w:tcBorders>
            <w:vAlign w:val="center"/>
          </w:tcPr>
          <w:p w14:paraId="6ECF74D9" w14:textId="190CA272" w:rsidR="00A20D52" w:rsidRDefault="007B38A7" w:rsidP="008615E2">
            <w:pPr>
              <w:pStyle w:val="TableText"/>
              <w:jc w:val="center"/>
            </w:pPr>
            <w:r>
              <w:t>Yes, from affected MPO(s)*</w:t>
            </w:r>
          </w:p>
        </w:tc>
      </w:tr>
      <w:tr w:rsidR="00F957A1" w14:paraId="3EDFBB95" w14:textId="77777777" w:rsidTr="00DA620D">
        <w:tc>
          <w:tcPr>
            <w:tcW w:w="1733" w:type="dxa"/>
            <w:tcBorders>
              <w:top w:val="single" w:sz="4" w:space="0" w:color="auto"/>
              <w:right w:val="single" w:sz="12" w:space="0" w:color="auto"/>
            </w:tcBorders>
            <w:vAlign w:val="center"/>
          </w:tcPr>
          <w:p w14:paraId="71B91191" w14:textId="145ADDCC" w:rsidR="00A20D52" w:rsidRPr="00F957A1" w:rsidRDefault="00815524" w:rsidP="008615E2">
            <w:pPr>
              <w:pStyle w:val="TableText"/>
              <w:jc w:val="center"/>
            </w:pPr>
            <w:r w:rsidRPr="00F957A1">
              <w:t>Crossing a locality boundary</w:t>
            </w:r>
          </w:p>
        </w:tc>
        <w:tc>
          <w:tcPr>
            <w:tcW w:w="1727" w:type="dxa"/>
            <w:tcBorders>
              <w:top w:val="single" w:sz="4" w:space="0" w:color="auto"/>
              <w:left w:val="single" w:sz="12" w:space="0" w:color="auto"/>
            </w:tcBorders>
            <w:vAlign w:val="center"/>
          </w:tcPr>
          <w:p w14:paraId="63E3D31F" w14:textId="5B630047" w:rsidR="00A20D52" w:rsidRDefault="0088591B" w:rsidP="008615E2">
            <w:pPr>
              <w:pStyle w:val="TableText"/>
              <w:jc w:val="center"/>
            </w:pPr>
            <w:r>
              <w:t xml:space="preserve">Yes, from </w:t>
            </w:r>
            <w:r w:rsidR="00492745">
              <w:t xml:space="preserve">the </w:t>
            </w:r>
            <w:r w:rsidR="00E60B76">
              <w:t>affected locality</w:t>
            </w:r>
          </w:p>
        </w:tc>
        <w:tc>
          <w:tcPr>
            <w:tcW w:w="1724" w:type="dxa"/>
            <w:tcBorders>
              <w:top w:val="single" w:sz="4" w:space="0" w:color="auto"/>
            </w:tcBorders>
            <w:vAlign w:val="center"/>
          </w:tcPr>
          <w:p w14:paraId="36273862" w14:textId="14C0A43E" w:rsidR="00A20D52" w:rsidRPr="00492745" w:rsidRDefault="00492745" w:rsidP="008615E2">
            <w:pPr>
              <w:pStyle w:val="TableText"/>
              <w:jc w:val="center"/>
            </w:pPr>
            <w:r w:rsidRPr="00A67600">
              <w:t>No</w:t>
            </w:r>
          </w:p>
        </w:tc>
        <w:tc>
          <w:tcPr>
            <w:tcW w:w="1723" w:type="dxa"/>
            <w:tcBorders>
              <w:top w:val="single" w:sz="4" w:space="0" w:color="auto"/>
            </w:tcBorders>
            <w:vAlign w:val="center"/>
          </w:tcPr>
          <w:p w14:paraId="19AAE590" w14:textId="2F02EE20" w:rsidR="00A20D52" w:rsidRDefault="00E60B76" w:rsidP="008615E2">
            <w:pPr>
              <w:pStyle w:val="TableText"/>
              <w:jc w:val="center"/>
            </w:pPr>
            <w:r>
              <w:t>No</w:t>
            </w:r>
          </w:p>
        </w:tc>
        <w:tc>
          <w:tcPr>
            <w:tcW w:w="1723" w:type="dxa"/>
            <w:tcBorders>
              <w:top w:val="single" w:sz="4" w:space="0" w:color="auto"/>
            </w:tcBorders>
            <w:vAlign w:val="center"/>
          </w:tcPr>
          <w:p w14:paraId="4C35969C" w14:textId="27387A90" w:rsidR="00A20D52" w:rsidRDefault="00E60B76" w:rsidP="008615E2">
            <w:pPr>
              <w:pStyle w:val="TableText"/>
              <w:jc w:val="center"/>
            </w:pPr>
            <w:r>
              <w:t>No</w:t>
            </w:r>
          </w:p>
        </w:tc>
      </w:tr>
    </w:tbl>
    <w:p w14:paraId="1F6C03E5" w14:textId="7EA9622A" w:rsidR="00A946E0" w:rsidRDefault="009C2569" w:rsidP="00C123BC">
      <w:pPr>
        <w:pStyle w:val="SourceNoteL"/>
        <w:ind w:left="810" w:hanging="90"/>
      </w:pPr>
      <w:r w:rsidRPr="00D61ACC">
        <w:t>*</w:t>
      </w:r>
      <w:r w:rsidR="00F567EA">
        <w:t xml:space="preserve"> </w:t>
      </w:r>
      <w:r w:rsidR="00CC1586" w:rsidRPr="00D61ACC">
        <w:t xml:space="preserve">Not needed if the project is identified in or consistent with the adopted Constrained </w:t>
      </w:r>
      <w:proofErr w:type="gramStart"/>
      <w:r w:rsidR="00CC1586" w:rsidRPr="00D61ACC">
        <w:t>Long Range</w:t>
      </w:r>
      <w:proofErr w:type="gramEnd"/>
      <w:r w:rsidR="00CC1586" w:rsidRPr="00D61ACC">
        <w:t xml:space="preserve"> Plan (CLRP)</w:t>
      </w:r>
      <w:r w:rsidR="00CC1586">
        <w:t>. Link to the document must be provided in the application.</w:t>
      </w:r>
    </w:p>
    <w:p w14:paraId="2E5939A1" w14:textId="3F70EFAD" w:rsidR="004177E9" w:rsidRDefault="004177E9" w:rsidP="004177E9">
      <w:pPr>
        <w:pStyle w:val="BodyText"/>
      </w:pPr>
      <w:r>
        <w:t>R</w:t>
      </w:r>
      <w:r w:rsidRPr="00B936A2">
        <w:t>esolution</w:t>
      </w:r>
      <w:r>
        <w:t>s</w:t>
      </w:r>
      <w:r w:rsidRPr="00B936A2">
        <w:t xml:space="preserve"> of support, approved in a public forum with adequate public notice</w:t>
      </w:r>
      <w:r>
        <w:t xml:space="preserve"> and within one year of the application in question</w:t>
      </w:r>
      <w:r w:rsidRPr="00B936A2">
        <w:t xml:space="preserve">, </w:t>
      </w:r>
      <w:r>
        <w:t>are</w:t>
      </w:r>
      <w:r w:rsidRPr="007E6E39">
        <w:t xml:space="preserve"> required </w:t>
      </w:r>
      <w:r>
        <w:t>by August 1st</w:t>
      </w:r>
      <w:r w:rsidRPr="007E6E39">
        <w:t xml:space="preserve">. </w:t>
      </w:r>
      <w:r>
        <w:t>Required</w:t>
      </w:r>
      <w:r w:rsidRPr="007E6E39">
        <w:t xml:space="preserve"> resolution</w:t>
      </w:r>
      <w:r>
        <w:t>s</w:t>
      </w:r>
      <w:r w:rsidRPr="007E6E39">
        <w:t xml:space="preserve"> must be uploaded </w:t>
      </w:r>
      <w:r>
        <w:t>to</w:t>
      </w:r>
      <w:r w:rsidRPr="007E6E39">
        <w:t xml:space="preserve"> the SMART Portal as part of the project documentation.</w:t>
      </w:r>
    </w:p>
    <w:p w14:paraId="3EB0BA8F" w14:textId="78D95246" w:rsidR="004177E9" w:rsidRPr="00A946E0" w:rsidRDefault="004177E9" w:rsidP="005C4F34">
      <w:pPr>
        <w:pStyle w:val="BodyText"/>
      </w:pPr>
      <w:r>
        <w:t xml:space="preserve">All applicants are required to confirm </w:t>
      </w:r>
      <w:r w:rsidDel="00A946E0">
        <w:t xml:space="preserve">resolution requirements in the SMART Portal before </w:t>
      </w:r>
      <w:r>
        <w:t>submitting a pre-application. Based on the project location, a list will populate.</w:t>
      </w:r>
    </w:p>
    <w:p w14:paraId="3C0D02E2" w14:textId="47B7FB2E" w:rsidR="00217F63" w:rsidRPr="00B936A2" w:rsidRDefault="00217F63" w:rsidP="00432AAD">
      <w:pPr>
        <w:pStyle w:val="Heading3"/>
      </w:pPr>
      <w:bookmarkStart w:id="375" w:name="_Toc153527248"/>
      <w:bookmarkStart w:id="376" w:name="_Toc156377550"/>
      <w:bookmarkStart w:id="377" w:name="_Toc156377724"/>
      <w:r>
        <w:t>Data Responsibility</w:t>
      </w:r>
      <w:bookmarkEnd w:id="375"/>
      <w:bookmarkEnd w:id="376"/>
      <w:bookmarkEnd w:id="377"/>
    </w:p>
    <w:p w14:paraId="6AB7414F" w14:textId="0E718E58" w:rsidR="00217F63" w:rsidRDefault="00531D8C" w:rsidP="008615E2">
      <w:pPr>
        <w:pStyle w:val="BodyText"/>
      </w:pPr>
      <w:r w:rsidRPr="00531D8C">
        <w:rPr>
          <w:b/>
        </w:rPr>
        <w:fldChar w:fldCharType="begin" w:fldLock="1"/>
      </w:r>
      <w:r w:rsidRPr="00531D8C">
        <w:rPr>
          <w:b/>
        </w:rPr>
        <w:instrText xml:space="preserve"> REF _Ref154670512 \h  \* MERGEFORMAT </w:instrText>
      </w:r>
      <w:r w:rsidRPr="00531D8C">
        <w:rPr>
          <w:b/>
        </w:rPr>
      </w:r>
      <w:r w:rsidRPr="00531D8C">
        <w:rPr>
          <w:b/>
        </w:rPr>
        <w:fldChar w:fldCharType="separate"/>
      </w:r>
      <w:r w:rsidR="00085889" w:rsidRPr="00085889">
        <w:rPr>
          <w:b/>
        </w:rPr>
        <w:t xml:space="preserve">Table </w:t>
      </w:r>
      <w:r w:rsidR="00085889" w:rsidRPr="00085889">
        <w:rPr>
          <w:b/>
          <w:noProof/>
        </w:rPr>
        <w:t>2.7</w:t>
      </w:r>
      <w:r w:rsidRPr="00531D8C">
        <w:rPr>
          <w:b/>
        </w:rPr>
        <w:fldChar w:fldCharType="end"/>
      </w:r>
      <w:r>
        <w:rPr>
          <w:b/>
        </w:rPr>
        <w:t xml:space="preserve"> </w:t>
      </w:r>
      <w:r w:rsidR="00217F63">
        <w:t xml:space="preserve">lists the types of information needed to calculate the prioritization measures and highlights which items are calculated based on information provided by the applicant and </w:t>
      </w:r>
      <w:r w:rsidR="00217F63">
        <w:lastRenderedPageBreak/>
        <w:t>which items are compiled or calculated by the Commonwealth. The online application tool is electronic and map-based to facilitate an automated population of key data elements. This has the potential to reduce the likelihood of data entry errors and improve consistency with VDOT’s current scoping form.</w:t>
      </w:r>
      <w:r w:rsidR="00217F63" w:rsidDel="00465F42">
        <w:t xml:space="preserve"> </w:t>
      </w:r>
    </w:p>
    <w:p w14:paraId="053D2F99" w14:textId="2B4A6E08" w:rsidR="00ED0DB8" w:rsidRDefault="00ED0DB8" w:rsidP="000D22E3">
      <w:pPr>
        <w:pStyle w:val="Caption"/>
      </w:pPr>
      <w:bookmarkStart w:id="378" w:name="_Ref154670512"/>
      <w:bookmarkStart w:id="379" w:name="_Toc216432314"/>
      <w:r>
        <w:t xml:space="preserve">Table </w:t>
      </w:r>
      <w:r w:rsidR="00D84F18">
        <w:fldChar w:fldCharType="begin"/>
      </w:r>
      <w:r w:rsidR="00D84F18">
        <w:instrText xml:space="preserve"> STYLEREF 1 \s </w:instrText>
      </w:r>
      <w:r w:rsidR="00D84F18">
        <w:fldChar w:fldCharType="separate"/>
      </w:r>
      <w:r w:rsidR="00D84F18">
        <w:rPr>
          <w:noProof/>
        </w:rPr>
        <w:t>2</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7</w:t>
      </w:r>
      <w:r w:rsidR="00D84F18">
        <w:fldChar w:fldCharType="end"/>
      </w:r>
      <w:bookmarkEnd w:id="378"/>
      <w:r w:rsidR="00C10D3C">
        <w:tab/>
      </w:r>
      <w:r>
        <w:t>SMART SCALE Measure Data Responsibility</w:t>
      </w:r>
      <w:bookmarkEnd w:id="379"/>
    </w:p>
    <w:tbl>
      <w:tblPr>
        <w:tblW w:w="0" w:type="auto"/>
        <w:tblInd w:w="720" w:type="dxa"/>
        <w:tblBorders>
          <w:top w:val="single" w:sz="12" w:space="0" w:color="000000"/>
          <w:bottom w:val="single" w:sz="12" w:space="0" w:color="000000"/>
        </w:tblBorders>
        <w:tblLayout w:type="fixed"/>
        <w:tblLook w:val="0420" w:firstRow="1" w:lastRow="0" w:firstColumn="0" w:lastColumn="0" w:noHBand="0" w:noVBand="1"/>
      </w:tblPr>
      <w:tblGrid>
        <w:gridCol w:w="7174"/>
        <w:gridCol w:w="577"/>
        <w:gridCol w:w="889"/>
      </w:tblGrid>
      <w:tr w:rsidR="00DD4DCA" w14:paraId="5D15AAFC" w14:textId="77777777" w:rsidTr="00DB0FDD">
        <w:trPr>
          <w:trHeight w:val="20"/>
          <w:tblHeader/>
        </w:trPr>
        <w:tc>
          <w:tcPr>
            <w:tcW w:w="7174" w:type="dxa"/>
            <w:vMerge w:val="restart"/>
            <w:tcBorders>
              <w:top w:val="single" w:sz="12" w:space="0" w:color="000000"/>
              <w:bottom w:val="single" w:sz="6" w:space="0" w:color="000000"/>
            </w:tcBorders>
            <w:shd w:val="clear" w:color="auto" w:fill="FFFFFF"/>
            <w:vAlign w:val="bottom"/>
          </w:tcPr>
          <w:p w14:paraId="708B9DC5" w14:textId="09353D98" w:rsidR="00217F63" w:rsidRDefault="00217F63" w:rsidP="002A62EE">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 </w:t>
            </w:r>
            <w:r w:rsidR="00C75AED">
              <w:rPr>
                <w:rFonts w:ascii="Arial Narrow" w:eastAsia="Arial Narrow" w:hAnsi="Arial Narrow" w:cs="Arial Narrow"/>
                <w:b/>
                <w:sz w:val="18"/>
                <w:szCs w:val="18"/>
              </w:rPr>
              <w:t>All Measures</w:t>
            </w:r>
          </w:p>
        </w:tc>
        <w:tc>
          <w:tcPr>
            <w:tcW w:w="1466" w:type="dxa"/>
            <w:gridSpan w:val="2"/>
            <w:tcBorders>
              <w:top w:val="single" w:sz="12" w:space="0" w:color="000000"/>
              <w:bottom w:val="nil"/>
            </w:tcBorders>
            <w:shd w:val="clear" w:color="auto" w:fill="FFFFFF"/>
            <w:vAlign w:val="bottom"/>
          </w:tcPr>
          <w:p w14:paraId="3730901E" w14:textId="77777777" w:rsidR="00217F63" w:rsidRDefault="00217F63">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Responsibility</w:t>
            </w:r>
          </w:p>
        </w:tc>
      </w:tr>
      <w:tr w:rsidR="00DD4DCA" w14:paraId="4AE05938" w14:textId="77777777" w:rsidTr="00DB0FDD">
        <w:trPr>
          <w:trHeight w:val="20"/>
          <w:tblHeader/>
        </w:trPr>
        <w:tc>
          <w:tcPr>
            <w:tcW w:w="7174" w:type="dxa"/>
            <w:vMerge/>
            <w:tcBorders>
              <w:top w:val="single" w:sz="12" w:space="0" w:color="000000"/>
              <w:bottom w:val="nil"/>
            </w:tcBorders>
            <w:shd w:val="clear" w:color="auto" w:fill="FFFFFF"/>
            <w:vAlign w:val="bottom"/>
          </w:tcPr>
          <w:p w14:paraId="234D6874" w14:textId="77777777" w:rsidR="00217F63" w:rsidRDefault="00217F63">
            <w:pPr>
              <w:keepNext/>
              <w:keepLines/>
              <w:spacing w:before="60" w:after="60"/>
              <w:ind w:left="0"/>
              <w:jc w:val="center"/>
              <w:rPr>
                <w:rFonts w:ascii="Arial Narrow" w:eastAsia="Arial Narrow" w:hAnsi="Arial Narrow" w:cs="Arial Narrow"/>
                <w:b/>
                <w:sz w:val="18"/>
                <w:szCs w:val="18"/>
              </w:rPr>
            </w:pPr>
          </w:p>
        </w:tc>
        <w:tc>
          <w:tcPr>
            <w:tcW w:w="577" w:type="dxa"/>
            <w:tcBorders>
              <w:top w:val="nil"/>
              <w:bottom w:val="nil"/>
            </w:tcBorders>
            <w:shd w:val="clear" w:color="auto" w:fill="FFFFFF"/>
          </w:tcPr>
          <w:p w14:paraId="6BACFAFC" w14:textId="77777777" w:rsidR="00217F63" w:rsidRDefault="00217F63">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State</w:t>
            </w:r>
          </w:p>
        </w:tc>
        <w:tc>
          <w:tcPr>
            <w:tcW w:w="889" w:type="dxa"/>
            <w:tcBorders>
              <w:top w:val="nil"/>
              <w:bottom w:val="nil"/>
            </w:tcBorders>
            <w:shd w:val="clear" w:color="auto" w:fill="FFFFFF"/>
          </w:tcPr>
          <w:p w14:paraId="6625955F" w14:textId="77777777" w:rsidR="00217F63" w:rsidRDefault="00217F63">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Applicant</w:t>
            </w:r>
          </w:p>
        </w:tc>
      </w:tr>
      <w:tr w:rsidR="00217F63" w14:paraId="5C1140A5" w14:textId="77777777" w:rsidTr="00DB0FDD">
        <w:trPr>
          <w:trHeight w:val="20"/>
        </w:trPr>
        <w:tc>
          <w:tcPr>
            <w:tcW w:w="7174" w:type="dxa"/>
            <w:tcBorders>
              <w:top w:val="single" w:sz="4" w:space="0" w:color="auto"/>
              <w:bottom w:val="nil"/>
            </w:tcBorders>
            <w:shd w:val="clear" w:color="auto" w:fill="FFFFFF"/>
          </w:tcPr>
          <w:p w14:paraId="254F6D0A"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Detailed description of improvement</w:t>
            </w:r>
          </w:p>
        </w:tc>
        <w:tc>
          <w:tcPr>
            <w:tcW w:w="577" w:type="dxa"/>
            <w:tcBorders>
              <w:top w:val="single" w:sz="4" w:space="0" w:color="auto"/>
              <w:bottom w:val="nil"/>
            </w:tcBorders>
            <w:shd w:val="clear" w:color="auto" w:fill="FFFFFF"/>
          </w:tcPr>
          <w:p w14:paraId="7316D5D9"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tcBorders>
              <w:top w:val="single" w:sz="4" w:space="0" w:color="auto"/>
              <w:bottom w:val="nil"/>
            </w:tcBorders>
            <w:shd w:val="clear" w:color="auto" w:fill="FFFFFF"/>
          </w:tcPr>
          <w:p w14:paraId="4E16CF08"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r>
      <w:tr w:rsidR="00217F63" w14:paraId="49F94B0F" w14:textId="77777777" w:rsidTr="00DB0FDD">
        <w:trPr>
          <w:trHeight w:val="20"/>
        </w:trPr>
        <w:tc>
          <w:tcPr>
            <w:tcW w:w="7174" w:type="dxa"/>
            <w:tcBorders>
              <w:top w:val="nil"/>
            </w:tcBorders>
            <w:shd w:val="clear" w:color="auto" w:fill="FFFFFF"/>
          </w:tcPr>
          <w:p w14:paraId="1CE9D282"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location</w:t>
            </w:r>
          </w:p>
        </w:tc>
        <w:tc>
          <w:tcPr>
            <w:tcW w:w="577" w:type="dxa"/>
            <w:tcBorders>
              <w:top w:val="nil"/>
            </w:tcBorders>
            <w:shd w:val="clear" w:color="auto" w:fill="FFFFFF"/>
          </w:tcPr>
          <w:p w14:paraId="513D9387"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tcBorders>
              <w:top w:val="nil"/>
            </w:tcBorders>
            <w:shd w:val="clear" w:color="auto" w:fill="FFFFFF"/>
          </w:tcPr>
          <w:p w14:paraId="425174C4"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r>
      <w:tr w:rsidR="00217F63" w14:paraId="5171A8FD" w14:textId="77777777" w:rsidTr="00DB0FDD">
        <w:trPr>
          <w:trHeight w:val="20"/>
        </w:trPr>
        <w:tc>
          <w:tcPr>
            <w:tcW w:w="7174" w:type="dxa"/>
            <w:shd w:val="clear" w:color="auto" w:fill="FFFFFF"/>
          </w:tcPr>
          <w:p w14:paraId="7BC15FB4" w14:textId="77777777" w:rsidR="00217F63" w:rsidRDefault="00217F63">
            <w:pPr>
              <w:keepNext/>
              <w:keepLines/>
              <w:spacing w:before="20" w:after="20"/>
              <w:ind w:left="0"/>
              <w:jc w:val="left"/>
              <w:rPr>
                <w:rFonts w:ascii="Arial Narrow" w:eastAsia="Arial Narrow" w:hAnsi="Arial Narrow" w:cs="Arial Narrow"/>
                <w:b/>
                <w:sz w:val="18"/>
                <w:szCs w:val="18"/>
              </w:rPr>
            </w:pPr>
            <w:r>
              <w:rPr>
                <w:rFonts w:ascii="Arial Narrow" w:eastAsia="Arial Narrow" w:hAnsi="Arial Narrow" w:cs="Arial Narrow"/>
                <w:b/>
                <w:sz w:val="18"/>
                <w:szCs w:val="18"/>
              </w:rPr>
              <w:t>Safety</w:t>
            </w:r>
          </w:p>
        </w:tc>
        <w:tc>
          <w:tcPr>
            <w:tcW w:w="577" w:type="dxa"/>
            <w:shd w:val="clear" w:color="auto" w:fill="FFFFFF"/>
          </w:tcPr>
          <w:p w14:paraId="448173C0"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3542743A"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798163C4" w14:textId="77777777" w:rsidTr="00DB0FDD">
        <w:trPr>
          <w:trHeight w:val="20"/>
        </w:trPr>
        <w:tc>
          <w:tcPr>
            <w:tcW w:w="7174" w:type="dxa"/>
            <w:shd w:val="clear" w:color="auto" w:fill="FFFFFF"/>
          </w:tcPr>
          <w:p w14:paraId="106CDC89" w14:textId="2022821C"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S.1 - Reduction in number of Fatal and Injury crashes</w:t>
            </w:r>
          </w:p>
        </w:tc>
        <w:tc>
          <w:tcPr>
            <w:tcW w:w="577" w:type="dxa"/>
            <w:shd w:val="clear" w:color="auto" w:fill="FFFFFF"/>
          </w:tcPr>
          <w:p w14:paraId="3B553974"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4F89EE22"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01BDBCB2" w14:textId="77777777" w:rsidTr="00DB0FDD">
        <w:trPr>
          <w:trHeight w:val="20"/>
        </w:trPr>
        <w:tc>
          <w:tcPr>
            <w:tcW w:w="7174" w:type="dxa"/>
            <w:shd w:val="clear" w:color="auto" w:fill="FFFFFF"/>
          </w:tcPr>
          <w:p w14:paraId="73DD591A" w14:textId="24E5FA2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S.2 - Reduction in Fatal and Injury crash Rate</w:t>
            </w:r>
          </w:p>
        </w:tc>
        <w:tc>
          <w:tcPr>
            <w:tcW w:w="577" w:type="dxa"/>
            <w:shd w:val="clear" w:color="auto" w:fill="FFFFFF"/>
          </w:tcPr>
          <w:p w14:paraId="0DB020E0"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38E9F08A"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p>
        </w:tc>
      </w:tr>
      <w:tr w:rsidR="00217F63" w14:paraId="59E42887" w14:textId="77777777" w:rsidTr="00DB0FDD">
        <w:trPr>
          <w:trHeight w:val="20"/>
        </w:trPr>
        <w:tc>
          <w:tcPr>
            <w:tcW w:w="7174" w:type="dxa"/>
            <w:shd w:val="clear" w:color="auto" w:fill="FFFFFF"/>
          </w:tcPr>
          <w:p w14:paraId="66FCB4FB" w14:textId="77777777" w:rsidR="00217F63" w:rsidRPr="008615E2" w:rsidRDefault="00217F63">
            <w:pPr>
              <w:keepNext/>
              <w:keepLines/>
              <w:spacing w:before="20" w:after="20"/>
              <w:ind w:left="0"/>
              <w:jc w:val="left"/>
              <w:rPr>
                <w:rFonts w:ascii="Arial Narrow" w:eastAsia="Arial Narrow" w:hAnsi="Arial Narrow" w:cs="Arial Narrow"/>
                <w:b/>
                <w:bCs/>
                <w:sz w:val="18"/>
                <w:szCs w:val="18"/>
              </w:rPr>
            </w:pPr>
            <w:r w:rsidRPr="008615E2">
              <w:rPr>
                <w:rFonts w:ascii="Arial Narrow" w:eastAsia="Arial Narrow" w:hAnsi="Arial Narrow" w:cs="Arial Narrow"/>
                <w:b/>
                <w:bCs/>
                <w:sz w:val="18"/>
                <w:szCs w:val="18"/>
              </w:rPr>
              <w:t>Congestion Mitigation</w:t>
            </w:r>
          </w:p>
        </w:tc>
        <w:tc>
          <w:tcPr>
            <w:tcW w:w="577" w:type="dxa"/>
            <w:shd w:val="clear" w:color="auto" w:fill="FFFFFF"/>
          </w:tcPr>
          <w:p w14:paraId="07B7E37F"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349F2F3E"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07A55991" w14:textId="77777777" w:rsidTr="00DB0FDD">
        <w:trPr>
          <w:trHeight w:val="20"/>
        </w:trPr>
        <w:tc>
          <w:tcPr>
            <w:tcW w:w="7174" w:type="dxa"/>
            <w:shd w:val="clear" w:color="auto" w:fill="FFFFFF"/>
          </w:tcPr>
          <w:p w14:paraId="20F39611"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C.1 - Increase in Person Throughput</w:t>
            </w:r>
          </w:p>
        </w:tc>
        <w:tc>
          <w:tcPr>
            <w:tcW w:w="577" w:type="dxa"/>
            <w:shd w:val="clear" w:color="auto" w:fill="FFFFFF"/>
          </w:tcPr>
          <w:p w14:paraId="3BD0C78B"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5383F045"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p>
        </w:tc>
      </w:tr>
      <w:tr w:rsidR="00217F63" w14:paraId="2FC631D1" w14:textId="77777777" w:rsidTr="00DB0FDD">
        <w:trPr>
          <w:trHeight w:val="20"/>
        </w:trPr>
        <w:tc>
          <w:tcPr>
            <w:tcW w:w="7174" w:type="dxa"/>
            <w:shd w:val="clear" w:color="auto" w:fill="FFFFFF"/>
          </w:tcPr>
          <w:p w14:paraId="6D69C2A0"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C.2 - Decrease in Person Hours Delay</w:t>
            </w:r>
          </w:p>
        </w:tc>
        <w:tc>
          <w:tcPr>
            <w:tcW w:w="577" w:type="dxa"/>
            <w:shd w:val="clear" w:color="auto" w:fill="FFFFFF"/>
          </w:tcPr>
          <w:p w14:paraId="0D5C61C0"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2C1EAC56"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p>
        </w:tc>
      </w:tr>
      <w:tr w:rsidR="00217F63" w14:paraId="044EC10E" w14:textId="77777777" w:rsidTr="00DB0FDD">
        <w:trPr>
          <w:trHeight w:val="20"/>
        </w:trPr>
        <w:tc>
          <w:tcPr>
            <w:tcW w:w="7174" w:type="dxa"/>
            <w:shd w:val="clear" w:color="auto" w:fill="FFFFFF"/>
          </w:tcPr>
          <w:p w14:paraId="6171D8D8" w14:textId="77777777" w:rsidR="00217F63" w:rsidRDefault="00217F63">
            <w:pPr>
              <w:keepNext/>
              <w:keepLines/>
              <w:spacing w:before="20" w:after="20"/>
              <w:ind w:left="0"/>
              <w:jc w:val="left"/>
              <w:rPr>
                <w:rFonts w:ascii="Arial Narrow" w:eastAsia="Arial Narrow" w:hAnsi="Arial Narrow" w:cs="Arial Narrow"/>
                <w:b/>
                <w:sz w:val="18"/>
                <w:szCs w:val="18"/>
              </w:rPr>
            </w:pPr>
            <w:r>
              <w:rPr>
                <w:rFonts w:ascii="Arial Narrow" w:eastAsia="Arial Narrow" w:hAnsi="Arial Narrow" w:cs="Arial Narrow"/>
                <w:b/>
                <w:sz w:val="18"/>
                <w:szCs w:val="18"/>
              </w:rPr>
              <w:t>Accessibility</w:t>
            </w:r>
          </w:p>
        </w:tc>
        <w:tc>
          <w:tcPr>
            <w:tcW w:w="577" w:type="dxa"/>
            <w:shd w:val="clear" w:color="auto" w:fill="FFFFFF"/>
          </w:tcPr>
          <w:p w14:paraId="6798BFF7"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6A095D57"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61F8503D" w14:textId="77777777" w:rsidTr="00DB0FDD">
        <w:trPr>
          <w:trHeight w:val="20"/>
        </w:trPr>
        <w:tc>
          <w:tcPr>
            <w:tcW w:w="7174" w:type="dxa"/>
            <w:shd w:val="clear" w:color="auto" w:fill="FFFFFF"/>
          </w:tcPr>
          <w:p w14:paraId="5C50DF85"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A.1 - Increase Access to Jobs</w:t>
            </w:r>
          </w:p>
        </w:tc>
        <w:tc>
          <w:tcPr>
            <w:tcW w:w="577" w:type="dxa"/>
            <w:shd w:val="clear" w:color="auto" w:fill="FFFFFF"/>
          </w:tcPr>
          <w:p w14:paraId="259BDC51"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675FD196"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72724285" w14:textId="77777777" w:rsidTr="00DB0FDD">
        <w:trPr>
          <w:trHeight w:val="20"/>
        </w:trPr>
        <w:tc>
          <w:tcPr>
            <w:tcW w:w="7174" w:type="dxa"/>
            <w:shd w:val="clear" w:color="auto" w:fill="FFFFFF"/>
          </w:tcPr>
          <w:p w14:paraId="0E2B31D1"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A.2 - Access to jobs for disadvantaged population</w:t>
            </w:r>
          </w:p>
        </w:tc>
        <w:tc>
          <w:tcPr>
            <w:tcW w:w="577" w:type="dxa"/>
            <w:shd w:val="clear" w:color="auto" w:fill="FFFFFF"/>
          </w:tcPr>
          <w:p w14:paraId="2A22E9DB"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1872429D"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62559E8A" w14:textId="77777777" w:rsidTr="00DB0FDD">
        <w:trPr>
          <w:trHeight w:val="20"/>
        </w:trPr>
        <w:tc>
          <w:tcPr>
            <w:tcW w:w="7174" w:type="dxa"/>
            <w:shd w:val="clear" w:color="auto" w:fill="FFFFFF"/>
          </w:tcPr>
          <w:p w14:paraId="246EDF14" w14:textId="7B4B01BA"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A.3 - Checklist of multimodal elements (transit, bike/ped, park and ride)</w:t>
            </w:r>
          </w:p>
        </w:tc>
        <w:tc>
          <w:tcPr>
            <w:tcW w:w="577" w:type="dxa"/>
            <w:shd w:val="clear" w:color="auto" w:fill="FFFFFF"/>
          </w:tcPr>
          <w:p w14:paraId="4C70D85C"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20290FF3"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r>
      <w:tr w:rsidR="00217F63" w14:paraId="29A7EF29" w14:textId="77777777" w:rsidTr="00DB0FDD">
        <w:trPr>
          <w:trHeight w:val="20"/>
        </w:trPr>
        <w:tc>
          <w:tcPr>
            <w:tcW w:w="7174" w:type="dxa"/>
            <w:shd w:val="clear" w:color="auto" w:fill="FFFFFF"/>
          </w:tcPr>
          <w:p w14:paraId="09AFF5FE"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A.3 - Number of non-SOV users</w:t>
            </w:r>
          </w:p>
        </w:tc>
        <w:tc>
          <w:tcPr>
            <w:tcW w:w="577" w:type="dxa"/>
            <w:shd w:val="clear" w:color="auto" w:fill="FFFFFF"/>
          </w:tcPr>
          <w:p w14:paraId="3E7CCD4B"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54DC7CAE"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p>
        </w:tc>
      </w:tr>
      <w:tr w:rsidR="00217F63" w14:paraId="2CDBD09B" w14:textId="77777777" w:rsidTr="00DB0FDD">
        <w:trPr>
          <w:trHeight w:val="20"/>
        </w:trPr>
        <w:tc>
          <w:tcPr>
            <w:tcW w:w="7174" w:type="dxa"/>
            <w:shd w:val="clear" w:color="auto" w:fill="FFFFFF"/>
          </w:tcPr>
          <w:p w14:paraId="2A8ECA78" w14:textId="77777777" w:rsidR="00217F63" w:rsidRDefault="00217F63">
            <w:pPr>
              <w:keepNext/>
              <w:keepLines/>
              <w:spacing w:before="20" w:after="20"/>
              <w:ind w:left="0"/>
              <w:jc w:val="left"/>
              <w:rPr>
                <w:rFonts w:ascii="Arial Narrow" w:eastAsia="Arial Narrow" w:hAnsi="Arial Narrow" w:cs="Arial Narrow"/>
                <w:b/>
                <w:sz w:val="18"/>
                <w:szCs w:val="18"/>
              </w:rPr>
            </w:pPr>
            <w:r>
              <w:rPr>
                <w:rFonts w:ascii="Arial Narrow" w:eastAsia="Arial Narrow" w:hAnsi="Arial Narrow" w:cs="Arial Narrow"/>
                <w:b/>
                <w:sz w:val="18"/>
                <w:szCs w:val="18"/>
              </w:rPr>
              <w:t>Environment</w:t>
            </w:r>
          </w:p>
        </w:tc>
        <w:tc>
          <w:tcPr>
            <w:tcW w:w="577" w:type="dxa"/>
            <w:shd w:val="clear" w:color="auto" w:fill="FFFFFF"/>
          </w:tcPr>
          <w:p w14:paraId="42FA1783"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0F64E618"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736FE049" w14:textId="77777777" w:rsidTr="00DB0FDD">
        <w:trPr>
          <w:trHeight w:val="20"/>
        </w:trPr>
        <w:tc>
          <w:tcPr>
            <w:tcW w:w="7174" w:type="dxa"/>
            <w:shd w:val="clear" w:color="auto" w:fill="FFFFFF"/>
          </w:tcPr>
          <w:p w14:paraId="07DE9265"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E.1 - Checklist of project elements that contribute to reduced pollutant emissions and/or energy use (transit, bike/ped, park and ride, energy-efficient facilities, etc.)</w:t>
            </w:r>
          </w:p>
        </w:tc>
        <w:tc>
          <w:tcPr>
            <w:tcW w:w="577" w:type="dxa"/>
            <w:shd w:val="clear" w:color="auto" w:fill="FFFFFF"/>
          </w:tcPr>
          <w:p w14:paraId="00A2D622"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01FD74A0"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r>
      <w:tr w:rsidR="00217F63" w14:paraId="00930147" w14:textId="77777777" w:rsidTr="00DB0FDD">
        <w:trPr>
          <w:trHeight w:val="20"/>
        </w:trPr>
        <w:tc>
          <w:tcPr>
            <w:tcW w:w="7174" w:type="dxa"/>
            <w:shd w:val="clear" w:color="auto" w:fill="FFFFFF"/>
          </w:tcPr>
          <w:p w14:paraId="25FC44C5" w14:textId="787EB580"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E.1 - Location of improvement on roadways with truck use &gt; 8%</w:t>
            </w:r>
          </w:p>
        </w:tc>
        <w:tc>
          <w:tcPr>
            <w:tcW w:w="577" w:type="dxa"/>
            <w:shd w:val="clear" w:color="auto" w:fill="FFFFFF"/>
          </w:tcPr>
          <w:p w14:paraId="59E7089D"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Calibri" w:eastAsia="Calibri" w:hAnsi="Calibri" w:cs="Calibri"/>
                <w:sz w:val="20"/>
                <w:szCs w:val="20"/>
              </w:rPr>
              <w:t>X</w:t>
            </w:r>
          </w:p>
        </w:tc>
        <w:tc>
          <w:tcPr>
            <w:tcW w:w="889" w:type="dxa"/>
            <w:shd w:val="clear" w:color="auto" w:fill="FFFFFF"/>
          </w:tcPr>
          <w:p w14:paraId="0F426114"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6E3D934E" w14:textId="77777777" w:rsidTr="00DB0FDD">
        <w:trPr>
          <w:trHeight w:val="20"/>
        </w:trPr>
        <w:tc>
          <w:tcPr>
            <w:tcW w:w="7174" w:type="dxa"/>
            <w:shd w:val="clear" w:color="auto" w:fill="FFFFFF"/>
          </w:tcPr>
          <w:p w14:paraId="22A4BF6F"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E.1 - Improvements that benefit freight rail or intermodal facilities</w:t>
            </w:r>
          </w:p>
        </w:tc>
        <w:tc>
          <w:tcPr>
            <w:tcW w:w="577" w:type="dxa"/>
            <w:shd w:val="clear" w:color="auto" w:fill="FFFFFF"/>
          </w:tcPr>
          <w:p w14:paraId="2550D979"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29B3B543"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r>
      <w:tr w:rsidR="00217F63" w14:paraId="05283AB2" w14:textId="77777777" w:rsidTr="00DB0FDD">
        <w:trPr>
          <w:trHeight w:val="20"/>
        </w:trPr>
        <w:tc>
          <w:tcPr>
            <w:tcW w:w="7174" w:type="dxa"/>
            <w:shd w:val="clear" w:color="auto" w:fill="FFFFFF"/>
          </w:tcPr>
          <w:p w14:paraId="4B49163A"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E.2 - Acres of natural and cultural resources potentially impacted</w:t>
            </w:r>
          </w:p>
        </w:tc>
        <w:tc>
          <w:tcPr>
            <w:tcW w:w="577" w:type="dxa"/>
            <w:shd w:val="clear" w:color="auto" w:fill="FFFFFF"/>
          </w:tcPr>
          <w:p w14:paraId="4DE68D1B"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20C01D14"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502D9F85" w14:textId="77777777" w:rsidTr="00DB0FDD">
        <w:trPr>
          <w:trHeight w:val="20"/>
        </w:trPr>
        <w:tc>
          <w:tcPr>
            <w:tcW w:w="7174" w:type="dxa"/>
            <w:shd w:val="clear" w:color="auto" w:fill="FFFFFF"/>
          </w:tcPr>
          <w:p w14:paraId="73607B81" w14:textId="77777777" w:rsidR="00217F63" w:rsidRDefault="00217F63">
            <w:pPr>
              <w:keepNext/>
              <w:keepLines/>
              <w:spacing w:before="20" w:after="20"/>
              <w:ind w:left="0"/>
              <w:jc w:val="left"/>
              <w:rPr>
                <w:rFonts w:ascii="Arial Narrow" w:eastAsia="Arial Narrow" w:hAnsi="Arial Narrow" w:cs="Arial Narrow"/>
                <w:b/>
                <w:sz w:val="18"/>
                <w:szCs w:val="18"/>
              </w:rPr>
            </w:pPr>
            <w:r>
              <w:rPr>
                <w:rFonts w:ascii="Arial Narrow" w:eastAsia="Arial Narrow" w:hAnsi="Arial Narrow" w:cs="Arial Narrow"/>
                <w:b/>
                <w:sz w:val="18"/>
                <w:szCs w:val="18"/>
              </w:rPr>
              <w:t>Economic Development</w:t>
            </w:r>
          </w:p>
        </w:tc>
        <w:tc>
          <w:tcPr>
            <w:tcW w:w="577" w:type="dxa"/>
            <w:shd w:val="clear" w:color="auto" w:fill="FFFFFF"/>
          </w:tcPr>
          <w:p w14:paraId="576EF095"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5610738C"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59206427" w14:textId="77777777" w:rsidTr="00DB0FDD">
        <w:trPr>
          <w:trHeight w:val="20"/>
        </w:trPr>
        <w:tc>
          <w:tcPr>
            <w:tcW w:w="7174" w:type="dxa"/>
            <w:shd w:val="clear" w:color="auto" w:fill="FFFFFF"/>
          </w:tcPr>
          <w:p w14:paraId="014D8D1C" w14:textId="465BD9FC"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ED.1 - Verify with VEDP that desired properties are listed in the </w:t>
            </w:r>
            <w:hyperlink r:id="rId72" w:history="1">
              <w:proofErr w:type="spellStart"/>
              <w:r w:rsidRPr="00F2687A">
                <w:rPr>
                  <w:rStyle w:val="Hyperlink"/>
                  <w:rFonts w:ascii="Arial Narrow" w:eastAsia="Arial Narrow" w:hAnsi="Arial Narrow" w:cs="Arial Narrow"/>
                  <w:sz w:val="18"/>
                  <w:szCs w:val="18"/>
                </w:rPr>
                <w:t>VirginiaSCAN</w:t>
              </w:r>
              <w:proofErr w:type="spellEnd"/>
            </w:hyperlink>
            <w:r>
              <w:rPr>
                <w:rFonts w:ascii="Arial Narrow" w:eastAsia="Arial Narrow" w:hAnsi="Arial Narrow" w:cs="Arial Narrow"/>
                <w:sz w:val="18"/>
                <w:szCs w:val="18"/>
              </w:rPr>
              <w:t xml:space="preserve"> database</w:t>
            </w:r>
          </w:p>
        </w:tc>
        <w:tc>
          <w:tcPr>
            <w:tcW w:w="577" w:type="dxa"/>
            <w:shd w:val="clear" w:color="auto" w:fill="FFFFFF"/>
          </w:tcPr>
          <w:p w14:paraId="172B0BD8" w14:textId="77777777" w:rsidR="00217F63" w:rsidRDefault="00217F63">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69721870"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r>
      <w:tr w:rsidR="00217F63" w14:paraId="36A07ABA" w14:textId="77777777" w:rsidTr="00DB0FDD">
        <w:trPr>
          <w:trHeight w:val="20"/>
        </w:trPr>
        <w:tc>
          <w:tcPr>
            <w:tcW w:w="7174" w:type="dxa"/>
            <w:shd w:val="clear" w:color="auto" w:fill="FFFFFF"/>
          </w:tcPr>
          <w:p w14:paraId="4AAF1E0F"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ED.2 - Improves access to distribution, intermodal and manufacturing facilities</w:t>
            </w:r>
          </w:p>
        </w:tc>
        <w:tc>
          <w:tcPr>
            <w:tcW w:w="577" w:type="dxa"/>
            <w:shd w:val="clear" w:color="auto" w:fill="FFFFFF"/>
          </w:tcPr>
          <w:p w14:paraId="3B2102E3"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7C788558"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721A6E16" w14:textId="77777777" w:rsidTr="00DB0FDD">
        <w:trPr>
          <w:trHeight w:val="20"/>
        </w:trPr>
        <w:tc>
          <w:tcPr>
            <w:tcW w:w="7174" w:type="dxa"/>
            <w:shd w:val="clear" w:color="auto" w:fill="FFFFFF"/>
          </w:tcPr>
          <w:p w14:paraId="459111DA"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ED.2 - Improves STAA truck route</w:t>
            </w:r>
          </w:p>
        </w:tc>
        <w:tc>
          <w:tcPr>
            <w:tcW w:w="577" w:type="dxa"/>
            <w:shd w:val="clear" w:color="auto" w:fill="FFFFFF"/>
          </w:tcPr>
          <w:p w14:paraId="6966C1B1"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262199EA"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7C68E52A" w14:textId="77777777" w:rsidTr="00DB0FDD">
        <w:trPr>
          <w:trHeight w:val="20"/>
        </w:trPr>
        <w:tc>
          <w:tcPr>
            <w:tcW w:w="7174" w:type="dxa"/>
            <w:shd w:val="clear" w:color="auto" w:fill="FFFFFF"/>
          </w:tcPr>
          <w:p w14:paraId="7AFE3827"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ED.2 - Enhances access or reduces congestion at ports/airports</w:t>
            </w:r>
          </w:p>
        </w:tc>
        <w:tc>
          <w:tcPr>
            <w:tcW w:w="577" w:type="dxa"/>
            <w:shd w:val="clear" w:color="auto" w:fill="FFFFFF"/>
          </w:tcPr>
          <w:p w14:paraId="05BD1B3F"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42CAE2BB"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69C5F2C3" w14:textId="77777777" w:rsidTr="00DB0FDD">
        <w:trPr>
          <w:trHeight w:val="20"/>
        </w:trPr>
        <w:tc>
          <w:tcPr>
            <w:tcW w:w="7174" w:type="dxa"/>
            <w:shd w:val="clear" w:color="auto" w:fill="FFFFFF"/>
          </w:tcPr>
          <w:p w14:paraId="5F2C762A"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ED.2 - Tonnage (1000s) per day</w:t>
            </w:r>
          </w:p>
        </w:tc>
        <w:tc>
          <w:tcPr>
            <w:tcW w:w="577" w:type="dxa"/>
            <w:shd w:val="clear" w:color="auto" w:fill="FFFFFF"/>
          </w:tcPr>
          <w:p w14:paraId="47BE177A"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62978493"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217F63" w14:paraId="5DEECFD9" w14:textId="77777777" w:rsidTr="00DB0FDD">
        <w:trPr>
          <w:trHeight w:val="20"/>
        </w:trPr>
        <w:tc>
          <w:tcPr>
            <w:tcW w:w="7174" w:type="dxa"/>
            <w:shd w:val="clear" w:color="auto" w:fill="FFFFFF"/>
          </w:tcPr>
          <w:p w14:paraId="69FF0A3D" w14:textId="77777777" w:rsidR="00217F63" w:rsidRDefault="00217F63">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ED.3 - Travel time reliability</w:t>
            </w:r>
          </w:p>
        </w:tc>
        <w:tc>
          <w:tcPr>
            <w:tcW w:w="577" w:type="dxa"/>
            <w:shd w:val="clear" w:color="auto" w:fill="FFFFFF"/>
          </w:tcPr>
          <w:p w14:paraId="7838B979" w14:textId="77777777" w:rsidR="00217F63" w:rsidRDefault="00217F63">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333045B4" w14:textId="77777777" w:rsidR="00217F63" w:rsidRDefault="00217F63">
            <w:pPr>
              <w:keepNext/>
              <w:keepLines/>
              <w:spacing w:before="20" w:after="20"/>
              <w:ind w:left="0"/>
              <w:jc w:val="center"/>
              <w:rPr>
                <w:rFonts w:ascii="Arial Narrow" w:eastAsia="Arial Narrow" w:hAnsi="Arial Narrow" w:cs="Arial Narrow"/>
                <w:sz w:val="18"/>
                <w:szCs w:val="18"/>
              </w:rPr>
            </w:pPr>
          </w:p>
        </w:tc>
      </w:tr>
      <w:tr w:rsidR="00ED4F52" w14:paraId="7E10B94B" w14:textId="77777777" w:rsidTr="00DB0FDD">
        <w:trPr>
          <w:trHeight w:val="20"/>
        </w:trPr>
        <w:tc>
          <w:tcPr>
            <w:tcW w:w="7174" w:type="dxa"/>
            <w:shd w:val="clear" w:color="auto" w:fill="FFFFFF"/>
          </w:tcPr>
          <w:p w14:paraId="12059D2C" w14:textId="6D8D820E" w:rsidR="00ED4F52" w:rsidRPr="00ED4F52" w:rsidRDefault="00ED4F52">
            <w:pPr>
              <w:keepNext/>
              <w:keepLines/>
              <w:spacing w:before="20" w:after="20"/>
              <w:ind w:left="0"/>
              <w:jc w:val="left"/>
              <w:rPr>
                <w:rFonts w:ascii="Arial Narrow" w:eastAsia="Arial Narrow" w:hAnsi="Arial Narrow" w:cs="Arial Narrow"/>
                <w:b/>
                <w:bCs/>
                <w:sz w:val="18"/>
                <w:szCs w:val="18"/>
              </w:rPr>
            </w:pPr>
            <w:r w:rsidRPr="00ED4F52">
              <w:rPr>
                <w:rFonts w:ascii="Arial Narrow" w:eastAsia="Arial Narrow" w:hAnsi="Arial Narrow" w:cs="Arial Narrow"/>
                <w:b/>
                <w:bCs/>
                <w:sz w:val="18"/>
                <w:szCs w:val="18"/>
              </w:rPr>
              <w:t>Land Use and Transportation Coordination</w:t>
            </w:r>
          </w:p>
        </w:tc>
        <w:tc>
          <w:tcPr>
            <w:tcW w:w="577" w:type="dxa"/>
            <w:shd w:val="clear" w:color="auto" w:fill="FFFFFF"/>
          </w:tcPr>
          <w:p w14:paraId="7C6B4C70" w14:textId="77777777" w:rsidR="00ED4F52" w:rsidRDefault="00ED4F52">
            <w:pPr>
              <w:keepNext/>
              <w:keepLines/>
              <w:spacing w:before="20" w:after="20"/>
              <w:ind w:left="0"/>
              <w:jc w:val="center"/>
              <w:rPr>
                <w:rFonts w:ascii="Arial Narrow" w:eastAsia="Arial Narrow" w:hAnsi="Arial Narrow" w:cs="Arial Narrow"/>
                <w:sz w:val="18"/>
                <w:szCs w:val="18"/>
              </w:rPr>
            </w:pPr>
          </w:p>
        </w:tc>
        <w:tc>
          <w:tcPr>
            <w:tcW w:w="889" w:type="dxa"/>
            <w:shd w:val="clear" w:color="auto" w:fill="FFFFFF"/>
          </w:tcPr>
          <w:p w14:paraId="3B607261" w14:textId="77777777" w:rsidR="00ED4F52" w:rsidRDefault="00ED4F52">
            <w:pPr>
              <w:keepNext/>
              <w:keepLines/>
              <w:spacing w:before="20" w:after="20"/>
              <w:ind w:left="0"/>
              <w:jc w:val="center"/>
              <w:rPr>
                <w:rFonts w:ascii="Arial Narrow" w:eastAsia="Arial Narrow" w:hAnsi="Arial Narrow" w:cs="Arial Narrow"/>
                <w:sz w:val="18"/>
                <w:szCs w:val="18"/>
              </w:rPr>
            </w:pPr>
          </w:p>
        </w:tc>
      </w:tr>
      <w:tr w:rsidR="00ED4F52" w14:paraId="77552E8D" w14:textId="77777777" w:rsidTr="00DB0FDD">
        <w:trPr>
          <w:trHeight w:val="20"/>
        </w:trPr>
        <w:tc>
          <w:tcPr>
            <w:tcW w:w="7174" w:type="dxa"/>
            <w:shd w:val="clear" w:color="auto" w:fill="FFFFFF"/>
          </w:tcPr>
          <w:p w14:paraId="23BE4613" w14:textId="16EB5D00" w:rsidR="00ED4F52" w:rsidRDefault="00ED4F52">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L.1 – Transportation efficient land use</w:t>
            </w:r>
          </w:p>
        </w:tc>
        <w:tc>
          <w:tcPr>
            <w:tcW w:w="577" w:type="dxa"/>
            <w:shd w:val="clear" w:color="auto" w:fill="FFFFFF"/>
          </w:tcPr>
          <w:p w14:paraId="5593023F" w14:textId="5B13BD57" w:rsidR="00ED4F52" w:rsidRDefault="00ED4F52">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03C9FF56" w14:textId="77777777" w:rsidR="00ED4F52" w:rsidRDefault="00ED4F52">
            <w:pPr>
              <w:keepNext/>
              <w:keepLines/>
              <w:spacing w:before="20" w:after="20"/>
              <w:ind w:left="0"/>
              <w:jc w:val="center"/>
              <w:rPr>
                <w:rFonts w:ascii="Arial Narrow" w:eastAsia="Arial Narrow" w:hAnsi="Arial Narrow" w:cs="Arial Narrow"/>
                <w:sz w:val="18"/>
                <w:szCs w:val="18"/>
              </w:rPr>
            </w:pPr>
          </w:p>
        </w:tc>
      </w:tr>
      <w:tr w:rsidR="00ED4F52" w14:paraId="4C4DFB85" w14:textId="77777777" w:rsidTr="00DB0FDD">
        <w:trPr>
          <w:trHeight w:val="20"/>
        </w:trPr>
        <w:tc>
          <w:tcPr>
            <w:tcW w:w="7174" w:type="dxa"/>
            <w:shd w:val="clear" w:color="auto" w:fill="FFFFFF"/>
          </w:tcPr>
          <w:p w14:paraId="45E39E78" w14:textId="7949815D" w:rsidR="00ED4F52" w:rsidRDefault="00ED4F52">
            <w:pPr>
              <w:keepNext/>
              <w:keepLines/>
              <w:spacing w:before="20" w:after="20"/>
              <w:ind w:left="0"/>
              <w:jc w:val="left"/>
              <w:rPr>
                <w:rFonts w:ascii="Arial Narrow" w:eastAsia="Arial Narrow" w:hAnsi="Arial Narrow" w:cs="Arial Narrow"/>
                <w:sz w:val="18"/>
                <w:szCs w:val="18"/>
              </w:rPr>
            </w:pPr>
            <w:r>
              <w:rPr>
                <w:rFonts w:ascii="Arial Narrow" w:eastAsia="Arial Narrow" w:hAnsi="Arial Narrow" w:cs="Arial Narrow"/>
                <w:sz w:val="18"/>
                <w:szCs w:val="18"/>
              </w:rPr>
              <w:t>L.2 – Increase in transportation efficient land use</w:t>
            </w:r>
          </w:p>
        </w:tc>
        <w:tc>
          <w:tcPr>
            <w:tcW w:w="577" w:type="dxa"/>
            <w:shd w:val="clear" w:color="auto" w:fill="FFFFFF"/>
          </w:tcPr>
          <w:p w14:paraId="48432F72" w14:textId="05B32A09" w:rsidR="00ED4F52" w:rsidRDefault="00ED4F52">
            <w:pPr>
              <w:keepNext/>
              <w:keepLines/>
              <w:spacing w:before="20" w:after="20"/>
              <w:ind w:left="0"/>
              <w:jc w:val="center"/>
              <w:rPr>
                <w:rFonts w:ascii="Arial Narrow" w:eastAsia="Arial Narrow" w:hAnsi="Arial Narrow" w:cs="Arial Narrow"/>
                <w:sz w:val="18"/>
                <w:szCs w:val="18"/>
              </w:rPr>
            </w:pPr>
            <w:r>
              <w:rPr>
                <w:rFonts w:ascii="Arial Narrow" w:eastAsia="Arial Narrow" w:hAnsi="Arial Narrow" w:cs="Arial Narrow"/>
                <w:sz w:val="18"/>
                <w:szCs w:val="18"/>
              </w:rPr>
              <w:t>X</w:t>
            </w:r>
          </w:p>
        </w:tc>
        <w:tc>
          <w:tcPr>
            <w:tcW w:w="889" w:type="dxa"/>
            <w:shd w:val="clear" w:color="auto" w:fill="FFFFFF"/>
          </w:tcPr>
          <w:p w14:paraId="547FF7B0" w14:textId="77777777" w:rsidR="00ED4F52" w:rsidRDefault="00ED4F52">
            <w:pPr>
              <w:keepNext/>
              <w:keepLines/>
              <w:spacing w:before="20" w:after="20"/>
              <w:ind w:left="0"/>
              <w:jc w:val="center"/>
              <w:rPr>
                <w:rFonts w:ascii="Arial Narrow" w:eastAsia="Arial Narrow" w:hAnsi="Arial Narrow" w:cs="Arial Narrow"/>
                <w:sz w:val="18"/>
                <w:szCs w:val="18"/>
              </w:rPr>
            </w:pPr>
          </w:p>
        </w:tc>
      </w:tr>
    </w:tbl>
    <w:p w14:paraId="2DA8A049" w14:textId="3A006563" w:rsidR="00217F63" w:rsidRDefault="00217F63" w:rsidP="008615E2">
      <w:pPr>
        <w:pStyle w:val="SourceNote"/>
        <w:keepNext/>
        <w:keepLines/>
        <w:ind w:left="864" w:hanging="144"/>
        <w:rPr>
          <w:rFonts w:eastAsia="Arial Narrow"/>
        </w:rPr>
      </w:pPr>
      <w:r>
        <w:rPr>
          <w:rFonts w:eastAsia="Arial Narrow"/>
        </w:rPr>
        <w:t>*</w:t>
      </w:r>
      <w:r w:rsidR="00ED0DB8">
        <w:rPr>
          <w:rFonts w:eastAsia="Arial Narrow"/>
        </w:rPr>
        <w:t xml:space="preserve"> </w:t>
      </w:r>
      <w:r>
        <w:rPr>
          <w:rFonts w:eastAsia="Arial Narrow"/>
        </w:rPr>
        <w:t>On non-VDOT roadway facilities, the applicant will need to provide study traffic data (existing turning movement counts). For non-roadway (transit, park and ride, bike/ped) projects, the applicant will need to provide existing year peak perio</w:t>
      </w:r>
      <w:r w:rsidRPr="00B936A2">
        <w:rPr>
          <w:rFonts w:eastAsia="Arial Narrow"/>
        </w:rPr>
        <w:t xml:space="preserve">d usage. </w:t>
      </w:r>
      <w:r>
        <w:rPr>
          <w:rFonts w:eastAsia="Arial Narrow"/>
        </w:rPr>
        <w:t>Bus ridership counts should also be provided for roadway improvements on segments with significant transit use</w:t>
      </w:r>
      <w:r w:rsidRPr="00B936A2">
        <w:rPr>
          <w:rFonts w:eastAsia="Arial Narrow"/>
        </w:rPr>
        <w:t>.</w:t>
      </w:r>
    </w:p>
    <w:p w14:paraId="1B69ADDB" w14:textId="07A24FEA" w:rsidR="00217F63" w:rsidRPr="00B936A2" w:rsidRDefault="00217F63" w:rsidP="008615E2">
      <w:pPr>
        <w:ind w:left="720"/>
      </w:pPr>
      <w:r>
        <w:rPr>
          <w:rFonts w:eastAsia="Arial Narrow"/>
        </w:rPr>
        <w:t>*</w:t>
      </w:r>
      <w:r w:rsidR="00ED0DB8">
        <w:rPr>
          <w:rFonts w:eastAsia="Arial Narrow"/>
        </w:rPr>
        <w:t xml:space="preserve"> </w:t>
      </w:r>
      <w:r w:rsidRPr="00E0541C">
        <w:rPr>
          <w:rFonts w:ascii="Arial Narrow" w:eastAsia="Arial Narrow" w:hAnsi="Arial Narrow"/>
          <w:sz w:val="20"/>
          <w:szCs w:val="20"/>
        </w:rPr>
        <w:t>Applicants are encouraged to provide supplemental data and analysis but will not be required.</w:t>
      </w:r>
    </w:p>
    <w:p w14:paraId="04C33216" w14:textId="77777777" w:rsidR="00217F63" w:rsidRDefault="00217F63">
      <w:pPr>
        <w:ind w:left="0"/>
        <w:jc w:val="left"/>
        <w:rPr>
          <w:b/>
          <w:bCs/>
          <w:kern w:val="32"/>
          <w:sz w:val="56"/>
          <w:szCs w:val="56"/>
        </w:rPr>
      </w:pPr>
      <w:r>
        <w:br w:type="page"/>
      </w:r>
    </w:p>
    <w:p w14:paraId="3A4A4B34" w14:textId="667851B3" w:rsidR="00C33FEB" w:rsidRDefault="00C33FEB" w:rsidP="007D58F6">
      <w:pPr>
        <w:pStyle w:val="Heading1"/>
      </w:pPr>
      <w:bookmarkStart w:id="380" w:name="_Ref154669872"/>
      <w:bookmarkStart w:id="381" w:name="_Ref154669877"/>
      <w:bookmarkStart w:id="382" w:name="_Toc216432053"/>
      <w:r>
        <w:lastRenderedPageBreak/>
        <w:t>Evaluation Measures</w:t>
      </w:r>
      <w:bookmarkEnd w:id="315"/>
      <w:bookmarkEnd w:id="316"/>
      <w:bookmarkEnd w:id="317"/>
      <w:bookmarkEnd w:id="380"/>
      <w:bookmarkEnd w:id="381"/>
      <w:bookmarkEnd w:id="382"/>
    </w:p>
    <w:p w14:paraId="4F33D3FE" w14:textId="320C7A1D" w:rsidR="00C33FEB" w:rsidRDefault="00C33FEB" w:rsidP="008615E2">
      <w:pPr>
        <w:pStyle w:val="BodyText"/>
      </w:pPr>
      <w:r>
        <w:t xml:space="preserve">This section summarizes the evaluation measures used in the SMART SCALE </w:t>
      </w:r>
      <w:r w:rsidR="00D6071B">
        <w:t xml:space="preserve">scoring </w:t>
      </w:r>
      <w:r>
        <w:t xml:space="preserve">process and </w:t>
      </w:r>
      <w:r w:rsidR="00D6071B">
        <w:t>how each measure is</w:t>
      </w:r>
      <w:r>
        <w:t xml:space="preserve"> calculated. SMART SCALE legislation requires that the measures be quantifiable and objective, that </w:t>
      </w:r>
      <w:r w:rsidR="00DE2EB4">
        <w:t xml:space="preserve">project benefits </w:t>
      </w:r>
      <w:r w:rsidR="005E249D">
        <w:t>are weighed against its cost,</w:t>
      </w:r>
      <w:r>
        <w:t xml:space="preserve"> and that the CTB consider all modes of transportation. The law requires that the measures fall into </w:t>
      </w:r>
      <w:r w:rsidR="0007788C">
        <w:t xml:space="preserve">the </w:t>
      </w:r>
      <w:r>
        <w:t xml:space="preserve">six factor areas listed below: </w:t>
      </w:r>
    </w:p>
    <w:p w14:paraId="1258A9C4" w14:textId="77777777" w:rsidR="00C33FEB" w:rsidRDefault="00C33FEB" w:rsidP="004708F9">
      <w:pPr>
        <w:pStyle w:val="ListParagraph"/>
        <w:numPr>
          <w:ilvl w:val="0"/>
          <w:numId w:val="205"/>
        </w:numPr>
      </w:pPr>
      <w:r>
        <w:t>Safety;</w:t>
      </w:r>
    </w:p>
    <w:p w14:paraId="6E758CA8" w14:textId="77777777" w:rsidR="00C33FEB" w:rsidRDefault="00C33FEB" w:rsidP="004708F9">
      <w:pPr>
        <w:pStyle w:val="ListParagraph"/>
        <w:numPr>
          <w:ilvl w:val="0"/>
          <w:numId w:val="205"/>
        </w:numPr>
      </w:pPr>
      <w:r>
        <w:t>Congestion Mitigation;</w:t>
      </w:r>
    </w:p>
    <w:p w14:paraId="2EA1FBAC" w14:textId="77777777" w:rsidR="00C33FEB" w:rsidRDefault="00C33FEB" w:rsidP="004708F9">
      <w:pPr>
        <w:pStyle w:val="ListParagraph"/>
        <w:numPr>
          <w:ilvl w:val="0"/>
          <w:numId w:val="205"/>
        </w:numPr>
      </w:pPr>
      <w:r>
        <w:t>Accessibility;</w:t>
      </w:r>
    </w:p>
    <w:p w14:paraId="1740CC08" w14:textId="77777777" w:rsidR="00C33FEB" w:rsidRDefault="00C33FEB" w:rsidP="004708F9">
      <w:pPr>
        <w:pStyle w:val="ListParagraph"/>
        <w:numPr>
          <w:ilvl w:val="0"/>
          <w:numId w:val="205"/>
        </w:numPr>
      </w:pPr>
      <w:r>
        <w:t>Environmental Quality;</w:t>
      </w:r>
    </w:p>
    <w:p w14:paraId="2BDFFA84" w14:textId="77777777" w:rsidR="00C33FEB" w:rsidRDefault="00C33FEB" w:rsidP="004708F9">
      <w:pPr>
        <w:pStyle w:val="ListParagraph"/>
        <w:numPr>
          <w:ilvl w:val="0"/>
          <w:numId w:val="205"/>
        </w:numPr>
      </w:pPr>
      <w:r>
        <w:t>Economic Development; and</w:t>
      </w:r>
    </w:p>
    <w:p w14:paraId="4A9A68DA" w14:textId="0BE4F6DC" w:rsidR="00C33FEB" w:rsidRDefault="00C33FEB" w:rsidP="004708F9">
      <w:pPr>
        <w:pStyle w:val="ListParagraph"/>
        <w:numPr>
          <w:ilvl w:val="0"/>
          <w:numId w:val="205"/>
        </w:numPr>
      </w:pPr>
      <w:r>
        <w:t>Land Use Coordination (for areas over 200,000 populations).</w:t>
      </w:r>
    </w:p>
    <w:p w14:paraId="20B5574D" w14:textId="4FFB2A39" w:rsidR="00C33FEB" w:rsidRDefault="00C33FEB" w:rsidP="008615E2">
      <w:pPr>
        <w:pStyle w:val="BodyText"/>
      </w:pPr>
      <w:r>
        <w:t>Using the framework of the six factor areas, VDOT and DRPT used an extensive process to develop the measures for SMART SCALE. The team researched best practices from other state DOTs and MPOs, established a work group focused on measures, held a peer exchange workshop, and conducted lessons</w:t>
      </w:r>
      <w:r w:rsidR="00FA4D6D">
        <w:t>-</w:t>
      </w:r>
      <w:r>
        <w:t xml:space="preserve">learned </w:t>
      </w:r>
      <w:r w:rsidR="004F2D51">
        <w:t xml:space="preserve">reviews </w:t>
      </w:r>
      <w:r>
        <w:t xml:space="preserve">from the initial rounds of SMART SCALE. From these working groups and activities, the team gained a key understanding of </w:t>
      </w:r>
      <w:r w:rsidR="00342E3A">
        <w:t xml:space="preserve">six </w:t>
      </w:r>
      <w:r>
        <w:t>guiding principles that should be included in SMART SCALE</w:t>
      </w:r>
      <w:r w:rsidR="00342E3A">
        <w:t>:</w:t>
      </w:r>
      <w:r>
        <w:t xml:space="preserve"> </w:t>
      </w:r>
    </w:p>
    <w:p w14:paraId="67E2F239" w14:textId="718FA532" w:rsidR="00C33FEB" w:rsidRPr="00D43EF6" w:rsidRDefault="00C33FEB" w:rsidP="008615E2">
      <w:pPr>
        <w:pStyle w:val="ListParagraph"/>
        <w:numPr>
          <w:ilvl w:val="0"/>
          <w:numId w:val="175"/>
        </w:numPr>
      </w:pPr>
      <w:r w:rsidRPr="00D43EF6">
        <w:t>Analyze what matters to people and has a meaningful impact</w:t>
      </w:r>
      <w:r w:rsidR="00870B02">
        <w:t>.</w:t>
      </w:r>
    </w:p>
    <w:p w14:paraId="087358F7" w14:textId="2EC15CDC" w:rsidR="00C33FEB" w:rsidRPr="00D43EF6" w:rsidRDefault="00C33FEB" w:rsidP="008615E2">
      <w:pPr>
        <w:pStyle w:val="ListParagraph"/>
        <w:numPr>
          <w:ilvl w:val="0"/>
          <w:numId w:val="175"/>
        </w:numPr>
      </w:pPr>
      <w:r w:rsidRPr="00D43EF6">
        <w:t>Ensure fair and accurate benefit-cost analysis</w:t>
      </w:r>
      <w:r w:rsidR="00870B02">
        <w:t>.</w:t>
      </w:r>
    </w:p>
    <w:p w14:paraId="4C28B08E" w14:textId="4B143AC3" w:rsidR="00C33FEB" w:rsidRPr="00D43EF6" w:rsidRDefault="00C33FEB" w:rsidP="008615E2">
      <w:pPr>
        <w:pStyle w:val="ListParagraph"/>
        <w:numPr>
          <w:ilvl w:val="0"/>
          <w:numId w:val="175"/>
        </w:numPr>
      </w:pPr>
      <w:r w:rsidRPr="00D43EF6">
        <w:t>Be both transparent and understandable</w:t>
      </w:r>
      <w:r w:rsidR="00870B02">
        <w:t>.</w:t>
      </w:r>
    </w:p>
    <w:p w14:paraId="500A1399" w14:textId="621F38AF" w:rsidR="00C33FEB" w:rsidRPr="00D43EF6" w:rsidRDefault="00C33FEB" w:rsidP="008615E2">
      <w:pPr>
        <w:pStyle w:val="ListParagraph"/>
        <w:numPr>
          <w:ilvl w:val="0"/>
          <w:numId w:val="175"/>
        </w:numPr>
      </w:pPr>
      <w:r w:rsidRPr="00D43EF6">
        <w:t>Work for both urban and rural areas</w:t>
      </w:r>
      <w:r w:rsidR="00870B02">
        <w:t>.</w:t>
      </w:r>
    </w:p>
    <w:p w14:paraId="2D9EB085" w14:textId="62CE765A" w:rsidR="00C33FEB" w:rsidRPr="00D43EF6" w:rsidRDefault="00C33FEB" w:rsidP="008615E2">
      <w:pPr>
        <w:pStyle w:val="ListParagraph"/>
        <w:numPr>
          <w:ilvl w:val="0"/>
          <w:numId w:val="175"/>
        </w:numPr>
      </w:pPr>
      <w:r w:rsidRPr="00D43EF6">
        <w:t>Work for all modes of transportation</w:t>
      </w:r>
      <w:r w:rsidR="00870B02">
        <w:t>.</w:t>
      </w:r>
    </w:p>
    <w:p w14:paraId="3BE6B349" w14:textId="0DB8B9BD" w:rsidR="007B183A" w:rsidRDefault="00C33FEB" w:rsidP="008615E2">
      <w:pPr>
        <w:pStyle w:val="ListParagraph"/>
        <w:numPr>
          <w:ilvl w:val="0"/>
          <w:numId w:val="175"/>
        </w:numPr>
      </w:pPr>
      <w:r w:rsidRPr="00D43EF6">
        <w:t>Minimize overlap between measures.</w:t>
      </w:r>
    </w:p>
    <w:p w14:paraId="02BA482D" w14:textId="77777777" w:rsidR="007B183A" w:rsidRDefault="007B183A">
      <w:pPr>
        <w:ind w:left="0"/>
        <w:jc w:val="left"/>
        <w:rPr>
          <w:rFonts w:eastAsia="Book Antiqua" w:cs="Book Antiqua"/>
          <w:color w:val="000000"/>
        </w:rPr>
      </w:pPr>
      <w:r>
        <w:br w:type="page"/>
      </w:r>
    </w:p>
    <w:p w14:paraId="1C78D09D" w14:textId="77777777" w:rsidR="00C33FEB" w:rsidRDefault="00C33FEB" w:rsidP="00924BCC">
      <w:pPr>
        <w:pStyle w:val="Heading2"/>
      </w:pPr>
      <w:bookmarkStart w:id="383" w:name="_Toc496604024"/>
      <w:bookmarkStart w:id="384" w:name="_Toc216432054"/>
      <w:r>
        <w:lastRenderedPageBreak/>
        <w:t>Safety Measures</w:t>
      </w:r>
      <w:bookmarkEnd w:id="383"/>
      <w:bookmarkEnd w:id="384"/>
    </w:p>
    <w:p w14:paraId="61E7C963" w14:textId="01293C27" w:rsidR="00C33FEB" w:rsidRDefault="00C33FEB" w:rsidP="008615E2">
      <w:pPr>
        <w:pStyle w:val="BodyText"/>
      </w:pPr>
      <w:r>
        <w:t xml:space="preserve">The SMART SCALE safety measures evaluate how each project addresses multimodal transportation safety concerns through implementation of best practice crash reduction strategies. </w:t>
      </w:r>
      <w:r w:rsidR="00F41BFA" w:rsidRPr="00564538">
        <w:rPr>
          <w:b/>
        </w:rPr>
        <w:fldChar w:fldCharType="begin" w:fldLock="1"/>
      </w:r>
      <w:r w:rsidR="00F41BFA" w:rsidRPr="00564538">
        <w:rPr>
          <w:b/>
        </w:rPr>
        <w:instrText xml:space="preserve"> REF _Ref38017806 \h </w:instrText>
      </w:r>
      <w:r w:rsidR="00EC0162">
        <w:rPr>
          <w:b/>
        </w:rPr>
        <w:instrText xml:space="preserve"> \* MERGEFORMAT </w:instrText>
      </w:r>
      <w:r w:rsidR="00F41BFA" w:rsidRPr="00564538">
        <w:rPr>
          <w:b/>
        </w:rPr>
      </w:r>
      <w:r w:rsidR="00F41BFA" w:rsidRPr="00564538">
        <w:rPr>
          <w:b/>
        </w:rPr>
        <w:fldChar w:fldCharType="separate"/>
      </w:r>
      <w:r w:rsidR="00085889" w:rsidRPr="00085889">
        <w:rPr>
          <w:b/>
        </w:rPr>
        <w:t>Table 3.1</w:t>
      </w:r>
      <w:r w:rsidR="00F41BFA" w:rsidRPr="00564538">
        <w:rPr>
          <w:b/>
        </w:rPr>
        <w:fldChar w:fldCharType="end"/>
      </w:r>
      <w:r w:rsidR="00F41BFA">
        <w:t xml:space="preserve"> </w:t>
      </w:r>
      <w:r w:rsidR="008003CE">
        <w:t>gives</w:t>
      </w:r>
      <w:r>
        <w:t xml:space="preserve"> brief summaries of the two measures. Additional information about the measures, methodologies and other details are available in Appendix A. </w:t>
      </w:r>
    </w:p>
    <w:p w14:paraId="1425B734" w14:textId="26ECDAF0" w:rsidR="00C33FEB" w:rsidRDefault="00C33FEB" w:rsidP="000D22E3">
      <w:pPr>
        <w:pStyle w:val="Caption"/>
      </w:pPr>
      <w:bookmarkStart w:id="385" w:name="_Ref38017806"/>
      <w:bookmarkStart w:id="386" w:name="_Toc421955217"/>
      <w:bookmarkStart w:id="387" w:name="_Toc422210877"/>
      <w:bookmarkStart w:id="388" w:name="_Toc453607212"/>
      <w:bookmarkStart w:id="389" w:name="_Toc454798015"/>
      <w:bookmarkStart w:id="390" w:name="_Toc496603978"/>
      <w:bookmarkStart w:id="391" w:name="_Toc216432315"/>
      <w:r>
        <w:t>Table </w:t>
      </w:r>
      <w:r w:rsidR="00D84F18">
        <w:fldChar w:fldCharType="begin"/>
      </w:r>
      <w:r w:rsidR="00D84F18">
        <w:instrText xml:space="preserve"> STYLEREF 1 \s </w:instrText>
      </w:r>
      <w:r w:rsidR="00D84F18">
        <w:fldChar w:fldCharType="separate"/>
      </w:r>
      <w:r w:rsidR="00D84F18">
        <w:rPr>
          <w:noProof/>
        </w:rPr>
        <w:t>3</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385"/>
      <w:bookmarkEnd w:id="386"/>
      <w:bookmarkEnd w:id="387"/>
      <w:bookmarkEnd w:id="388"/>
      <w:bookmarkEnd w:id="389"/>
      <w:bookmarkEnd w:id="390"/>
      <w:r>
        <w:tab/>
        <w:t>Safety Measures</w:t>
      </w:r>
      <w:bookmarkEnd w:id="391"/>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38"/>
        <w:gridCol w:w="1168"/>
        <w:gridCol w:w="2566"/>
        <w:gridCol w:w="3558"/>
        <w:gridCol w:w="910"/>
      </w:tblGrid>
      <w:tr w:rsidR="00C33FEB" w14:paraId="4007154E" w14:textId="77777777" w:rsidTr="00DB0FDD">
        <w:trPr>
          <w:trHeight w:val="20"/>
        </w:trPr>
        <w:tc>
          <w:tcPr>
            <w:tcW w:w="438" w:type="dxa"/>
            <w:tcBorders>
              <w:top w:val="single" w:sz="12" w:space="0" w:color="000000"/>
              <w:bottom w:val="single" w:sz="4" w:space="0" w:color="000000"/>
            </w:tcBorders>
            <w:shd w:val="clear" w:color="auto" w:fill="FFFFFF"/>
            <w:vAlign w:val="bottom"/>
          </w:tcPr>
          <w:p w14:paraId="05F21060" w14:textId="7777777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ID</w:t>
            </w:r>
          </w:p>
        </w:tc>
        <w:tc>
          <w:tcPr>
            <w:tcW w:w="1168" w:type="dxa"/>
            <w:tcBorders>
              <w:top w:val="single" w:sz="12" w:space="0" w:color="000000"/>
              <w:bottom w:val="single" w:sz="4" w:space="0" w:color="000000"/>
            </w:tcBorders>
            <w:shd w:val="clear" w:color="auto" w:fill="FFFFFF"/>
            <w:vAlign w:val="bottom"/>
          </w:tcPr>
          <w:p w14:paraId="326AD51E"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Name</w:t>
            </w:r>
          </w:p>
        </w:tc>
        <w:tc>
          <w:tcPr>
            <w:tcW w:w="2566" w:type="dxa"/>
            <w:tcBorders>
              <w:top w:val="single" w:sz="12" w:space="0" w:color="000000"/>
              <w:bottom w:val="single" w:sz="4" w:space="0" w:color="000000"/>
            </w:tcBorders>
            <w:shd w:val="clear" w:color="auto" w:fill="FFFFFF"/>
            <w:vAlign w:val="bottom"/>
          </w:tcPr>
          <w:p w14:paraId="477EBA1D"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Description</w:t>
            </w:r>
          </w:p>
        </w:tc>
        <w:tc>
          <w:tcPr>
            <w:tcW w:w="3558" w:type="dxa"/>
            <w:tcBorders>
              <w:top w:val="single" w:sz="12" w:space="0" w:color="000000"/>
              <w:bottom w:val="single" w:sz="4" w:space="0" w:color="000000"/>
            </w:tcBorders>
            <w:shd w:val="clear" w:color="auto" w:fill="FFFFFF"/>
            <w:vAlign w:val="bottom"/>
          </w:tcPr>
          <w:p w14:paraId="63B6B8AF"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Objective</w:t>
            </w:r>
          </w:p>
        </w:tc>
        <w:tc>
          <w:tcPr>
            <w:tcW w:w="910" w:type="dxa"/>
            <w:tcBorders>
              <w:top w:val="single" w:sz="12" w:space="0" w:color="000000"/>
              <w:bottom w:val="single" w:sz="4" w:space="0" w:color="000000"/>
            </w:tcBorders>
            <w:shd w:val="clear" w:color="auto" w:fill="FFFFFF"/>
            <w:vAlign w:val="bottom"/>
          </w:tcPr>
          <w:p w14:paraId="73D7FCB8"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Weight</w:t>
            </w:r>
          </w:p>
        </w:tc>
      </w:tr>
      <w:tr w:rsidR="00C33FEB" w14:paraId="2ED77F52" w14:textId="77777777" w:rsidTr="00DB0FDD">
        <w:trPr>
          <w:trHeight w:val="20"/>
        </w:trPr>
        <w:tc>
          <w:tcPr>
            <w:tcW w:w="438" w:type="dxa"/>
            <w:tcBorders>
              <w:top w:val="single" w:sz="4" w:space="0" w:color="000000"/>
            </w:tcBorders>
            <w:shd w:val="clear" w:color="auto" w:fill="FFFFFF"/>
          </w:tcPr>
          <w:p w14:paraId="6AC931EB"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S.1</w:t>
            </w:r>
          </w:p>
        </w:tc>
        <w:tc>
          <w:tcPr>
            <w:tcW w:w="1168" w:type="dxa"/>
            <w:tcBorders>
              <w:top w:val="single" w:sz="4" w:space="0" w:color="000000"/>
            </w:tcBorders>
            <w:shd w:val="clear" w:color="auto" w:fill="FFFFFF"/>
          </w:tcPr>
          <w:p w14:paraId="438CE361" w14:textId="7B2242ED"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EPDO of Fatal and Injury </w:t>
            </w:r>
            <w:r w:rsidR="00313029">
              <w:rPr>
                <w:rFonts w:ascii="Arial Narrow" w:eastAsia="Arial Narrow" w:hAnsi="Arial Narrow" w:cs="Arial Narrow"/>
                <w:sz w:val="18"/>
                <w:szCs w:val="18"/>
              </w:rPr>
              <w:t>C</w:t>
            </w:r>
            <w:r>
              <w:rPr>
                <w:rFonts w:ascii="Arial Narrow" w:eastAsia="Arial Narrow" w:hAnsi="Arial Narrow" w:cs="Arial Narrow"/>
                <w:sz w:val="18"/>
                <w:szCs w:val="18"/>
              </w:rPr>
              <w:t>rashes</w:t>
            </w:r>
          </w:p>
        </w:tc>
        <w:tc>
          <w:tcPr>
            <w:tcW w:w="2566" w:type="dxa"/>
            <w:tcBorders>
              <w:top w:val="single" w:sz="4" w:space="0" w:color="000000"/>
            </w:tcBorders>
            <w:shd w:val="clear" w:color="auto" w:fill="FFFFFF"/>
          </w:tcPr>
          <w:p w14:paraId="0EFBE65E"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 Equivalent property damage only (EPDO) of fatal and injury crashes expected to be avoided due to project implementation</w:t>
            </w:r>
          </w:p>
        </w:tc>
        <w:tc>
          <w:tcPr>
            <w:tcW w:w="3558" w:type="dxa"/>
            <w:tcBorders>
              <w:top w:val="single" w:sz="4" w:space="0" w:color="000000"/>
            </w:tcBorders>
            <w:shd w:val="clear" w:color="auto" w:fill="FFFFFF"/>
          </w:tcPr>
          <w:p w14:paraId="70C16DBA" w14:textId="192DD8FA" w:rsidR="00C33FEB" w:rsidRDefault="00C33FEB">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Estimate </w:t>
            </w:r>
            <w:r w:rsidR="00030ADA">
              <w:rPr>
                <w:rFonts w:ascii="Arial Narrow" w:eastAsia="Arial Narrow" w:hAnsi="Arial Narrow" w:cs="Arial Narrow"/>
                <w:sz w:val="18"/>
                <w:szCs w:val="18"/>
              </w:rPr>
              <w:t xml:space="preserve">the </w:t>
            </w:r>
            <w:r>
              <w:rPr>
                <w:rFonts w:ascii="Arial Narrow" w:eastAsia="Arial Narrow" w:hAnsi="Arial Narrow" w:cs="Arial Narrow"/>
                <w:sz w:val="18"/>
                <w:szCs w:val="18"/>
              </w:rPr>
              <w:t>number of fatalities and injury crashes (weighted by</w:t>
            </w:r>
            <w:r w:rsidR="003F4743">
              <w:rPr>
                <w:rFonts w:ascii="Arial Narrow" w:eastAsia="Arial Narrow" w:hAnsi="Arial Narrow" w:cs="Arial Narrow"/>
                <w:sz w:val="18"/>
                <w:szCs w:val="18"/>
              </w:rPr>
              <w:t xml:space="preserve"> EPDO</w:t>
            </w:r>
            <w:r w:rsidR="00EF3F05">
              <w:rPr>
                <w:rFonts w:ascii="Arial Narrow" w:eastAsia="Arial Narrow" w:hAnsi="Arial Narrow" w:cs="Arial Narrow"/>
                <w:sz w:val="18"/>
                <w:szCs w:val="18"/>
              </w:rPr>
              <w:t>)</w:t>
            </w:r>
            <w:r>
              <w:rPr>
                <w:rFonts w:ascii="Arial Narrow" w:eastAsia="Arial Narrow" w:hAnsi="Arial Narrow" w:cs="Arial Narrow"/>
                <w:sz w:val="18"/>
                <w:szCs w:val="18"/>
              </w:rPr>
              <w:t xml:space="preserve"> at the project location and the expected effectiveness of </w:t>
            </w:r>
            <w:r w:rsidR="00030ADA">
              <w:rPr>
                <w:rFonts w:ascii="Arial Narrow" w:eastAsia="Arial Narrow" w:hAnsi="Arial Narrow" w:cs="Arial Narrow"/>
                <w:sz w:val="18"/>
                <w:szCs w:val="18"/>
              </w:rPr>
              <w:t>project-</w:t>
            </w:r>
            <w:r>
              <w:rPr>
                <w:rFonts w:ascii="Arial Narrow" w:eastAsia="Arial Narrow" w:hAnsi="Arial Narrow" w:cs="Arial Narrow"/>
                <w:sz w:val="18"/>
                <w:szCs w:val="18"/>
              </w:rPr>
              <w:t xml:space="preserve">specific </w:t>
            </w:r>
            <w:proofErr w:type="gramStart"/>
            <w:r>
              <w:rPr>
                <w:rFonts w:ascii="Arial Narrow" w:eastAsia="Arial Narrow" w:hAnsi="Arial Narrow" w:cs="Arial Narrow"/>
                <w:sz w:val="18"/>
                <w:szCs w:val="18"/>
              </w:rPr>
              <w:t>counter-measures</w:t>
            </w:r>
            <w:proofErr w:type="gramEnd"/>
            <w:r>
              <w:rPr>
                <w:rFonts w:ascii="Arial Narrow" w:eastAsia="Arial Narrow" w:hAnsi="Arial Narrow" w:cs="Arial Narrow"/>
                <w:sz w:val="18"/>
                <w:szCs w:val="18"/>
              </w:rPr>
              <w:t xml:space="preserve"> in reducing crash occurrence</w:t>
            </w:r>
          </w:p>
        </w:tc>
        <w:tc>
          <w:tcPr>
            <w:tcW w:w="910" w:type="dxa"/>
            <w:tcBorders>
              <w:top w:val="single" w:sz="4" w:space="0" w:color="000000"/>
            </w:tcBorders>
            <w:shd w:val="clear" w:color="auto" w:fill="FFFFFF"/>
          </w:tcPr>
          <w:p w14:paraId="479B60A5" w14:textId="15504DC3" w:rsidR="00C33FEB" w:rsidRDefault="007D5FCC"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70</w:t>
            </w:r>
            <w:r w:rsidR="00C33FEB">
              <w:rPr>
                <w:rFonts w:ascii="Arial Narrow" w:eastAsia="Arial Narrow" w:hAnsi="Arial Narrow" w:cs="Arial Narrow"/>
                <w:sz w:val="18"/>
                <w:szCs w:val="18"/>
              </w:rPr>
              <w:t>%</w:t>
            </w:r>
            <w:r w:rsidR="00EF3F05">
              <w:rPr>
                <w:rFonts w:ascii="Arial Narrow" w:eastAsia="Arial Narrow" w:hAnsi="Arial Narrow" w:cs="Arial Narrow"/>
                <w:sz w:val="18"/>
                <w:szCs w:val="18"/>
                <w:vertAlign w:val="superscript"/>
              </w:rPr>
              <w:t>*</w:t>
            </w:r>
          </w:p>
        </w:tc>
      </w:tr>
      <w:tr w:rsidR="00C33FEB" w14:paraId="5E536E90" w14:textId="77777777" w:rsidTr="00DB0FDD">
        <w:trPr>
          <w:trHeight w:val="20"/>
        </w:trPr>
        <w:tc>
          <w:tcPr>
            <w:tcW w:w="438" w:type="dxa"/>
            <w:shd w:val="clear" w:color="auto" w:fill="FFFFFF"/>
          </w:tcPr>
          <w:p w14:paraId="1C3C3D6A"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S.2</w:t>
            </w:r>
          </w:p>
        </w:tc>
        <w:tc>
          <w:tcPr>
            <w:tcW w:w="1168" w:type="dxa"/>
            <w:shd w:val="clear" w:color="auto" w:fill="FFFFFF"/>
          </w:tcPr>
          <w:p w14:paraId="4E0CD011" w14:textId="1CF8BD1D"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EPDO Rate of Fatal and Injury </w:t>
            </w:r>
            <w:r w:rsidR="00313029">
              <w:rPr>
                <w:rFonts w:ascii="Arial Narrow" w:eastAsia="Arial Narrow" w:hAnsi="Arial Narrow" w:cs="Arial Narrow"/>
                <w:sz w:val="18"/>
                <w:szCs w:val="18"/>
              </w:rPr>
              <w:t>C</w:t>
            </w:r>
            <w:r>
              <w:rPr>
                <w:rFonts w:ascii="Arial Narrow" w:eastAsia="Arial Narrow" w:hAnsi="Arial Narrow" w:cs="Arial Narrow"/>
                <w:sz w:val="18"/>
                <w:szCs w:val="18"/>
              </w:rPr>
              <w:t xml:space="preserve">rashes </w:t>
            </w:r>
          </w:p>
        </w:tc>
        <w:tc>
          <w:tcPr>
            <w:tcW w:w="2566" w:type="dxa"/>
            <w:shd w:val="clear" w:color="auto" w:fill="FFFFFF"/>
          </w:tcPr>
          <w:p w14:paraId="5C96FDBB" w14:textId="7CA3730D" w:rsidR="00C33FEB" w:rsidRDefault="003F4743"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EPDO</w:t>
            </w:r>
            <w:r w:rsidR="00C33FEB">
              <w:rPr>
                <w:rFonts w:ascii="Arial Narrow" w:eastAsia="Arial Narrow" w:hAnsi="Arial Narrow" w:cs="Arial Narrow"/>
                <w:sz w:val="18"/>
                <w:szCs w:val="18"/>
              </w:rPr>
              <w:t xml:space="preserve"> of fatal and injury crashes per 100 million vehicle miles traveled (VMT) expected to be avoided due to project implementation</w:t>
            </w:r>
          </w:p>
        </w:tc>
        <w:tc>
          <w:tcPr>
            <w:tcW w:w="3558" w:type="dxa"/>
            <w:shd w:val="clear" w:color="auto" w:fill="FFFFFF"/>
          </w:tcPr>
          <w:p w14:paraId="2790DBCE" w14:textId="1878E6F0" w:rsidR="00C33FEB" w:rsidRDefault="00C33FEB">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Similar to S.</w:t>
            </w:r>
            <w:proofErr w:type="gramStart"/>
            <w:r>
              <w:rPr>
                <w:rFonts w:ascii="Arial Narrow" w:eastAsia="Arial Narrow" w:hAnsi="Arial Narrow" w:cs="Arial Narrow"/>
                <w:sz w:val="18"/>
                <w:szCs w:val="18"/>
              </w:rPr>
              <w:t>1, but</w:t>
            </w:r>
            <w:proofErr w:type="gramEnd"/>
            <w:r>
              <w:rPr>
                <w:rFonts w:ascii="Arial Narrow" w:eastAsia="Arial Narrow" w:hAnsi="Arial Narrow" w:cs="Arial Narrow"/>
                <w:sz w:val="18"/>
                <w:szCs w:val="18"/>
              </w:rPr>
              <w:t xml:space="preserve"> focusing on the change in fatality and injury crashes (weighted by </w:t>
            </w:r>
            <w:r w:rsidR="003F4743">
              <w:rPr>
                <w:rFonts w:ascii="Arial Narrow" w:eastAsia="Arial Narrow" w:hAnsi="Arial Narrow" w:cs="Arial Narrow"/>
                <w:sz w:val="18"/>
                <w:szCs w:val="18"/>
              </w:rPr>
              <w:t>EPDO</w:t>
            </w:r>
            <w:r w:rsidR="004B1B3A">
              <w:rPr>
                <w:rFonts w:ascii="Arial Narrow" w:eastAsia="Arial Narrow" w:hAnsi="Arial Narrow" w:cs="Arial Narrow"/>
                <w:sz w:val="18"/>
                <w:szCs w:val="18"/>
              </w:rPr>
              <w:t>)</w:t>
            </w:r>
            <w:r>
              <w:rPr>
                <w:rFonts w:ascii="Arial Narrow" w:eastAsia="Arial Narrow" w:hAnsi="Arial Narrow" w:cs="Arial Narrow"/>
                <w:sz w:val="18"/>
                <w:szCs w:val="18"/>
              </w:rPr>
              <w:t xml:space="preserve"> per VMT. The measure considers projects that address areas with a high rate of crashes that may be outside of high-volume roadways</w:t>
            </w:r>
          </w:p>
        </w:tc>
        <w:tc>
          <w:tcPr>
            <w:tcW w:w="910" w:type="dxa"/>
            <w:shd w:val="clear" w:color="auto" w:fill="FFFFFF"/>
          </w:tcPr>
          <w:p w14:paraId="7B4D44C0" w14:textId="396045F2" w:rsidR="00C33FEB" w:rsidRDefault="007D5FCC"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30</w:t>
            </w:r>
            <w:r w:rsidR="00C33FEB">
              <w:rPr>
                <w:rFonts w:ascii="Arial Narrow" w:eastAsia="Arial Narrow" w:hAnsi="Arial Narrow" w:cs="Arial Narrow"/>
                <w:sz w:val="18"/>
                <w:szCs w:val="18"/>
              </w:rPr>
              <w:t>%</w:t>
            </w:r>
          </w:p>
        </w:tc>
      </w:tr>
    </w:tbl>
    <w:p w14:paraId="41C56B0C" w14:textId="37186059" w:rsidR="00C33FEB" w:rsidRDefault="00EF3F05" w:rsidP="008615E2">
      <w:pPr>
        <w:pStyle w:val="SourceNote"/>
        <w:keepNext/>
        <w:keepLines/>
        <w:ind w:left="1170" w:hanging="450"/>
        <w:rPr>
          <w:rFonts w:eastAsia="Arial Narrow"/>
        </w:rPr>
      </w:pPr>
      <w:r>
        <w:rPr>
          <w:rFonts w:eastAsia="Arial Narrow"/>
          <w:vertAlign w:val="superscript"/>
        </w:rPr>
        <w:t>*</w:t>
      </w:r>
      <w:r w:rsidR="00AB4D09">
        <w:rPr>
          <w:rFonts w:eastAsia="Arial Narrow"/>
          <w:vertAlign w:val="superscript"/>
        </w:rPr>
        <w:t xml:space="preserve"> </w:t>
      </w:r>
      <w:r>
        <w:rPr>
          <w:rFonts w:eastAsia="Arial Narrow"/>
        </w:rPr>
        <w:t xml:space="preserve">Weighted at </w:t>
      </w:r>
      <w:r w:rsidR="00C33FEB">
        <w:rPr>
          <w:rFonts w:eastAsia="Arial Narrow"/>
        </w:rPr>
        <w:t>100% for Transit and Transportation Demand Management projects.</w:t>
      </w:r>
    </w:p>
    <w:p w14:paraId="4DA871F1" w14:textId="77777777" w:rsidR="00C33FEB" w:rsidRDefault="00C33FEB" w:rsidP="00924BCC">
      <w:pPr>
        <w:pStyle w:val="Heading2"/>
      </w:pPr>
      <w:bookmarkStart w:id="392" w:name="_Toc496604025"/>
      <w:bookmarkStart w:id="393" w:name="_Toc216432055"/>
      <w:r>
        <w:t>Congestion Mitigation Measures</w:t>
      </w:r>
      <w:bookmarkEnd w:id="392"/>
      <w:bookmarkEnd w:id="393"/>
    </w:p>
    <w:p w14:paraId="5228086F" w14:textId="33DA8646" w:rsidR="00C33FEB" w:rsidRDefault="00C33FEB" w:rsidP="008615E2">
      <w:pPr>
        <w:pStyle w:val="BodyText"/>
      </w:pPr>
      <w:r>
        <w:t xml:space="preserve">The SMART SCALE congestion mitigation measures evaluate how each project addresses the ability of the transportation system to move people and reduce travel delay across the State. </w:t>
      </w:r>
      <w:r w:rsidR="00F41BFA" w:rsidRPr="00564538">
        <w:rPr>
          <w:b/>
        </w:rPr>
        <w:fldChar w:fldCharType="begin" w:fldLock="1"/>
      </w:r>
      <w:r w:rsidR="00F41BFA" w:rsidRPr="00564538">
        <w:rPr>
          <w:b/>
        </w:rPr>
        <w:instrText xml:space="preserve"> REF _Ref38017807 \h </w:instrText>
      </w:r>
      <w:r w:rsidR="00EC0162">
        <w:rPr>
          <w:b/>
        </w:rPr>
        <w:instrText xml:space="preserve"> \* MERGEFORMAT </w:instrText>
      </w:r>
      <w:r w:rsidR="00F41BFA" w:rsidRPr="00564538">
        <w:rPr>
          <w:b/>
        </w:rPr>
      </w:r>
      <w:r w:rsidR="00F41BFA" w:rsidRPr="00564538">
        <w:rPr>
          <w:b/>
        </w:rPr>
        <w:fldChar w:fldCharType="separate"/>
      </w:r>
      <w:r w:rsidR="00085889" w:rsidRPr="00085889">
        <w:rPr>
          <w:b/>
        </w:rPr>
        <w:t>Table 3.2</w:t>
      </w:r>
      <w:r w:rsidR="00F41BFA" w:rsidRPr="00564538">
        <w:rPr>
          <w:b/>
        </w:rPr>
        <w:fldChar w:fldCharType="end"/>
      </w:r>
      <w:r w:rsidR="00DB3D1B">
        <w:t xml:space="preserve"> </w:t>
      </w:r>
      <w:r w:rsidR="0027325F">
        <w:t xml:space="preserve">gives </w:t>
      </w:r>
      <w:r>
        <w:t xml:space="preserve">brief summaries of the measures. Additional information about the measures, methodologies and other details are available in Appendix B. </w:t>
      </w:r>
    </w:p>
    <w:p w14:paraId="64D87B04" w14:textId="315624FE" w:rsidR="00C33FEB" w:rsidRDefault="00C33FEB" w:rsidP="000D22E3">
      <w:pPr>
        <w:pStyle w:val="Caption"/>
      </w:pPr>
      <w:bookmarkStart w:id="394" w:name="_Ref38017807"/>
      <w:bookmarkStart w:id="395" w:name="_Toc421955218"/>
      <w:bookmarkStart w:id="396" w:name="_Toc422210878"/>
      <w:bookmarkStart w:id="397" w:name="_Toc453607213"/>
      <w:bookmarkStart w:id="398" w:name="_Toc454798016"/>
      <w:bookmarkStart w:id="399" w:name="_Toc496603979"/>
      <w:bookmarkStart w:id="400" w:name="_Toc216432316"/>
      <w:r>
        <w:t>Table </w:t>
      </w:r>
      <w:r w:rsidR="00D84F18">
        <w:fldChar w:fldCharType="begin"/>
      </w:r>
      <w:r w:rsidR="00D84F18">
        <w:instrText xml:space="preserve"> STYLEREF 1 \s </w:instrText>
      </w:r>
      <w:r w:rsidR="00D84F18">
        <w:fldChar w:fldCharType="separate"/>
      </w:r>
      <w:r w:rsidR="00D84F18">
        <w:rPr>
          <w:noProof/>
        </w:rPr>
        <w:t>3</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2</w:t>
      </w:r>
      <w:r w:rsidR="00D84F18">
        <w:fldChar w:fldCharType="end"/>
      </w:r>
      <w:bookmarkEnd w:id="394"/>
      <w:bookmarkEnd w:id="395"/>
      <w:bookmarkEnd w:id="396"/>
      <w:bookmarkEnd w:id="397"/>
      <w:bookmarkEnd w:id="398"/>
      <w:bookmarkEnd w:id="399"/>
      <w:r>
        <w:tab/>
        <w:t>Congestion Mitigation Measures</w:t>
      </w:r>
      <w:bookmarkEnd w:id="400"/>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46"/>
        <w:gridCol w:w="1245"/>
        <w:gridCol w:w="2690"/>
        <w:gridCol w:w="3243"/>
        <w:gridCol w:w="1016"/>
      </w:tblGrid>
      <w:tr w:rsidR="00C33FEB" w14:paraId="7BE1DF87" w14:textId="77777777" w:rsidTr="00DB0FDD">
        <w:tc>
          <w:tcPr>
            <w:tcW w:w="446" w:type="dxa"/>
            <w:tcBorders>
              <w:top w:val="single" w:sz="12" w:space="0" w:color="000000"/>
              <w:bottom w:val="single" w:sz="4" w:space="0" w:color="000000"/>
            </w:tcBorders>
            <w:shd w:val="clear" w:color="auto" w:fill="FFFFFF"/>
            <w:vAlign w:val="bottom"/>
          </w:tcPr>
          <w:p w14:paraId="5FF4297C" w14:textId="7777777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ID</w:t>
            </w:r>
          </w:p>
        </w:tc>
        <w:tc>
          <w:tcPr>
            <w:tcW w:w="1245" w:type="dxa"/>
            <w:tcBorders>
              <w:top w:val="single" w:sz="12" w:space="0" w:color="000000"/>
              <w:bottom w:val="single" w:sz="4" w:space="0" w:color="000000"/>
            </w:tcBorders>
            <w:shd w:val="clear" w:color="auto" w:fill="FFFFFF"/>
            <w:vAlign w:val="bottom"/>
          </w:tcPr>
          <w:p w14:paraId="34E85C81"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Name</w:t>
            </w:r>
          </w:p>
        </w:tc>
        <w:tc>
          <w:tcPr>
            <w:tcW w:w="2690" w:type="dxa"/>
            <w:tcBorders>
              <w:top w:val="single" w:sz="12" w:space="0" w:color="000000"/>
              <w:bottom w:val="single" w:sz="4" w:space="0" w:color="000000"/>
            </w:tcBorders>
            <w:shd w:val="clear" w:color="auto" w:fill="FFFFFF"/>
            <w:vAlign w:val="bottom"/>
          </w:tcPr>
          <w:p w14:paraId="51318E43"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Description</w:t>
            </w:r>
          </w:p>
        </w:tc>
        <w:tc>
          <w:tcPr>
            <w:tcW w:w="3243" w:type="dxa"/>
            <w:tcBorders>
              <w:top w:val="single" w:sz="12" w:space="0" w:color="000000"/>
              <w:bottom w:val="single" w:sz="4" w:space="0" w:color="000000"/>
            </w:tcBorders>
            <w:shd w:val="clear" w:color="auto" w:fill="FFFFFF"/>
            <w:vAlign w:val="bottom"/>
          </w:tcPr>
          <w:p w14:paraId="752B9287"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Objective</w:t>
            </w:r>
          </w:p>
        </w:tc>
        <w:tc>
          <w:tcPr>
            <w:tcW w:w="1016" w:type="dxa"/>
            <w:tcBorders>
              <w:top w:val="single" w:sz="12" w:space="0" w:color="000000"/>
              <w:bottom w:val="single" w:sz="4" w:space="0" w:color="000000"/>
            </w:tcBorders>
            <w:shd w:val="clear" w:color="auto" w:fill="FFFFFF"/>
            <w:vAlign w:val="bottom"/>
          </w:tcPr>
          <w:p w14:paraId="23A13E5B"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Weight</w:t>
            </w:r>
          </w:p>
        </w:tc>
      </w:tr>
      <w:tr w:rsidR="00C33FEB" w14:paraId="4FBD968A" w14:textId="77777777" w:rsidTr="00DB0FDD">
        <w:tc>
          <w:tcPr>
            <w:tcW w:w="446" w:type="dxa"/>
            <w:tcBorders>
              <w:top w:val="single" w:sz="4" w:space="0" w:color="000000"/>
            </w:tcBorders>
            <w:shd w:val="clear" w:color="auto" w:fill="FFFFFF"/>
          </w:tcPr>
          <w:p w14:paraId="23494045"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C.1</w:t>
            </w:r>
          </w:p>
        </w:tc>
        <w:tc>
          <w:tcPr>
            <w:tcW w:w="1245" w:type="dxa"/>
            <w:tcBorders>
              <w:top w:val="single" w:sz="4" w:space="0" w:color="000000"/>
            </w:tcBorders>
            <w:shd w:val="clear" w:color="auto" w:fill="FFFFFF"/>
          </w:tcPr>
          <w:p w14:paraId="4C336537"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Person Throughput</w:t>
            </w:r>
          </w:p>
        </w:tc>
        <w:tc>
          <w:tcPr>
            <w:tcW w:w="2690" w:type="dxa"/>
            <w:tcBorders>
              <w:top w:val="single" w:sz="4" w:space="0" w:color="000000"/>
            </w:tcBorders>
            <w:shd w:val="clear" w:color="auto" w:fill="FFFFFF"/>
          </w:tcPr>
          <w:p w14:paraId="6ABEDA20"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Increase in corridor total (multimodal) person throughput attributed to the project</w:t>
            </w:r>
          </w:p>
        </w:tc>
        <w:tc>
          <w:tcPr>
            <w:tcW w:w="3243" w:type="dxa"/>
            <w:tcBorders>
              <w:top w:val="single" w:sz="4" w:space="0" w:color="000000"/>
            </w:tcBorders>
            <w:shd w:val="clear" w:color="auto" w:fill="FFFFFF"/>
          </w:tcPr>
          <w:p w14:paraId="36C2F416" w14:textId="248134CF" w:rsidR="00C33FEB" w:rsidRDefault="00C33FEB">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Assess the potential benefit of the project in increasing the number of users served within the peak</w:t>
            </w:r>
            <w:r w:rsidR="00030ADA">
              <w:rPr>
                <w:rFonts w:ascii="Arial Narrow" w:eastAsia="Arial Narrow" w:hAnsi="Arial Narrow" w:cs="Arial Narrow"/>
                <w:sz w:val="18"/>
                <w:szCs w:val="18"/>
              </w:rPr>
              <w:t xml:space="preserve"> </w:t>
            </w:r>
            <w:r>
              <w:rPr>
                <w:rFonts w:ascii="Arial Narrow" w:eastAsia="Arial Narrow" w:hAnsi="Arial Narrow" w:cs="Arial Narrow"/>
                <w:sz w:val="18"/>
                <w:szCs w:val="18"/>
              </w:rPr>
              <w:t>period.</w:t>
            </w:r>
          </w:p>
        </w:tc>
        <w:tc>
          <w:tcPr>
            <w:tcW w:w="1016" w:type="dxa"/>
            <w:tcBorders>
              <w:top w:val="single" w:sz="4" w:space="0" w:color="000000"/>
            </w:tcBorders>
            <w:shd w:val="clear" w:color="auto" w:fill="FFFFFF"/>
          </w:tcPr>
          <w:p w14:paraId="701AD07F"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50%</w:t>
            </w:r>
          </w:p>
        </w:tc>
      </w:tr>
      <w:tr w:rsidR="00C33FEB" w14:paraId="270B41D5" w14:textId="77777777" w:rsidTr="00DB0FDD">
        <w:trPr>
          <w:trHeight w:val="740"/>
        </w:trPr>
        <w:tc>
          <w:tcPr>
            <w:tcW w:w="446" w:type="dxa"/>
            <w:shd w:val="clear" w:color="auto" w:fill="FFFFFF"/>
          </w:tcPr>
          <w:p w14:paraId="37451675"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C.2</w:t>
            </w:r>
          </w:p>
        </w:tc>
        <w:tc>
          <w:tcPr>
            <w:tcW w:w="1245" w:type="dxa"/>
            <w:shd w:val="clear" w:color="auto" w:fill="FFFFFF"/>
          </w:tcPr>
          <w:p w14:paraId="707B56AD"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Person Hours of Delay</w:t>
            </w:r>
          </w:p>
        </w:tc>
        <w:tc>
          <w:tcPr>
            <w:tcW w:w="2690" w:type="dxa"/>
            <w:shd w:val="clear" w:color="auto" w:fill="FFFFFF"/>
          </w:tcPr>
          <w:p w14:paraId="46B91253" w14:textId="3E81E514" w:rsidR="00C33FEB" w:rsidRDefault="00C33FEB">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Decrease in the number of </w:t>
            </w:r>
            <w:r w:rsidR="00030ADA">
              <w:rPr>
                <w:rFonts w:ascii="Arial Narrow" w:eastAsia="Arial Narrow" w:hAnsi="Arial Narrow" w:cs="Arial Narrow"/>
                <w:sz w:val="18"/>
                <w:szCs w:val="18"/>
              </w:rPr>
              <w:t>person-</w:t>
            </w:r>
            <w:r>
              <w:rPr>
                <w:rFonts w:ascii="Arial Narrow" w:eastAsia="Arial Narrow" w:hAnsi="Arial Narrow" w:cs="Arial Narrow"/>
                <w:sz w:val="18"/>
                <w:szCs w:val="18"/>
              </w:rPr>
              <w:t>hours of delay in the corridor</w:t>
            </w:r>
          </w:p>
        </w:tc>
        <w:tc>
          <w:tcPr>
            <w:tcW w:w="3243" w:type="dxa"/>
            <w:shd w:val="clear" w:color="auto" w:fill="FFFFFF"/>
          </w:tcPr>
          <w:p w14:paraId="4500CE26" w14:textId="69CC8EC7" w:rsidR="00C33FEB" w:rsidRDefault="00C33FEB">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Assess the potential benefit of the project in reducing peak</w:t>
            </w:r>
            <w:r w:rsidR="00EF3F05">
              <w:rPr>
                <w:rFonts w:ascii="Arial Narrow" w:eastAsia="Arial Narrow" w:hAnsi="Arial Narrow" w:cs="Arial Narrow"/>
                <w:sz w:val="18"/>
                <w:szCs w:val="18"/>
              </w:rPr>
              <w:t>-</w:t>
            </w:r>
            <w:r>
              <w:rPr>
                <w:rFonts w:ascii="Arial Narrow" w:eastAsia="Arial Narrow" w:hAnsi="Arial Narrow" w:cs="Arial Narrow"/>
                <w:sz w:val="18"/>
                <w:szCs w:val="18"/>
              </w:rPr>
              <w:t xml:space="preserve">period </w:t>
            </w:r>
            <w:r w:rsidR="00030ADA">
              <w:rPr>
                <w:rFonts w:ascii="Arial Narrow" w:eastAsia="Arial Narrow" w:hAnsi="Arial Narrow" w:cs="Arial Narrow"/>
                <w:sz w:val="18"/>
                <w:szCs w:val="18"/>
              </w:rPr>
              <w:t>person-</w:t>
            </w:r>
            <w:r>
              <w:rPr>
                <w:rFonts w:ascii="Arial Narrow" w:eastAsia="Arial Narrow" w:hAnsi="Arial Narrow" w:cs="Arial Narrow"/>
                <w:sz w:val="18"/>
                <w:szCs w:val="18"/>
              </w:rPr>
              <w:t>hours of delay.</w:t>
            </w:r>
          </w:p>
        </w:tc>
        <w:tc>
          <w:tcPr>
            <w:tcW w:w="1016" w:type="dxa"/>
            <w:shd w:val="clear" w:color="auto" w:fill="FFFFFF"/>
          </w:tcPr>
          <w:p w14:paraId="4AF15308"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50%</w:t>
            </w:r>
          </w:p>
        </w:tc>
      </w:tr>
    </w:tbl>
    <w:p w14:paraId="09BD1275" w14:textId="5E4D10D6" w:rsidR="007B183A" w:rsidRPr="007B183A" w:rsidRDefault="007B183A" w:rsidP="00561AFE">
      <w:pPr>
        <w:ind w:left="0"/>
        <w:jc w:val="left"/>
      </w:pPr>
      <w:bookmarkStart w:id="401" w:name="_Toc496604026"/>
      <w:r>
        <w:br w:type="page"/>
      </w:r>
    </w:p>
    <w:p w14:paraId="75E95FBE" w14:textId="2B561C40" w:rsidR="00C33FEB" w:rsidRDefault="00C33FEB" w:rsidP="00924BCC">
      <w:pPr>
        <w:pStyle w:val="Heading2"/>
      </w:pPr>
      <w:bookmarkStart w:id="402" w:name="_Toc216432056"/>
      <w:r>
        <w:lastRenderedPageBreak/>
        <w:t>Accessibility Measures</w:t>
      </w:r>
      <w:bookmarkEnd w:id="401"/>
      <w:bookmarkEnd w:id="402"/>
    </w:p>
    <w:p w14:paraId="150AF449" w14:textId="6F44D681" w:rsidR="00C33FEB" w:rsidRDefault="00C33FEB" w:rsidP="008615E2">
      <w:pPr>
        <w:spacing w:before="120"/>
        <w:ind w:left="720"/>
      </w:pPr>
      <w:r>
        <w:t xml:space="preserve">The SMART SCALE accessibility measures evaluate how each project addresses worker and overall household access to jobs and other opportunities, as well as multiple and connected modal choices. </w:t>
      </w:r>
      <w:r w:rsidR="00F41BFA" w:rsidRPr="00564538">
        <w:rPr>
          <w:b/>
        </w:rPr>
        <w:fldChar w:fldCharType="begin" w:fldLock="1"/>
      </w:r>
      <w:r w:rsidR="00F41BFA" w:rsidRPr="00564538">
        <w:rPr>
          <w:b/>
        </w:rPr>
        <w:instrText xml:space="preserve"> REF _Ref38017808 \h </w:instrText>
      </w:r>
      <w:r w:rsidR="00EC0162">
        <w:rPr>
          <w:b/>
        </w:rPr>
        <w:instrText xml:space="preserve"> \* MERGEFORMAT </w:instrText>
      </w:r>
      <w:r w:rsidR="00F41BFA" w:rsidRPr="00564538">
        <w:rPr>
          <w:b/>
        </w:rPr>
      </w:r>
      <w:r w:rsidR="00F41BFA" w:rsidRPr="00564538">
        <w:rPr>
          <w:b/>
        </w:rPr>
        <w:fldChar w:fldCharType="separate"/>
      </w:r>
      <w:r w:rsidR="00085889" w:rsidRPr="00085889">
        <w:rPr>
          <w:b/>
        </w:rPr>
        <w:t>Table 3.3</w:t>
      </w:r>
      <w:r w:rsidR="00F41BFA" w:rsidRPr="00564538">
        <w:rPr>
          <w:b/>
        </w:rPr>
        <w:fldChar w:fldCharType="end"/>
      </w:r>
      <w:r>
        <w:t xml:space="preserve"> </w:t>
      </w:r>
      <w:r w:rsidR="00DC3875">
        <w:t xml:space="preserve">gives </w:t>
      </w:r>
      <w:r>
        <w:t xml:space="preserve">brief summaries of the measures, and additional information is available in Appendix C. </w:t>
      </w:r>
    </w:p>
    <w:p w14:paraId="604A5C86" w14:textId="03D255E3" w:rsidR="00C33FEB" w:rsidRDefault="00C33FEB" w:rsidP="000D22E3">
      <w:pPr>
        <w:pStyle w:val="Caption"/>
      </w:pPr>
      <w:bookmarkStart w:id="403" w:name="_Ref38017808"/>
      <w:bookmarkStart w:id="404" w:name="_Toc421955219"/>
      <w:bookmarkStart w:id="405" w:name="_Toc422210879"/>
      <w:bookmarkStart w:id="406" w:name="_Toc453607214"/>
      <w:bookmarkStart w:id="407" w:name="_Toc454798017"/>
      <w:bookmarkStart w:id="408" w:name="_Toc496603980"/>
      <w:bookmarkStart w:id="409" w:name="_Toc216432317"/>
      <w:r>
        <w:t>Table </w:t>
      </w:r>
      <w:r w:rsidR="00D84F18">
        <w:fldChar w:fldCharType="begin"/>
      </w:r>
      <w:r w:rsidR="00D84F18">
        <w:instrText xml:space="preserve"> STYLEREF 1 \s </w:instrText>
      </w:r>
      <w:r w:rsidR="00D84F18">
        <w:fldChar w:fldCharType="separate"/>
      </w:r>
      <w:r w:rsidR="00D84F18">
        <w:rPr>
          <w:noProof/>
        </w:rPr>
        <w:t>3</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3</w:t>
      </w:r>
      <w:r w:rsidR="00D84F18">
        <w:fldChar w:fldCharType="end"/>
      </w:r>
      <w:bookmarkEnd w:id="403"/>
      <w:bookmarkEnd w:id="404"/>
      <w:bookmarkEnd w:id="405"/>
      <w:bookmarkEnd w:id="406"/>
      <w:bookmarkEnd w:id="407"/>
      <w:bookmarkEnd w:id="408"/>
      <w:r>
        <w:rPr>
          <w:noProof/>
        </w:rPr>
        <w:tab/>
      </w:r>
      <w:r>
        <w:t>Accessibility Measures</w:t>
      </w:r>
      <w:bookmarkEnd w:id="409"/>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38"/>
        <w:gridCol w:w="1518"/>
        <w:gridCol w:w="2502"/>
        <w:gridCol w:w="3291"/>
        <w:gridCol w:w="891"/>
      </w:tblGrid>
      <w:tr w:rsidR="00C33FEB" w14:paraId="46FD269E" w14:textId="77777777" w:rsidTr="00DB0FDD">
        <w:trPr>
          <w:trHeight w:val="20"/>
        </w:trPr>
        <w:tc>
          <w:tcPr>
            <w:tcW w:w="438" w:type="dxa"/>
            <w:tcBorders>
              <w:top w:val="single" w:sz="12" w:space="0" w:color="000000"/>
              <w:bottom w:val="single" w:sz="4" w:space="0" w:color="000000"/>
            </w:tcBorders>
            <w:shd w:val="clear" w:color="auto" w:fill="FFFFFF"/>
            <w:vAlign w:val="bottom"/>
          </w:tcPr>
          <w:p w14:paraId="1FCC6FE0" w14:textId="77777777" w:rsidR="00C33FEB" w:rsidRDefault="00C33FEB" w:rsidP="00DB3D1B">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ID</w:t>
            </w:r>
          </w:p>
        </w:tc>
        <w:tc>
          <w:tcPr>
            <w:tcW w:w="1518" w:type="dxa"/>
            <w:tcBorders>
              <w:top w:val="single" w:sz="12" w:space="0" w:color="000000"/>
              <w:bottom w:val="single" w:sz="4" w:space="0" w:color="000000"/>
            </w:tcBorders>
            <w:shd w:val="clear" w:color="auto" w:fill="FFFFFF"/>
            <w:vAlign w:val="bottom"/>
          </w:tcPr>
          <w:p w14:paraId="00ECAD22" w14:textId="77777777" w:rsidR="00C33FEB" w:rsidRDefault="00C33FEB" w:rsidP="00DB3D1B">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Name</w:t>
            </w:r>
          </w:p>
        </w:tc>
        <w:tc>
          <w:tcPr>
            <w:tcW w:w="2502" w:type="dxa"/>
            <w:tcBorders>
              <w:top w:val="single" w:sz="12" w:space="0" w:color="000000"/>
              <w:bottom w:val="single" w:sz="4" w:space="0" w:color="000000"/>
            </w:tcBorders>
            <w:shd w:val="clear" w:color="auto" w:fill="FFFFFF"/>
            <w:vAlign w:val="bottom"/>
          </w:tcPr>
          <w:p w14:paraId="12BAB324" w14:textId="77777777" w:rsidR="00C33FEB" w:rsidRDefault="00C33FEB" w:rsidP="00DB3D1B">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Description</w:t>
            </w:r>
          </w:p>
        </w:tc>
        <w:tc>
          <w:tcPr>
            <w:tcW w:w="3291" w:type="dxa"/>
            <w:tcBorders>
              <w:top w:val="single" w:sz="12" w:space="0" w:color="000000"/>
              <w:bottom w:val="single" w:sz="4" w:space="0" w:color="000000"/>
            </w:tcBorders>
            <w:shd w:val="clear" w:color="auto" w:fill="FFFFFF"/>
            <w:vAlign w:val="bottom"/>
          </w:tcPr>
          <w:p w14:paraId="1F7731FD" w14:textId="77777777" w:rsidR="00C33FEB" w:rsidRDefault="00C33FEB" w:rsidP="00DB3D1B">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Objective</w:t>
            </w:r>
          </w:p>
        </w:tc>
        <w:tc>
          <w:tcPr>
            <w:tcW w:w="891" w:type="dxa"/>
            <w:tcBorders>
              <w:top w:val="single" w:sz="12" w:space="0" w:color="000000"/>
              <w:bottom w:val="single" w:sz="4" w:space="0" w:color="000000"/>
            </w:tcBorders>
            <w:shd w:val="clear" w:color="auto" w:fill="FFFFFF"/>
            <w:vAlign w:val="bottom"/>
          </w:tcPr>
          <w:p w14:paraId="3AC587F2" w14:textId="77777777" w:rsidR="00C33FEB" w:rsidRDefault="00C33FEB" w:rsidP="00DB3D1B">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Weight</w:t>
            </w:r>
          </w:p>
        </w:tc>
      </w:tr>
      <w:tr w:rsidR="00C33FEB" w14:paraId="379DE059" w14:textId="77777777" w:rsidTr="00DB0FDD">
        <w:trPr>
          <w:trHeight w:val="20"/>
        </w:trPr>
        <w:tc>
          <w:tcPr>
            <w:tcW w:w="438" w:type="dxa"/>
            <w:tcBorders>
              <w:top w:val="single" w:sz="4" w:space="0" w:color="000000"/>
            </w:tcBorders>
            <w:shd w:val="clear" w:color="auto" w:fill="FFFFFF"/>
          </w:tcPr>
          <w:p w14:paraId="78BF5981" w14:textId="77777777" w:rsidR="00C33FEB" w:rsidRDefault="00C33FEB" w:rsidP="00DB3D1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A.1</w:t>
            </w:r>
          </w:p>
        </w:tc>
        <w:tc>
          <w:tcPr>
            <w:tcW w:w="1518" w:type="dxa"/>
            <w:tcBorders>
              <w:top w:val="single" w:sz="4" w:space="0" w:color="000000"/>
            </w:tcBorders>
            <w:shd w:val="clear" w:color="auto" w:fill="FFFFFF"/>
          </w:tcPr>
          <w:p w14:paraId="5FD9AF75" w14:textId="3F5BA618" w:rsidR="00C33FEB" w:rsidRPr="00B936A2" w:rsidRDefault="00C33FEB" w:rsidP="00DB3D1B">
            <w:pPr>
              <w:keepNext/>
              <w:keepLines/>
              <w:spacing w:before="40" w:after="4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Access to Jobs</w:t>
            </w:r>
            <w:r w:rsidR="00EF3F05">
              <w:rPr>
                <w:rFonts w:ascii="Arial Narrow" w:eastAsia="Arial Narrow" w:hAnsi="Arial Narrow" w:cs="Arial Narrow"/>
                <w:sz w:val="18"/>
                <w:szCs w:val="18"/>
              </w:rPr>
              <w:t xml:space="preserve"> (Total Population)</w:t>
            </w:r>
          </w:p>
        </w:tc>
        <w:tc>
          <w:tcPr>
            <w:tcW w:w="2502" w:type="dxa"/>
            <w:tcBorders>
              <w:top w:val="single" w:sz="4" w:space="0" w:color="000000"/>
            </w:tcBorders>
            <w:shd w:val="clear" w:color="auto" w:fill="FFFFFF"/>
          </w:tcPr>
          <w:p w14:paraId="3D2D169D" w14:textId="57FE77EE" w:rsidR="00C33FEB" w:rsidRPr="00B936A2" w:rsidRDefault="00C33FEB" w:rsidP="00DB3D1B">
            <w:pPr>
              <w:keepNext/>
              <w:keepLines/>
              <w:spacing w:before="40" w:after="4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 xml:space="preserve">Change in average jobs accessibility </w:t>
            </w:r>
            <w:r w:rsidRPr="00B936A2">
              <w:rPr>
                <w:rFonts w:ascii="Arial Narrow" w:hAnsi="Arial Narrow"/>
                <w:sz w:val="18"/>
              </w:rPr>
              <w:t>within 45 minutes</w:t>
            </w:r>
            <w:r w:rsidR="0071273D">
              <w:rPr>
                <w:rFonts w:ascii="Arial Narrow" w:hAnsi="Arial Narrow"/>
                <w:sz w:val="18"/>
              </w:rPr>
              <w:t xml:space="preserve"> by driving</w:t>
            </w:r>
            <w:r w:rsidRPr="00B936A2">
              <w:rPr>
                <w:rFonts w:ascii="Arial Narrow" w:hAnsi="Arial Narrow"/>
                <w:sz w:val="18"/>
              </w:rPr>
              <w:t xml:space="preserve"> (within 60 minutes for transit</w:t>
            </w:r>
            <w:r w:rsidR="0071273D">
              <w:rPr>
                <w:rFonts w:ascii="Arial Narrow" w:hAnsi="Arial Narrow"/>
                <w:sz w:val="18"/>
              </w:rPr>
              <w:t>, bicycle and pedestrian</w:t>
            </w:r>
            <w:r w:rsidRPr="00B936A2">
              <w:rPr>
                <w:rFonts w:ascii="Arial Narrow" w:hAnsi="Arial Narrow"/>
                <w:sz w:val="18"/>
              </w:rPr>
              <w:t xml:space="preserve"> projects</w:t>
            </w:r>
            <w:r>
              <w:rPr>
                <w:rFonts w:ascii="Arial Narrow" w:hAnsi="Arial Narrow"/>
                <w:sz w:val="18"/>
              </w:rPr>
              <w:t>)</w:t>
            </w:r>
          </w:p>
        </w:tc>
        <w:tc>
          <w:tcPr>
            <w:tcW w:w="3291" w:type="dxa"/>
            <w:tcBorders>
              <w:top w:val="single" w:sz="4" w:space="0" w:color="000000"/>
            </w:tcBorders>
            <w:shd w:val="clear" w:color="auto" w:fill="FFFFFF"/>
          </w:tcPr>
          <w:p w14:paraId="05C94939" w14:textId="77777777" w:rsidR="00C33FEB" w:rsidRDefault="00C33FEB" w:rsidP="00DB3D1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Measure assesses the average change in access to employment opportunities as a result of project implementation based on the GIS accessibility tool. </w:t>
            </w:r>
          </w:p>
        </w:tc>
        <w:tc>
          <w:tcPr>
            <w:tcW w:w="891" w:type="dxa"/>
            <w:tcBorders>
              <w:top w:val="single" w:sz="4" w:space="0" w:color="000000"/>
            </w:tcBorders>
            <w:shd w:val="clear" w:color="auto" w:fill="FFFFFF"/>
          </w:tcPr>
          <w:p w14:paraId="160ACE6D" w14:textId="77777777" w:rsidR="00C33FEB" w:rsidRDefault="00C33FEB" w:rsidP="00DB3D1B">
            <w:pPr>
              <w:keepNext/>
              <w:keepLines/>
              <w:spacing w:before="40" w:after="40"/>
              <w:ind w:left="0"/>
              <w:jc w:val="center"/>
              <w:rPr>
                <w:rFonts w:ascii="Arial Narrow" w:eastAsia="Arial Narrow" w:hAnsi="Arial Narrow" w:cs="Arial Narrow"/>
                <w:sz w:val="18"/>
                <w:szCs w:val="18"/>
              </w:rPr>
            </w:pPr>
            <w:r>
              <w:rPr>
                <w:rFonts w:ascii="Arial Narrow" w:eastAsia="Arial Narrow" w:hAnsi="Arial Narrow" w:cs="Arial Narrow"/>
                <w:sz w:val="18"/>
                <w:szCs w:val="18"/>
              </w:rPr>
              <w:t>60%</w:t>
            </w:r>
          </w:p>
        </w:tc>
      </w:tr>
      <w:tr w:rsidR="00C33FEB" w14:paraId="14BD03BB" w14:textId="77777777" w:rsidTr="00DB0FDD">
        <w:trPr>
          <w:trHeight w:val="20"/>
        </w:trPr>
        <w:tc>
          <w:tcPr>
            <w:tcW w:w="438" w:type="dxa"/>
            <w:shd w:val="clear" w:color="auto" w:fill="FFFFFF"/>
          </w:tcPr>
          <w:p w14:paraId="3EB48B60" w14:textId="77777777" w:rsidR="00C33FEB" w:rsidRDefault="00C33FEB" w:rsidP="00DB3D1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A.2</w:t>
            </w:r>
          </w:p>
        </w:tc>
        <w:tc>
          <w:tcPr>
            <w:tcW w:w="1518" w:type="dxa"/>
            <w:shd w:val="clear" w:color="auto" w:fill="FFFFFF"/>
          </w:tcPr>
          <w:p w14:paraId="2F53C1EF" w14:textId="67C3B660" w:rsidR="00C33FEB" w:rsidRPr="00B936A2" w:rsidRDefault="00C33FEB" w:rsidP="00DB3D1B">
            <w:pPr>
              <w:keepNext/>
              <w:keepLines/>
              <w:spacing w:before="40" w:after="4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 xml:space="preserve">Access to Jobs </w:t>
            </w:r>
            <w:r w:rsidR="00EF3F05">
              <w:rPr>
                <w:rFonts w:ascii="Arial Narrow" w:eastAsia="Arial Narrow" w:hAnsi="Arial Narrow" w:cs="Arial Narrow"/>
                <w:sz w:val="18"/>
                <w:szCs w:val="18"/>
              </w:rPr>
              <w:t>(</w:t>
            </w:r>
            <w:r w:rsidRPr="00B936A2">
              <w:rPr>
                <w:rFonts w:ascii="Arial Narrow" w:eastAsia="Arial Narrow" w:hAnsi="Arial Narrow" w:cs="Arial Narrow"/>
                <w:sz w:val="18"/>
                <w:szCs w:val="18"/>
              </w:rPr>
              <w:t>Disadvantaged Populations</w:t>
            </w:r>
            <w:r w:rsidR="00EF3F05">
              <w:rPr>
                <w:rFonts w:ascii="Arial Narrow" w:eastAsia="Arial Narrow" w:hAnsi="Arial Narrow" w:cs="Arial Narrow"/>
                <w:sz w:val="18"/>
                <w:szCs w:val="18"/>
              </w:rPr>
              <w:t>)</w:t>
            </w:r>
          </w:p>
        </w:tc>
        <w:tc>
          <w:tcPr>
            <w:tcW w:w="2502" w:type="dxa"/>
            <w:shd w:val="clear" w:color="auto" w:fill="FFFFFF"/>
          </w:tcPr>
          <w:p w14:paraId="3B43C26B" w14:textId="21231604" w:rsidR="00C33FEB" w:rsidRPr="00B936A2" w:rsidRDefault="00C33FEB" w:rsidP="00DB3D1B">
            <w:pPr>
              <w:keepNext/>
              <w:keepLines/>
              <w:spacing w:before="40" w:after="4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 xml:space="preserve">Change in average jobs accessibility for disadvantaged populations </w:t>
            </w:r>
            <w:r w:rsidRPr="00B936A2">
              <w:rPr>
                <w:rFonts w:ascii="Arial Narrow" w:hAnsi="Arial Narrow"/>
                <w:sz w:val="18"/>
              </w:rPr>
              <w:t>within 45 minutes</w:t>
            </w:r>
            <w:r w:rsidR="000721E9">
              <w:rPr>
                <w:rFonts w:ascii="Arial Narrow" w:hAnsi="Arial Narrow"/>
                <w:sz w:val="18"/>
              </w:rPr>
              <w:t xml:space="preserve"> by driving</w:t>
            </w:r>
            <w:r w:rsidRPr="00B936A2">
              <w:rPr>
                <w:rFonts w:ascii="Arial Narrow" w:hAnsi="Arial Narrow"/>
                <w:sz w:val="18"/>
              </w:rPr>
              <w:t xml:space="preserve"> (within 60 minutes for transit</w:t>
            </w:r>
            <w:r w:rsidR="000721E9">
              <w:rPr>
                <w:rFonts w:ascii="Arial Narrow" w:hAnsi="Arial Narrow"/>
                <w:sz w:val="18"/>
              </w:rPr>
              <w:t>, bicycle and pedestrian</w:t>
            </w:r>
            <w:r w:rsidRPr="00B936A2">
              <w:rPr>
                <w:rFonts w:ascii="Arial Narrow" w:hAnsi="Arial Narrow"/>
                <w:sz w:val="18"/>
              </w:rPr>
              <w:t xml:space="preserve"> projects</w:t>
            </w:r>
            <w:r>
              <w:rPr>
                <w:rFonts w:ascii="Arial Narrow" w:hAnsi="Arial Narrow"/>
                <w:sz w:val="18"/>
              </w:rPr>
              <w:t>)</w:t>
            </w:r>
          </w:p>
        </w:tc>
        <w:tc>
          <w:tcPr>
            <w:tcW w:w="3291" w:type="dxa"/>
            <w:shd w:val="clear" w:color="auto" w:fill="FFFFFF"/>
          </w:tcPr>
          <w:p w14:paraId="31865F7C" w14:textId="77777777" w:rsidR="00C33FEB" w:rsidRDefault="00C33FEB" w:rsidP="00DB3D1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Measure assesses the average change in access to employment opportunities as a result of project implementation based on the GIS accessibility tool.</w:t>
            </w:r>
          </w:p>
        </w:tc>
        <w:tc>
          <w:tcPr>
            <w:tcW w:w="891" w:type="dxa"/>
            <w:shd w:val="clear" w:color="auto" w:fill="FFFFFF"/>
          </w:tcPr>
          <w:p w14:paraId="0B09DF02" w14:textId="77777777" w:rsidR="00C33FEB" w:rsidRDefault="00C33FEB" w:rsidP="00DB3D1B">
            <w:pPr>
              <w:keepNext/>
              <w:keepLines/>
              <w:spacing w:before="40" w:after="40"/>
              <w:ind w:left="0"/>
              <w:jc w:val="center"/>
              <w:rPr>
                <w:rFonts w:ascii="Arial Narrow" w:eastAsia="Arial Narrow" w:hAnsi="Arial Narrow" w:cs="Arial Narrow"/>
                <w:sz w:val="18"/>
                <w:szCs w:val="18"/>
              </w:rPr>
            </w:pPr>
            <w:r>
              <w:rPr>
                <w:rFonts w:ascii="Arial Narrow" w:eastAsia="Arial Narrow" w:hAnsi="Arial Narrow" w:cs="Arial Narrow"/>
                <w:sz w:val="18"/>
                <w:szCs w:val="18"/>
              </w:rPr>
              <w:t>20%</w:t>
            </w:r>
          </w:p>
        </w:tc>
      </w:tr>
      <w:tr w:rsidR="00C33FEB" w14:paraId="3C77D968" w14:textId="77777777" w:rsidTr="00DB0FDD">
        <w:trPr>
          <w:trHeight w:val="180"/>
        </w:trPr>
        <w:tc>
          <w:tcPr>
            <w:tcW w:w="438" w:type="dxa"/>
            <w:shd w:val="clear" w:color="auto" w:fill="FFFFFF"/>
          </w:tcPr>
          <w:p w14:paraId="3244D2A9" w14:textId="77777777" w:rsidR="00C33FEB" w:rsidRDefault="00C33FEB" w:rsidP="00DB3D1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A.3</w:t>
            </w:r>
          </w:p>
        </w:tc>
        <w:tc>
          <w:tcPr>
            <w:tcW w:w="1518" w:type="dxa"/>
            <w:shd w:val="clear" w:color="auto" w:fill="FFFFFF"/>
          </w:tcPr>
          <w:p w14:paraId="155259F1" w14:textId="77777777" w:rsidR="00C33FEB" w:rsidRDefault="00C33FEB" w:rsidP="00DB3D1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Access to Multimodal Choices</w:t>
            </w:r>
          </w:p>
        </w:tc>
        <w:tc>
          <w:tcPr>
            <w:tcW w:w="2502" w:type="dxa"/>
            <w:shd w:val="clear" w:color="auto" w:fill="FFFFFF"/>
          </w:tcPr>
          <w:p w14:paraId="13511D0A" w14:textId="4252A9BE" w:rsidR="00C33FEB" w:rsidRDefault="00C33FE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Assessment of the project support for connections between modes and promotion of multiple transportation choices</w:t>
            </w:r>
          </w:p>
        </w:tc>
        <w:tc>
          <w:tcPr>
            <w:tcW w:w="3291" w:type="dxa"/>
            <w:shd w:val="clear" w:color="auto" w:fill="FFFFFF"/>
          </w:tcPr>
          <w:p w14:paraId="29D3BBBC" w14:textId="77777777" w:rsidR="00C33FEB" w:rsidRDefault="00C33FEB" w:rsidP="00DB3D1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Measure assigns more points for projects that enhance interconnections among modes, provide accessible and reliable transportation for all users, encourage travel demand management, and potential to support emergency mobility. </w:t>
            </w:r>
          </w:p>
        </w:tc>
        <w:tc>
          <w:tcPr>
            <w:tcW w:w="891" w:type="dxa"/>
            <w:shd w:val="clear" w:color="auto" w:fill="FFFFFF"/>
          </w:tcPr>
          <w:p w14:paraId="3AD5F07E" w14:textId="77777777" w:rsidR="00C33FEB" w:rsidRDefault="00C33FEB" w:rsidP="00DB3D1B">
            <w:pPr>
              <w:keepNext/>
              <w:keepLines/>
              <w:spacing w:before="40" w:after="40"/>
              <w:ind w:left="0"/>
              <w:jc w:val="center"/>
              <w:rPr>
                <w:rFonts w:ascii="Arial Narrow" w:eastAsia="Arial Narrow" w:hAnsi="Arial Narrow" w:cs="Arial Narrow"/>
                <w:sz w:val="18"/>
                <w:szCs w:val="18"/>
              </w:rPr>
            </w:pPr>
            <w:r>
              <w:rPr>
                <w:rFonts w:ascii="Arial Narrow" w:eastAsia="Arial Narrow" w:hAnsi="Arial Narrow" w:cs="Arial Narrow"/>
                <w:sz w:val="18"/>
                <w:szCs w:val="18"/>
              </w:rPr>
              <w:t>20%</w:t>
            </w:r>
          </w:p>
        </w:tc>
      </w:tr>
    </w:tbl>
    <w:p w14:paraId="2D9C5D6E" w14:textId="77777777" w:rsidR="007B183A" w:rsidRDefault="007B183A">
      <w:pPr>
        <w:ind w:left="0"/>
        <w:jc w:val="left"/>
        <w:rPr>
          <w:b/>
          <w:bCs/>
          <w:iCs/>
          <w:smallCaps/>
          <w:sz w:val="36"/>
          <w:szCs w:val="36"/>
        </w:rPr>
      </w:pPr>
      <w:bookmarkStart w:id="410" w:name="_Toc496604027"/>
      <w:r>
        <w:br w:type="page"/>
      </w:r>
    </w:p>
    <w:p w14:paraId="5CDC3722" w14:textId="04B18B82" w:rsidR="00C33FEB" w:rsidRDefault="00C33FEB" w:rsidP="00924BCC">
      <w:pPr>
        <w:pStyle w:val="Heading2"/>
      </w:pPr>
      <w:bookmarkStart w:id="411" w:name="_Toc216432057"/>
      <w:r>
        <w:lastRenderedPageBreak/>
        <w:t>Environmental Quality Measures</w:t>
      </w:r>
      <w:bookmarkEnd w:id="410"/>
      <w:bookmarkEnd w:id="411"/>
    </w:p>
    <w:p w14:paraId="073BF0B7" w14:textId="1774132B" w:rsidR="00C33FEB" w:rsidRDefault="00C33FEB" w:rsidP="008615E2">
      <w:pPr>
        <w:pStyle w:val="BodyText"/>
      </w:pPr>
      <w:r>
        <w:t xml:space="preserve">The two SMART SCALE environmental quality measures evaluate how projects address the reduction of pollutant emissions and energy consumption and minimize the impact on natural and cultural resources. </w:t>
      </w:r>
      <w:r w:rsidR="00F41BFA" w:rsidRPr="00564538">
        <w:rPr>
          <w:b/>
        </w:rPr>
        <w:fldChar w:fldCharType="begin" w:fldLock="1"/>
      </w:r>
      <w:r w:rsidR="00F41BFA" w:rsidRPr="00564538">
        <w:rPr>
          <w:b/>
        </w:rPr>
        <w:instrText xml:space="preserve"> REF _Ref38017817 \h </w:instrText>
      </w:r>
      <w:r w:rsidR="00EC0162">
        <w:rPr>
          <w:b/>
        </w:rPr>
        <w:instrText xml:space="preserve"> \* MERGEFORMAT </w:instrText>
      </w:r>
      <w:r w:rsidR="00F41BFA" w:rsidRPr="00564538">
        <w:rPr>
          <w:b/>
        </w:rPr>
      </w:r>
      <w:r w:rsidR="00F41BFA" w:rsidRPr="00564538">
        <w:rPr>
          <w:b/>
        </w:rPr>
        <w:fldChar w:fldCharType="separate"/>
      </w:r>
      <w:r w:rsidR="00085889" w:rsidRPr="00085889">
        <w:rPr>
          <w:b/>
        </w:rPr>
        <w:t>Table 3.4</w:t>
      </w:r>
      <w:r w:rsidR="00F41BFA" w:rsidRPr="00564538">
        <w:rPr>
          <w:b/>
        </w:rPr>
        <w:fldChar w:fldCharType="end"/>
      </w:r>
      <w:r w:rsidR="00610F89">
        <w:t xml:space="preserve"> </w:t>
      </w:r>
      <w:r w:rsidR="007D7584">
        <w:t xml:space="preserve">gives </w:t>
      </w:r>
      <w:r>
        <w:t>brief summaries of the measures, and additional information is available in Appendix D.</w:t>
      </w:r>
    </w:p>
    <w:p w14:paraId="218E5C66" w14:textId="25BDDBF5" w:rsidR="00C33FEB" w:rsidRDefault="00C33FEB" w:rsidP="000D22E3">
      <w:pPr>
        <w:pStyle w:val="Caption"/>
      </w:pPr>
      <w:bookmarkStart w:id="412" w:name="_Ref38017817"/>
      <w:bookmarkStart w:id="413" w:name="_Toc421955220"/>
      <w:bookmarkStart w:id="414" w:name="_Toc422210880"/>
      <w:bookmarkStart w:id="415" w:name="_Toc453607215"/>
      <w:bookmarkStart w:id="416" w:name="_Toc454798018"/>
      <w:bookmarkStart w:id="417" w:name="_Toc496603981"/>
      <w:bookmarkStart w:id="418" w:name="_Toc216432318"/>
      <w:r>
        <w:t>Table </w:t>
      </w:r>
      <w:r w:rsidR="00D84F18">
        <w:fldChar w:fldCharType="begin"/>
      </w:r>
      <w:r w:rsidR="00D84F18">
        <w:instrText xml:space="preserve"> STYLEREF 1 \s </w:instrText>
      </w:r>
      <w:r w:rsidR="00D84F18">
        <w:fldChar w:fldCharType="separate"/>
      </w:r>
      <w:r w:rsidR="00D84F18">
        <w:rPr>
          <w:noProof/>
        </w:rPr>
        <w:t>3</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4</w:t>
      </w:r>
      <w:r w:rsidR="00D84F18">
        <w:fldChar w:fldCharType="end"/>
      </w:r>
      <w:bookmarkEnd w:id="412"/>
      <w:bookmarkEnd w:id="413"/>
      <w:bookmarkEnd w:id="414"/>
      <w:bookmarkEnd w:id="415"/>
      <w:bookmarkEnd w:id="416"/>
      <w:bookmarkEnd w:id="417"/>
      <w:r>
        <w:tab/>
        <w:t>Environmental Quality Measures</w:t>
      </w:r>
      <w:bookmarkEnd w:id="418"/>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38"/>
        <w:gridCol w:w="1555"/>
        <w:gridCol w:w="2243"/>
        <w:gridCol w:w="3480"/>
        <w:gridCol w:w="924"/>
      </w:tblGrid>
      <w:tr w:rsidR="00C33FEB" w14:paraId="2CB9D104" w14:textId="77777777" w:rsidTr="00DB0FDD">
        <w:trPr>
          <w:trHeight w:val="20"/>
        </w:trPr>
        <w:tc>
          <w:tcPr>
            <w:tcW w:w="438" w:type="dxa"/>
            <w:tcBorders>
              <w:top w:val="single" w:sz="12" w:space="0" w:color="000000"/>
              <w:bottom w:val="single" w:sz="4" w:space="0" w:color="000000"/>
            </w:tcBorders>
            <w:shd w:val="clear" w:color="auto" w:fill="FFFFFF"/>
            <w:vAlign w:val="bottom"/>
          </w:tcPr>
          <w:p w14:paraId="6D7B6635" w14:textId="7777777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ID</w:t>
            </w:r>
          </w:p>
        </w:tc>
        <w:tc>
          <w:tcPr>
            <w:tcW w:w="1555" w:type="dxa"/>
            <w:tcBorders>
              <w:top w:val="single" w:sz="12" w:space="0" w:color="000000"/>
              <w:bottom w:val="single" w:sz="4" w:space="0" w:color="000000"/>
            </w:tcBorders>
            <w:shd w:val="clear" w:color="auto" w:fill="FFFFFF"/>
            <w:vAlign w:val="bottom"/>
          </w:tcPr>
          <w:p w14:paraId="320CDF17"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Name</w:t>
            </w:r>
          </w:p>
        </w:tc>
        <w:tc>
          <w:tcPr>
            <w:tcW w:w="2243" w:type="dxa"/>
            <w:tcBorders>
              <w:top w:val="single" w:sz="12" w:space="0" w:color="000000"/>
              <w:bottom w:val="single" w:sz="4" w:space="0" w:color="000000"/>
            </w:tcBorders>
            <w:shd w:val="clear" w:color="auto" w:fill="FFFFFF"/>
            <w:vAlign w:val="bottom"/>
          </w:tcPr>
          <w:p w14:paraId="32D7351F"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Description</w:t>
            </w:r>
          </w:p>
        </w:tc>
        <w:tc>
          <w:tcPr>
            <w:tcW w:w="3480" w:type="dxa"/>
            <w:tcBorders>
              <w:top w:val="single" w:sz="12" w:space="0" w:color="000000"/>
              <w:bottom w:val="single" w:sz="4" w:space="0" w:color="000000"/>
            </w:tcBorders>
            <w:shd w:val="clear" w:color="auto" w:fill="FFFFFF"/>
            <w:vAlign w:val="bottom"/>
          </w:tcPr>
          <w:p w14:paraId="051DAFD8"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Objective</w:t>
            </w:r>
          </w:p>
        </w:tc>
        <w:tc>
          <w:tcPr>
            <w:tcW w:w="924" w:type="dxa"/>
            <w:tcBorders>
              <w:top w:val="single" w:sz="12" w:space="0" w:color="000000"/>
              <w:bottom w:val="single" w:sz="4" w:space="0" w:color="000000"/>
            </w:tcBorders>
            <w:shd w:val="clear" w:color="auto" w:fill="FFFFFF"/>
            <w:vAlign w:val="bottom"/>
          </w:tcPr>
          <w:p w14:paraId="5EEFB32E"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Weight</w:t>
            </w:r>
          </w:p>
        </w:tc>
      </w:tr>
      <w:tr w:rsidR="00C33FEB" w14:paraId="0EBA5B0E" w14:textId="77777777" w:rsidTr="00DB0FDD">
        <w:trPr>
          <w:trHeight w:val="20"/>
        </w:trPr>
        <w:tc>
          <w:tcPr>
            <w:tcW w:w="438" w:type="dxa"/>
            <w:tcBorders>
              <w:top w:val="single" w:sz="4" w:space="0" w:color="000000"/>
            </w:tcBorders>
            <w:shd w:val="clear" w:color="auto" w:fill="FFFFFF"/>
          </w:tcPr>
          <w:p w14:paraId="6F94501B" w14:textId="77777777" w:rsidR="00C33FEB" w:rsidRDefault="00C33FEB" w:rsidP="00523AF4">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E.1</w:t>
            </w:r>
          </w:p>
        </w:tc>
        <w:tc>
          <w:tcPr>
            <w:tcW w:w="1555" w:type="dxa"/>
            <w:tcBorders>
              <w:top w:val="single" w:sz="4" w:space="0" w:color="000000"/>
            </w:tcBorders>
            <w:shd w:val="clear" w:color="auto" w:fill="FFFFFF"/>
          </w:tcPr>
          <w:p w14:paraId="27D20ADB" w14:textId="77777777" w:rsidR="00C33FEB" w:rsidRDefault="00C33FEB" w:rsidP="00523AF4">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Air Quality and Energy Environmental Effect</w:t>
            </w:r>
          </w:p>
        </w:tc>
        <w:tc>
          <w:tcPr>
            <w:tcW w:w="2243" w:type="dxa"/>
            <w:tcBorders>
              <w:top w:val="single" w:sz="4" w:space="0" w:color="000000"/>
            </w:tcBorders>
            <w:shd w:val="clear" w:color="auto" w:fill="FFFFFF"/>
          </w:tcPr>
          <w:p w14:paraId="3FF72E87" w14:textId="1135BA72" w:rsidR="00C33FEB" w:rsidRDefault="00C33FEB" w:rsidP="00523AF4">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 Potential of </w:t>
            </w:r>
            <w:r w:rsidR="00030ADA">
              <w:rPr>
                <w:rFonts w:ascii="Arial Narrow" w:eastAsia="Arial Narrow" w:hAnsi="Arial Narrow" w:cs="Arial Narrow"/>
                <w:sz w:val="18"/>
                <w:szCs w:val="18"/>
              </w:rPr>
              <w:t>the</w:t>
            </w:r>
            <w:r>
              <w:rPr>
                <w:rFonts w:ascii="Arial Narrow" w:eastAsia="Arial Narrow" w:hAnsi="Arial Narrow" w:cs="Arial Narrow"/>
                <w:sz w:val="18"/>
                <w:szCs w:val="18"/>
              </w:rPr>
              <w:t xml:space="preserve"> project to improve air quality and reduce greenhouse gas emissions</w:t>
            </w:r>
          </w:p>
        </w:tc>
        <w:tc>
          <w:tcPr>
            <w:tcW w:w="3480" w:type="dxa"/>
            <w:tcBorders>
              <w:top w:val="single" w:sz="4" w:space="0" w:color="000000"/>
            </w:tcBorders>
            <w:shd w:val="clear" w:color="auto" w:fill="FFFFFF"/>
          </w:tcPr>
          <w:p w14:paraId="08C0C903" w14:textId="65F6FDCD" w:rsidR="00C33FEB" w:rsidRDefault="00C33FEB">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Measure rates a project’s potential benefit to air quality </w:t>
            </w:r>
            <w:r w:rsidR="005D221A">
              <w:rPr>
                <w:rFonts w:ascii="Arial Narrow" w:eastAsia="Arial Narrow" w:hAnsi="Arial Narrow" w:cs="Arial Narrow"/>
                <w:sz w:val="18"/>
                <w:szCs w:val="18"/>
              </w:rPr>
              <w:t>by</w:t>
            </w:r>
            <w:r w:rsidR="00F31FF4" w:rsidRPr="00F31FF4">
              <w:rPr>
                <w:rFonts w:ascii="Arial Narrow" w:eastAsia="Arial Narrow" w:hAnsi="Arial Narrow" w:cs="Arial Narrow"/>
                <w:sz w:val="18"/>
                <w:szCs w:val="18"/>
              </w:rPr>
              <w:t xml:space="preserve"> p</w:t>
            </w:r>
            <w:r w:rsidR="005D221A">
              <w:rPr>
                <w:rFonts w:ascii="Arial Narrow" w:eastAsia="Arial Narrow" w:hAnsi="Arial Narrow" w:cs="Arial Narrow"/>
                <w:sz w:val="18"/>
                <w:szCs w:val="18"/>
              </w:rPr>
              <w:t>roject benefits to non-SOV and f</w:t>
            </w:r>
            <w:r w:rsidR="00F31FF4" w:rsidRPr="00F31FF4">
              <w:rPr>
                <w:rFonts w:ascii="Arial Narrow" w:eastAsia="Arial Narrow" w:hAnsi="Arial Narrow" w:cs="Arial Narrow"/>
                <w:sz w:val="18"/>
                <w:szCs w:val="18"/>
              </w:rPr>
              <w:t>reight users, applying a user</w:t>
            </w:r>
            <w:r w:rsidR="00030ADA">
              <w:rPr>
                <w:rFonts w:ascii="Arial Narrow" w:eastAsia="Arial Narrow" w:hAnsi="Arial Narrow" w:cs="Arial Narrow"/>
                <w:sz w:val="18"/>
                <w:szCs w:val="18"/>
              </w:rPr>
              <w:t>-</w:t>
            </w:r>
            <w:r w:rsidR="00F31FF4" w:rsidRPr="00F31FF4">
              <w:rPr>
                <w:rFonts w:ascii="Arial Narrow" w:eastAsia="Arial Narrow" w:hAnsi="Arial Narrow" w:cs="Arial Narrow"/>
                <w:sz w:val="18"/>
                <w:szCs w:val="18"/>
              </w:rPr>
              <w:t>based point system and a carbon dioxide offset</w:t>
            </w:r>
            <w:r w:rsidR="00F31FF4">
              <w:rPr>
                <w:rFonts w:ascii="Arial Narrow" w:eastAsia="Arial Narrow" w:hAnsi="Arial Narrow" w:cs="Arial Narrow"/>
                <w:sz w:val="18"/>
                <w:szCs w:val="18"/>
              </w:rPr>
              <w:t xml:space="preserve"> calculation</w:t>
            </w:r>
            <w:r w:rsidR="00F31FF4" w:rsidRPr="00F31FF4">
              <w:rPr>
                <w:rFonts w:ascii="Arial Narrow" w:eastAsia="Arial Narrow" w:hAnsi="Arial Narrow" w:cs="Arial Narrow"/>
                <w:sz w:val="18"/>
                <w:szCs w:val="18"/>
              </w:rPr>
              <w:t>.</w:t>
            </w:r>
          </w:p>
        </w:tc>
        <w:tc>
          <w:tcPr>
            <w:tcW w:w="924" w:type="dxa"/>
            <w:tcBorders>
              <w:top w:val="single" w:sz="4" w:space="0" w:color="000000"/>
            </w:tcBorders>
            <w:shd w:val="clear" w:color="auto" w:fill="FFFFFF"/>
          </w:tcPr>
          <w:p w14:paraId="66EC3501" w14:textId="608C3ACF" w:rsidR="00C33FEB" w:rsidRDefault="00010E9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100</w:t>
            </w:r>
            <w:r w:rsidR="00C33FEB">
              <w:rPr>
                <w:rFonts w:ascii="Arial Narrow" w:eastAsia="Arial Narrow" w:hAnsi="Arial Narrow" w:cs="Arial Narrow"/>
                <w:sz w:val="18"/>
                <w:szCs w:val="18"/>
              </w:rPr>
              <w:t>%</w:t>
            </w:r>
          </w:p>
        </w:tc>
      </w:tr>
      <w:tr w:rsidR="00C33FEB" w14:paraId="1FF89B9D" w14:textId="77777777" w:rsidTr="00DB0FDD">
        <w:trPr>
          <w:trHeight w:val="20"/>
        </w:trPr>
        <w:tc>
          <w:tcPr>
            <w:tcW w:w="438" w:type="dxa"/>
            <w:shd w:val="clear" w:color="auto" w:fill="FFFFFF"/>
          </w:tcPr>
          <w:p w14:paraId="1E43ECF3" w14:textId="77777777" w:rsidR="00C33FEB" w:rsidRDefault="00C33FEB" w:rsidP="00523AF4">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E.2</w:t>
            </w:r>
          </w:p>
        </w:tc>
        <w:tc>
          <w:tcPr>
            <w:tcW w:w="1555" w:type="dxa"/>
            <w:shd w:val="clear" w:color="auto" w:fill="FFFFFF"/>
          </w:tcPr>
          <w:p w14:paraId="2EE5D6FB" w14:textId="77777777" w:rsidR="00C33FEB" w:rsidRDefault="00C33FEB" w:rsidP="00523AF4">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Impact to Natural and Cultural Resources</w:t>
            </w:r>
          </w:p>
        </w:tc>
        <w:tc>
          <w:tcPr>
            <w:tcW w:w="2243" w:type="dxa"/>
            <w:shd w:val="clear" w:color="auto" w:fill="FFFFFF"/>
          </w:tcPr>
          <w:p w14:paraId="42753792" w14:textId="246F3CCD" w:rsidR="00C33FEB" w:rsidRDefault="00C33FEB" w:rsidP="00523AF4">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Potential of </w:t>
            </w:r>
            <w:r w:rsidR="00030ADA">
              <w:rPr>
                <w:rFonts w:ascii="Arial Narrow" w:eastAsia="Arial Narrow" w:hAnsi="Arial Narrow" w:cs="Arial Narrow"/>
                <w:sz w:val="18"/>
                <w:szCs w:val="18"/>
              </w:rPr>
              <w:t xml:space="preserve">the </w:t>
            </w:r>
            <w:r>
              <w:rPr>
                <w:rFonts w:ascii="Arial Narrow" w:eastAsia="Arial Narrow" w:hAnsi="Arial Narrow" w:cs="Arial Narrow"/>
                <w:sz w:val="18"/>
                <w:szCs w:val="18"/>
              </w:rPr>
              <w:t>project to minimize impact on natural and cultural resources located within project buffer</w:t>
            </w:r>
          </w:p>
        </w:tc>
        <w:tc>
          <w:tcPr>
            <w:tcW w:w="3480" w:type="dxa"/>
            <w:shd w:val="clear" w:color="auto" w:fill="FFFFFF"/>
          </w:tcPr>
          <w:p w14:paraId="25E1B475" w14:textId="4C840565" w:rsidR="00C33FEB" w:rsidRDefault="00C33FEB" w:rsidP="00523AF4">
            <w:pPr>
              <w:keepNext/>
              <w:keepLines/>
              <w:spacing w:before="40" w:after="4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Measure evaluates how much sensitive land would be affected within </w:t>
            </w:r>
            <w:r w:rsidR="00030ADA">
              <w:rPr>
                <w:rFonts w:ascii="Arial Narrow" w:eastAsia="Arial Narrow" w:hAnsi="Arial Narrow" w:cs="Arial Narrow"/>
                <w:sz w:val="18"/>
                <w:szCs w:val="18"/>
              </w:rPr>
              <w:t xml:space="preserve">the </w:t>
            </w:r>
            <w:r>
              <w:rPr>
                <w:rFonts w:ascii="Arial Narrow" w:eastAsia="Arial Narrow" w:hAnsi="Arial Narrow" w:cs="Arial Narrow"/>
                <w:sz w:val="18"/>
                <w:szCs w:val="18"/>
              </w:rPr>
              <w:t>project buffer around the project</w:t>
            </w:r>
            <w:r w:rsidR="00010E9B">
              <w:rPr>
                <w:rFonts w:ascii="Arial Narrow" w:eastAsia="Arial Narrow" w:hAnsi="Arial Narrow" w:cs="Arial Narrow"/>
                <w:sz w:val="18"/>
                <w:szCs w:val="18"/>
              </w:rPr>
              <w:t xml:space="preserve">. </w:t>
            </w:r>
            <w:r w:rsidR="00010E9B">
              <w:rPr>
                <w:rFonts w:ascii="Arial Narrow" w:hAnsi="Arial Narrow"/>
                <w:sz w:val="18"/>
              </w:rPr>
              <w:t xml:space="preserve">Points are subtracted from </w:t>
            </w:r>
            <w:r w:rsidR="00030ADA">
              <w:rPr>
                <w:rFonts w:ascii="Arial Narrow" w:hAnsi="Arial Narrow"/>
                <w:sz w:val="18"/>
              </w:rPr>
              <w:t xml:space="preserve">the </w:t>
            </w:r>
            <w:r w:rsidR="00010E9B">
              <w:rPr>
                <w:rFonts w:ascii="Arial Narrow" w:hAnsi="Arial Narrow"/>
                <w:sz w:val="18"/>
              </w:rPr>
              <w:t xml:space="preserve">final score based on </w:t>
            </w:r>
            <w:r w:rsidR="00010E9B" w:rsidRPr="00010E9B">
              <w:rPr>
                <w:rFonts w:ascii="Arial Narrow" w:hAnsi="Arial Narrow"/>
                <w:sz w:val="18"/>
              </w:rPr>
              <w:t>total potential sensitive acreage impacted</w:t>
            </w:r>
            <w:r w:rsidR="00DB3D1B">
              <w:rPr>
                <w:rFonts w:ascii="Arial Narrow" w:hAnsi="Arial Narrow"/>
                <w:sz w:val="18"/>
              </w:rPr>
              <w:t>.</w:t>
            </w:r>
          </w:p>
        </w:tc>
        <w:tc>
          <w:tcPr>
            <w:tcW w:w="924" w:type="dxa"/>
            <w:shd w:val="clear" w:color="auto" w:fill="FFFFFF"/>
          </w:tcPr>
          <w:p w14:paraId="5ED4ACDE" w14:textId="04B52818" w:rsidR="00C33FEB" w:rsidRDefault="00010E9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p>
        </w:tc>
      </w:tr>
    </w:tbl>
    <w:p w14:paraId="4F851EBA" w14:textId="5B1026FF" w:rsidR="00781209" w:rsidRPr="00D2224C" w:rsidRDefault="00ED3BA8" w:rsidP="008615E2">
      <w:pPr>
        <w:keepNext/>
        <w:keepLines/>
        <w:ind w:left="720"/>
      </w:pPr>
      <w:r w:rsidRPr="00ED3BA8">
        <w:rPr>
          <w:rFonts w:eastAsia="Arial Narrow"/>
          <w:vertAlign w:val="superscript"/>
        </w:rPr>
        <w:t>*</w:t>
      </w:r>
      <w:r w:rsidR="003613E2">
        <w:rPr>
          <w:rFonts w:eastAsia="Arial Narrow"/>
          <w:vertAlign w:val="superscript"/>
        </w:rPr>
        <w:t xml:space="preserve"> </w:t>
      </w:r>
      <w:r w:rsidR="00781209" w:rsidRPr="00112A63">
        <w:rPr>
          <w:rFonts w:ascii="Arial Narrow" w:hAnsi="Arial Narrow"/>
          <w:sz w:val="20"/>
          <w:szCs w:val="20"/>
        </w:rPr>
        <w:t>Up to 5 points subtracted from final score based on the total potential sensitive acreage impacted</w:t>
      </w:r>
    </w:p>
    <w:p w14:paraId="30F7DD3B" w14:textId="56EFC857" w:rsidR="007B183A" w:rsidRDefault="007B183A">
      <w:pPr>
        <w:ind w:left="0"/>
        <w:jc w:val="left"/>
        <w:rPr>
          <w:b/>
          <w:bCs/>
          <w:iCs/>
          <w:smallCaps/>
          <w:sz w:val="36"/>
          <w:szCs w:val="36"/>
        </w:rPr>
      </w:pPr>
      <w:bookmarkStart w:id="419" w:name="_Toc37941683"/>
      <w:bookmarkStart w:id="420" w:name="_Toc37942008"/>
      <w:bookmarkStart w:id="421" w:name="_Toc37942265"/>
      <w:bookmarkStart w:id="422" w:name="_Toc37942902"/>
      <w:bookmarkStart w:id="423" w:name="_Toc37944247"/>
      <w:bookmarkStart w:id="424" w:name="_Toc37944390"/>
      <w:bookmarkStart w:id="425" w:name="_Toc37944522"/>
      <w:bookmarkStart w:id="426" w:name="_Toc37941684"/>
      <w:bookmarkStart w:id="427" w:name="_Toc37942009"/>
      <w:bookmarkStart w:id="428" w:name="_Toc37942266"/>
      <w:bookmarkStart w:id="429" w:name="_Toc37942903"/>
      <w:bookmarkStart w:id="430" w:name="_Toc37944248"/>
      <w:bookmarkStart w:id="431" w:name="_Toc37944391"/>
      <w:bookmarkStart w:id="432" w:name="_Toc37944523"/>
      <w:bookmarkStart w:id="433" w:name="_Toc49660402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24775661" w14:textId="418F4932" w:rsidR="00C33FEB" w:rsidRDefault="00C33FEB" w:rsidP="00924BCC">
      <w:pPr>
        <w:pStyle w:val="Heading2"/>
      </w:pPr>
      <w:bookmarkStart w:id="434" w:name="_Toc216432058"/>
      <w:r>
        <w:lastRenderedPageBreak/>
        <w:t>Economic Development Measures</w:t>
      </w:r>
      <w:bookmarkEnd w:id="433"/>
      <w:bookmarkEnd w:id="434"/>
    </w:p>
    <w:p w14:paraId="11399B16" w14:textId="56C20040" w:rsidR="00C33FEB" w:rsidRDefault="00C33FEB" w:rsidP="008615E2">
      <w:pPr>
        <w:pStyle w:val="BodyText"/>
      </w:pPr>
      <w:r>
        <w:t xml:space="preserve">The SMART SCALE economic development measures evaluate how each project addresses regional and local economic development plans and new development activity, as well as improvements to intermodal freight movement access and efficiency and travel time reliability to support the movement of goods and people. </w:t>
      </w:r>
      <w:r w:rsidR="00610F89" w:rsidRPr="00564538">
        <w:rPr>
          <w:b/>
        </w:rPr>
        <w:fldChar w:fldCharType="begin" w:fldLock="1"/>
      </w:r>
      <w:r w:rsidR="00610F89" w:rsidRPr="00564538">
        <w:rPr>
          <w:b/>
        </w:rPr>
        <w:instrText xml:space="preserve"> REF _Ref38017836 \h </w:instrText>
      </w:r>
      <w:r w:rsidR="00EC0162">
        <w:rPr>
          <w:b/>
        </w:rPr>
        <w:instrText xml:space="preserve"> \* MERGEFORMAT </w:instrText>
      </w:r>
      <w:r w:rsidR="00610F89" w:rsidRPr="00564538">
        <w:rPr>
          <w:b/>
        </w:rPr>
      </w:r>
      <w:r w:rsidR="00610F89" w:rsidRPr="00564538">
        <w:rPr>
          <w:b/>
        </w:rPr>
        <w:fldChar w:fldCharType="separate"/>
      </w:r>
      <w:r w:rsidR="00085889" w:rsidRPr="00085889">
        <w:rPr>
          <w:b/>
        </w:rPr>
        <w:t>Table 3.5</w:t>
      </w:r>
      <w:r w:rsidR="00610F89" w:rsidRPr="00564538">
        <w:rPr>
          <w:b/>
        </w:rPr>
        <w:fldChar w:fldCharType="end"/>
      </w:r>
      <w:r w:rsidR="00610F89">
        <w:t xml:space="preserve"> </w:t>
      </w:r>
      <w:r w:rsidR="00D95FF6">
        <w:t xml:space="preserve">gives </w:t>
      </w:r>
      <w:r>
        <w:t xml:space="preserve">brief summaries of the measures. Additional information about the measures, methodologies and other details are available in Appendix E. </w:t>
      </w:r>
    </w:p>
    <w:p w14:paraId="69FF5848" w14:textId="0611E8C8" w:rsidR="00C33FEB" w:rsidRDefault="00C33FEB" w:rsidP="000D22E3">
      <w:pPr>
        <w:pStyle w:val="Caption"/>
      </w:pPr>
      <w:bookmarkStart w:id="435" w:name="_Ref38017836"/>
      <w:bookmarkStart w:id="436" w:name="_Toc421955221"/>
      <w:bookmarkStart w:id="437" w:name="_Toc422210881"/>
      <w:bookmarkStart w:id="438" w:name="_Toc453607216"/>
      <w:bookmarkStart w:id="439" w:name="_Toc454798019"/>
      <w:bookmarkStart w:id="440" w:name="_Toc496603982"/>
      <w:bookmarkStart w:id="441" w:name="_Toc216432319"/>
      <w:r>
        <w:t>Table </w:t>
      </w:r>
      <w:r w:rsidR="00D84F18">
        <w:fldChar w:fldCharType="begin"/>
      </w:r>
      <w:r w:rsidR="00D84F18">
        <w:instrText xml:space="preserve"> STYLEREF 1 \s </w:instrText>
      </w:r>
      <w:r w:rsidR="00D84F18">
        <w:fldChar w:fldCharType="separate"/>
      </w:r>
      <w:r w:rsidR="00D84F18">
        <w:rPr>
          <w:noProof/>
        </w:rPr>
        <w:t>3</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5</w:t>
      </w:r>
      <w:r w:rsidR="00D84F18">
        <w:fldChar w:fldCharType="end"/>
      </w:r>
      <w:bookmarkEnd w:id="435"/>
      <w:bookmarkEnd w:id="436"/>
      <w:bookmarkEnd w:id="437"/>
      <w:bookmarkEnd w:id="438"/>
      <w:bookmarkEnd w:id="439"/>
      <w:bookmarkEnd w:id="440"/>
      <w:r>
        <w:tab/>
        <w:t>Economic Development Measures</w:t>
      </w:r>
      <w:bookmarkEnd w:id="441"/>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545"/>
        <w:gridCol w:w="1308"/>
        <w:gridCol w:w="2339"/>
        <w:gridCol w:w="3573"/>
        <w:gridCol w:w="875"/>
      </w:tblGrid>
      <w:tr w:rsidR="00C33FEB" w14:paraId="55798632" w14:textId="77777777" w:rsidTr="00DB0FDD">
        <w:tc>
          <w:tcPr>
            <w:tcW w:w="545" w:type="dxa"/>
            <w:tcBorders>
              <w:top w:val="single" w:sz="12" w:space="0" w:color="000000"/>
              <w:bottom w:val="single" w:sz="4" w:space="0" w:color="000000"/>
            </w:tcBorders>
            <w:shd w:val="clear" w:color="auto" w:fill="FFFFFF"/>
            <w:vAlign w:val="bottom"/>
          </w:tcPr>
          <w:p w14:paraId="03EAB254" w14:textId="7777777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ID</w:t>
            </w:r>
          </w:p>
        </w:tc>
        <w:tc>
          <w:tcPr>
            <w:tcW w:w="1308" w:type="dxa"/>
            <w:tcBorders>
              <w:top w:val="single" w:sz="12" w:space="0" w:color="000000"/>
              <w:bottom w:val="single" w:sz="4" w:space="0" w:color="000000"/>
            </w:tcBorders>
            <w:shd w:val="clear" w:color="auto" w:fill="FFFFFF"/>
            <w:vAlign w:val="bottom"/>
          </w:tcPr>
          <w:p w14:paraId="5DC7F0C5"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Name</w:t>
            </w:r>
          </w:p>
        </w:tc>
        <w:tc>
          <w:tcPr>
            <w:tcW w:w="2339" w:type="dxa"/>
            <w:tcBorders>
              <w:top w:val="single" w:sz="12" w:space="0" w:color="000000"/>
              <w:bottom w:val="single" w:sz="4" w:space="0" w:color="000000"/>
            </w:tcBorders>
            <w:shd w:val="clear" w:color="auto" w:fill="FFFFFF"/>
            <w:vAlign w:val="bottom"/>
          </w:tcPr>
          <w:p w14:paraId="5A6C8E81"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Description</w:t>
            </w:r>
          </w:p>
        </w:tc>
        <w:tc>
          <w:tcPr>
            <w:tcW w:w="3573" w:type="dxa"/>
            <w:tcBorders>
              <w:top w:val="single" w:sz="12" w:space="0" w:color="000000"/>
              <w:bottom w:val="single" w:sz="4" w:space="0" w:color="000000"/>
            </w:tcBorders>
            <w:shd w:val="clear" w:color="auto" w:fill="FFFFFF"/>
            <w:vAlign w:val="bottom"/>
          </w:tcPr>
          <w:p w14:paraId="11A3DC02"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Objective</w:t>
            </w:r>
          </w:p>
        </w:tc>
        <w:tc>
          <w:tcPr>
            <w:tcW w:w="875" w:type="dxa"/>
            <w:tcBorders>
              <w:top w:val="single" w:sz="12" w:space="0" w:color="000000"/>
              <w:bottom w:val="single" w:sz="4" w:space="0" w:color="000000"/>
            </w:tcBorders>
            <w:shd w:val="clear" w:color="auto" w:fill="FFFFFF"/>
            <w:vAlign w:val="bottom"/>
          </w:tcPr>
          <w:p w14:paraId="563BF6D7"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Weight</w:t>
            </w:r>
          </w:p>
        </w:tc>
      </w:tr>
      <w:tr w:rsidR="00C33FEB" w14:paraId="7B7084C0" w14:textId="77777777" w:rsidTr="00DB0FDD">
        <w:tc>
          <w:tcPr>
            <w:tcW w:w="545" w:type="dxa"/>
            <w:tcBorders>
              <w:top w:val="single" w:sz="4" w:space="0" w:color="000000"/>
            </w:tcBorders>
            <w:shd w:val="clear" w:color="auto" w:fill="FFFFFF"/>
          </w:tcPr>
          <w:p w14:paraId="321E222D"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ED.1</w:t>
            </w:r>
          </w:p>
        </w:tc>
        <w:tc>
          <w:tcPr>
            <w:tcW w:w="1308" w:type="dxa"/>
            <w:tcBorders>
              <w:top w:val="single" w:sz="4" w:space="0" w:color="000000"/>
            </w:tcBorders>
            <w:shd w:val="clear" w:color="auto" w:fill="FFFFFF"/>
          </w:tcPr>
          <w:p w14:paraId="4911F569"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Project Support for Economic Development </w:t>
            </w:r>
          </w:p>
        </w:tc>
        <w:tc>
          <w:tcPr>
            <w:tcW w:w="2339" w:type="dxa"/>
            <w:tcBorders>
              <w:top w:val="single" w:sz="4" w:space="0" w:color="000000"/>
            </w:tcBorders>
            <w:shd w:val="clear" w:color="auto" w:fill="FFFFFF"/>
          </w:tcPr>
          <w:p w14:paraId="5100878C" w14:textId="6F710BD8" w:rsidR="00C33FEB" w:rsidRPr="00B936A2" w:rsidRDefault="005D188A"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w:t>
            </w:r>
            <w:r w:rsidRPr="005D188A">
              <w:rPr>
                <w:rFonts w:ascii="Arial Narrow" w:eastAsia="Arial Narrow" w:hAnsi="Arial Narrow" w:cs="Arial Narrow"/>
                <w:sz w:val="18"/>
                <w:szCs w:val="18"/>
              </w:rPr>
              <w:t>roject’s potential to directly support economic development.</w:t>
            </w:r>
          </w:p>
        </w:tc>
        <w:tc>
          <w:tcPr>
            <w:tcW w:w="3573" w:type="dxa"/>
            <w:tcBorders>
              <w:top w:val="single" w:sz="4" w:space="0" w:color="000000"/>
            </w:tcBorders>
            <w:shd w:val="clear" w:color="auto" w:fill="FFFFFF"/>
          </w:tcPr>
          <w:p w14:paraId="1C5CEDDD" w14:textId="346E1FCC" w:rsidR="00C33FEB" w:rsidRPr="00B96479" w:rsidRDefault="00EC575D" w:rsidP="008615E2">
            <w:pPr>
              <w:pStyle w:val="TableText"/>
            </w:pPr>
            <w:r w:rsidRPr="00B96479">
              <w:t xml:space="preserve">This measure </w:t>
            </w:r>
            <w:r w:rsidR="004D144C" w:rsidRPr="00B96479">
              <w:t>evaluates</w:t>
            </w:r>
            <w:r w:rsidRPr="00B96479">
              <w:t xml:space="preserve"> the support of sites that will attract growth industries using an inventory captured in VEDP’s </w:t>
            </w:r>
            <w:proofErr w:type="spellStart"/>
            <w:r w:rsidRPr="00B96479">
              <w:t>VirginiaScan</w:t>
            </w:r>
            <w:proofErr w:type="spellEnd"/>
            <w:r w:rsidRPr="00B96479">
              <w:t xml:space="preserve"> real estate database that will include evaluation of job creation potential, capital investments in sites, and estimation of the potential market demand of sites by including site visits.</w:t>
            </w:r>
          </w:p>
        </w:tc>
        <w:tc>
          <w:tcPr>
            <w:tcW w:w="875" w:type="dxa"/>
            <w:tcBorders>
              <w:top w:val="single" w:sz="4" w:space="0" w:color="000000"/>
            </w:tcBorders>
            <w:shd w:val="clear" w:color="auto" w:fill="FFFFFF"/>
          </w:tcPr>
          <w:p w14:paraId="341DEF42"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60%</w:t>
            </w:r>
          </w:p>
        </w:tc>
      </w:tr>
      <w:tr w:rsidR="00C33FEB" w14:paraId="2B6EFF5F" w14:textId="77777777" w:rsidTr="00DB0FDD">
        <w:tc>
          <w:tcPr>
            <w:tcW w:w="545" w:type="dxa"/>
            <w:shd w:val="clear" w:color="auto" w:fill="FFFFFF"/>
          </w:tcPr>
          <w:p w14:paraId="26A1A86C"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ED.2</w:t>
            </w:r>
          </w:p>
        </w:tc>
        <w:tc>
          <w:tcPr>
            <w:tcW w:w="1308" w:type="dxa"/>
            <w:shd w:val="clear" w:color="auto" w:fill="FFFFFF"/>
          </w:tcPr>
          <w:p w14:paraId="22C6F5A7"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Intermodal Access and Efficiency</w:t>
            </w:r>
          </w:p>
        </w:tc>
        <w:tc>
          <w:tcPr>
            <w:tcW w:w="2339" w:type="dxa"/>
            <w:shd w:val="clear" w:color="auto" w:fill="FFFFFF"/>
          </w:tcPr>
          <w:p w14:paraId="45CAC6E8" w14:textId="77777777" w:rsidR="00C33FEB" w:rsidRPr="00B936A2" w:rsidRDefault="00C33FEB" w:rsidP="008615E2">
            <w:pPr>
              <w:pStyle w:val="TableText"/>
            </w:pPr>
            <w:r w:rsidRPr="00B936A2">
              <w:t>Rate projects based on the extent to which the project is deemed to enhance access to critical intermodal locations, interregional freight movement, and/or freight intensive industries</w:t>
            </w:r>
          </w:p>
        </w:tc>
        <w:tc>
          <w:tcPr>
            <w:tcW w:w="3573" w:type="dxa"/>
            <w:shd w:val="clear" w:color="auto" w:fill="FFFFFF"/>
          </w:tcPr>
          <w:p w14:paraId="0F3D97D0" w14:textId="036F1CB5" w:rsidR="00C33FEB" w:rsidRPr="00B936A2" w:rsidRDefault="00C33FEB" w:rsidP="00523AF4">
            <w:pPr>
              <w:keepNext/>
              <w:keepLines/>
              <w:spacing w:before="60" w:after="6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This measure assesses the</w:t>
            </w:r>
            <w:r w:rsidR="00030ADA">
              <w:rPr>
                <w:rFonts w:ascii="Arial Narrow" w:eastAsia="Arial Narrow" w:hAnsi="Arial Narrow" w:cs="Arial Narrow"/>
                <w:sz w:val="18"/>
                <w:szCs w:val="18"/>
              </w:rPr>
              <w:t xml:space="preserve"> following</w:t>
            </w:r>
            <w:r w:rsidRPr="00B936A2">
              <w:rPr>
                <w:rFonts w:ascii="Arial Narrow" w:eastAsia="Arial Narrow" w:hAnsi="Arial Narrow" w:cs="Arial Narrow"/>
                <w:sz w:val="18"/>
                <w:szCs w:val="18"/>
              </w:rPr>
              <w:t>:</w:t>
            </w:r>
          </w:p>
          <w:p w14:paraId="48F5BEC2" w14:textId="77777777" w:rsidR="00C33FEB" w:rsidRPr="00B96479" w:rsidRDefault="00C33FEB" w:rsidP="008615E2">
            <w:pPr>
              <w:pStyle w:val="TableListNumber3"/>
            </w:pPr>
            <w:r w:rsidRPr="00B96479">
              <w:t>Level to which the project enhances access to distribution centers, intermodal facilities, manufacturing industries or other freight intensive industries;</w:t>
            </w:r>
          </w:p>
          <w:p w14:paraId="16A3FB29" w14:textId="30287040" w:rsidR="00C33FEB" w:rsidRPr="00B96479" w:rsidRDefault="00C33FEB" w:rsidP="008615E2">
            <w:pPr>
              <w:pStyle w:val="TableListNumber3"/>
            </w:pPr>
            <w:r w:rsidRPr="00B96479">
              <w:t>Level to which the project supports enhanced efficiency on a primary truck freight route (or high volume/</w:t>
            </w:r>
            <w:r w:rsidR="00030ADA" w:rsidRPr="00B96479">
              <w:t>high-</w:t>
            </w:r>
            <w:r w:rsidRPr="00B96479">
              <w:t>value truck or rail freight corridor);</w:t>
            </w:r>
          </w:p>
          <w:p w14:paraId="2BE70FD7" w14:textId="77777777" w:rsidR="00C33FEB" w:rsidRPr="00B96479" w:rsidRDefault="00C33FEB" w:rsidP="008615E2">
            <w:pPr>
              <w:pStyle w:val="TableListNumber3"/>
            </w:pPr>
            <w:r w:rsidRPr="00B96479">
              <w:t>Level to which the project enhances access or reduces congestion at or adjacent to VA ports/ airports</w:t>
            </w:r>
          </w:p>
          <w:p w14:paraId="5A576A92" w14:textId="77777777" w:rsidR="00C33FEB" w:rsidRPr="00B936A2" w:rsidRDefault="00C33FEB" w:rsidP="00523AF4">
            <w:pPr>
              <w:keepNext/>
              <w:keepLines/>
              <w:spacing w:before="60" w:after="60"/>
              <w:ind w:left="0"/>
              <w:jc w:val="left"/>
              <w:rPr>
                <w:rFonts w:ascii="Arial Narrow" w:eastAsia="Arial Narrow" w:hAnsi="Arial Narrow" w:cs="Arial Narrow"/>
                <w:sz w:val="18"/>
                <w:szCs w:val="18"/>
              </w:rPr>
            </w:pPr>
            <w:r w:rsidRPr="00B936A2">
              <w:rPr>
                <w:rFonts w:ascii="Arial Narrow" w:hAnsi="Arial Narrow"/>
                <w:sz w:val="18"/>
              </w:rPr>
              <w:t>The scoring value is scaled by the length of the project</w:t>
            </w:r>
            <w:r>
              <w:rPr>
                <w:rFonts w:ascii="Arial Narrow" w:hAnsi="Arial Narrow"/>
                <w:sz w:val="18"/>
              </w:rPr>
              <w:t>.</w:t>
            </w:r>
          </w:p>
        </w:tc>
        <w:tc>
          <w:tcPr>
            <w:tcW w:w="875" w:type="dxa"/>
            <w:shd w:val="clear" w:color="auto" w:fill="FFFFFF"/>
          </w:tcPr>
          <w:p w14:paraId="66A0371B" w14:textId="77777777" w:rsidR="00C33FEB" w:rsidRPr="00B936A2" w:rsidRDefault="00C33FEB" w:rsidP="00523AF4">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20%</w:t>
            </w:r>
          </w:p>
        </w:tc>
      </w:tr>
      <w:tr w:rsidR="00C33FEB" w14:paraId="1DA797C9" w14:textId="77777777" w:rsidTr="00DB0FDD">
        <w:trPr>
          <w:trHeight w:val="440"/>
        </w:trPr>
        <w:tc>
          <w:tcPr>
            <w:tcW w:w="545" w:type="dxa"/>
            <w:shd w:val="clear" w:color="auto" w:fill="FFFFFF"/>
          </w:tcPr>
          <w:p w14:paraId="5C479CF4"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ED.3</w:t>
            </w:r>
          </w:p>
        </w:tc>
        <w:tc>
          <w:tcPr>
            <w:tcW w:w="1308" w:type="dxa"/>
            <w:shd w:val="clear" w:color="auto" w:fill="FFFFFF"/>
          </w:tcPr>
          <w:p w14:paraId="425D1462" w14:textId="7777777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Travel Time Reliability</w:t>
            </w:r>
          </w:p>
        </w:tc>
        <w:tc>
          <w:tcPr>
            <w:tcW w:w="2339" w:type="dxa"/>
            <w:shd w:val="clear" w:color="auto" w:fill="FFFFFF"/>
          </w:tcPr>
          <w:p w14:paraId="07E3C1FB" w14:textId="77777777" w:rsidR="00C33FEB" w:rsidRPr="00B936A2" w:rsidRDefault="00C33FEB" w:rsidP="00523AF4">
            <w:pPr>
              <w:keepNext/>
              <w:keepLines/>
              <w:spacing w:before="60" w:after="6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Improvement in travel time reliability attributed to the project</w:t>
            </w:r>
          </w:p>
        </w:tc>
        <w:tc>
          <w:tcPr>
            <w:tcW w:w="3573" w:type="dxa"/>
            <w:shd w:val="clear" w:color="auto" w:fill="FFFFFF"/>
          </w:tcPr>
          <w:p w14:paraId="47956D82" w14:textId="77777777" w:rsidR="00C33FEB" w:rsidRPr="00B936A2" w:rsidRDefault="00C33FEB" w:rsidP="00523AF4">
            <w:pPr>
              <w:keepNext/>
              <w:keepLines/>
              <w:spacing w:before="60" w:after="60"/>
              <w:ind w:left="0"/>
              <w:jc w:val="left"/>
              <w:rPr>
                <w:rFonts w:ascii="Arial Narrow" w:eastAsia="Arial Narrow" w:hAnsi="Arial Narrow" w:cs="Arial Narrow"/>
                <w:sz w:val="18"/>
                <w:szCs w:val="18"/>
              </w:rPr>
            </w:pPr>
            <w:r w:rsidRPr="00B936A2">
              <w:rPr>
                <w:rFonts w:ascii="Arial Narrow" w:eastAsia="Arial Narrow" w:hAnsi="Arial Narrow" w:cs="Arial Narrow"/>
                <w:sz w:val="18"/>
                <w:szCs w:val="18"/>
              </w:rPr>
              <w:t>This measure determines the project</w:t>
            </w:r>
            <w:r>
              <w:rPr>
                <w:rFonts w:ascii="Arial Narrow" w:eastAsia="Arial Narrow" w:hAnsi="Arial Narrow" w:cs="Arial Narrow"/>
                <w:sz w:val="18"/>
                <w:szCs w:val="18"/>
              </w:rPr>
              <w:t>’</w:t>
            </w:r>
            <w:r w:rsidRPr="00B936A2">
              <w:rPr>
                <w:rFonts w:ascii="Arial Narrow" w:eastAsia="Arial Narrow" w:hAnsi="Arial Narrow" w:cs="Arial Narrow"/>
                <w:sz w:val="18"/>
                <w:szCs w:val="18"/>
              </w:rPr>
              <w:t>s expected impact on improving reliability which supports efforts to retain businesses and increase economic activity.</w:t>
            </w:r>
          </w:p>
        </w:tc>
        <w:tc>
          <w:tcPr>
            <w:tcW w:w="875" w:type="dxa"/>
            <w:shd w:val="clear" w:color="auto" w:fill="FFFFFF"/>
          </w:tcPr>
          <w:p w14:paraId="4A96FE53" w14:textId="77777777" w:rsidR="00C33FEB" w:rsidRPr="00B936A2" w:rsidRDefault="00C33FEB" w:rsidP="00523AF4">
            <w:pPr>
              <w:keepNext/>
              <w:keepLines/>
              <w:spacing w:before="60" w:after="60"/>
              <w:ind w:left="0"/>
              <w:jc w:val="center"/>
              <w:rPr>
                <w:rFonts w:ascii="Arial Narrow" w:eastAsia="Arial Narrow" w:hAnsi="Arial Narrow" w:cs="Arial Narrow"/>
                <w:sz w:val="18"/>
                <w:szCs w:val="18"/>
              </w:rPr>
            </w:pPr>
            <w:r w:rsidRPr="00B936A2">
              <w:rPr>
                <w:rFonts w:ascii="Arial Narrow" w:eastAsia="Arial Narrow" w:hAnsi="Arial Narrow" w:cs="Arial Narrow"/>
                <w:sz w:val="18"/>
                <w:szCs w:val="18"/>
              </w:rPr>
              <w:t>20%</w:t>
            </w:r>
          </w:p>
        </w:tc>
      </w:tr>
    </w:tbl>
    <w:p w14:paraId="5A435745" w14:textId="77777777" w:rsidR="007B183A" w:rsidRDefault="007B183A">
      <w:pPr>
        <w:ind w:left="0"/>
        <w:jc w:val="left"/>
        <w:rPr>
          <w:b/>
          <w:bCs/>
          <w:iCs/>
          <w:smallCaps/>
          <w:sz w:val="36"/>
          <w:szCs w:val="36"/>
        </w:rPr>
      </w:pPr>
      <w:bookmarkStart w:id="442" w:name="_Toc496604029"/>
      <w:r>
        <w:br w:type="page"/>
      </w:r>
    </w:p>
    <w:p w14:paraId="4176C77F" w14:textId="1EBC6E24" w:rsidR="00C33FEB" w:rsidRDefault="00C33FEB" w:rsidP="00924BCC">
      <w:pPr>
        <w:pStyle w:val="Heading2"/>
      </w:pPr>
      <w:bookmarkStart w:id="443" w:name="_Toc153281509"/>
      <w:bookmarkStart w:id="444" w:name="_Toc153527094"/>
      <w:bookmarkStart w:id="445" w:name="_Toc153527255"/>
      <w:bookmarkStart w:id="446" w:name="_Toc216432059"/>
      <w:r>
        <w:lastRenderedPageBreak/>
        <w:t>Land Use Coordination Measures</w:t>
      </w:r>
      <w:bookmarkStart w:id="447" w:name="_Toc152857976"/>
      <w:bookmarkEnd w:id="442"/>
      <w:bookmarkEnd w:id="443"/>
      <w:bookmarkEnd w:id="444"/>
      <w:bookmarkEnd w:id="445"/>
      <w:bookmarkEnd w:id="446"/>
      <w:bookmarkEnd w:id="447"/>
    </w:p>
    <w:p w14:paraId="04D025F0" w14:textId="207A4394" w:rsidR="00C33FEB" w:rsidRDefault="00C33FEB" w:rsidP="008615E2">
      <w:pPr>
        <w:pStyle w:val="BodyText"/>
      </w:pPr>
      <w:r>
        <w:t>The coordination between transportation and land use is an important issue within jurisdictions throughout Virginia. SMART SCALE legislation mandates the use of this factor area for metropolitan areas in the Commonwealth with a total population of 200,000 or more. The goals of the SMART SCALE land use coordination measures are to improve the consistency of the connection between local comprehensive plan goals for transportation-efficient land use and transportation infrastructure design, multimodal accommodation, and system operations.</w:t>
      </w:r>
      <w:r w:rsidR="00D95FF6">
        <w:t xml:space="preserve"> </w:t>
      </w:r>
      <w:r w:rsidR="00610F89" w:rsidRPr="00564538">
        <w:rPr>
          <w:b/>
        </w:rPr>
        <w:fldChar w:fldCharType="begin" w:fldLock="1"/>
      </w:r>
      <w:r w:rsidR="00610F89" w:rsidRPr="00564538">
        <w:rPr>
          <w:b/>
        </w:rPr>
        <w:instrText xml:space="preserve"> REF _Ref38017849 \h </w:instrText>
      </w:r>
      <w:r w:rsidR="00EC0162">
        <w:rPr>
          <w:b/>
        </w:rPr>
        <w:instrText xml:space="preserve"> \* MERGEFORMAT </w:instrText>
      </w:r>
      <w:r w:rsidR="00610F89" w:rsidRPr="00564538">
        <w:rPr>
          <w:b/>
        </w:rPr>
      </w:r>
      <w:r w:rsidR="00610F89" w:rsidRPr="00564538">
        <w:rPr>
          <w:b/>
        </w:rPr>
        <w:fldChar w:fldCharType="separate"/>
      </w:r>
      <w:r w:rsidR="00085889" w:rsidRPr="00085889">
        <w:rPr>
          <w:b/>
        </w:rPr>
        <w:t>Table 3.6</w:t>
      </w:r>
      <w:r w:rsidR="00610F89" w:rsidRPr="00564538">
        <w:rPr>
          <w:b/>
        </w:rPr>
        <w:fldChar w:fldCharType="end"/>
      </w:r>
      <w:r w:rsidR="00610F89">
        <w:t xml:space="preserve"> </w:t>
      </w:r>
      <w:r w:rsidR="00D95FF6">
        <w:t>g</w:t>
      </w:r>
      <w:r w:rsidR="00E35683">
        <w:t>ives</w:t>
      </w:r>
      <w:r w:rsidR="00D95FF6">
        <w:t xml:space="preserve"> </w:t>
      </w:r>
      <w:r>
        <w:t xml:space="preserve">a brief summary of the land use measures, and additional information is available in Appendix F. </w:t>
      </w:r>
      <w:bookmarkStart w:id="448" w:name="_Toc152857977"/>
      <w:bookmarkEnd w:id="448"/>
    </w:p>
    <w:p w14:paraId="41278D71" w14:textId="260E3EE4" w:rsidR="00C33FEB" w:rsidRDefault="00C33FEB" w:rsidP="000D22E3">
      <w:pPr>
        <w:pStyle w:val="Caption"/>
      </w:pPr>
      <w:bookmarkStart w:id="449" w:name="_Ref38017849"/>
      <w:bookmarkStart w:id="450" w:name="_Toc421955222"/>
      <w:bookmarkStart w:id="451" w:name="_Toc422210882"/>
      <w:bookmarkStart w:id="452" w:name="_Toc453607217"/>
      <w:bookmarkStart w:id="453" w:name="_Toc454798020"/>
      <w:bookmarkStart w:id="454" w:name="_Toc496603983"/>
      <w:bookmarkStart w:id="455" w:name="_Toc216432320"/>
      <w:r>
        <w:t>Table </w:t>
      </w:r>
      <w:r w:rsidR="00D84F18">
        <w:fldChar w:fldCharType="begin"/>
      </w:r>
      <w:r w:rsidR="00D84F18">
        <w:instrText xml:space="preserve"> STYLEREF 1 \s </w:instrText>
      </w:r>
      <w:r w:rsidR="00D84F18">
        <w:fldChar w:fldCharType="separate"/>
      </w:r>
      <w:r w:rsidR="00D84F18">
        <w:rPr>
          <w:noProof/>
        </w:rPr>
        <w:t>3</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6</w:t>
      </w:r>
      <w:r w:rsidR="00D84F18">
        <w:fldChar w:fldCharType="end"/>
      </w:r>
      <w:bookmarkEnd w:id="449"/>
      <w:r>
        <w:rPr>
          <w:noProof/>
        </w:rPr>
        <w:tab/>
      </w:r>
      <w:r>
        <w:t>Transportation Efficient Land Use Measure</w:t>
      </w:r>
      <w:bookmarkStart w:id="456" w:name="_Toc152857978"/>
      <w:bookmarkEnd w:id="450"/>
      <w:bookmarkEnd w:id="451"/>
      <w:bookmarkEnd w:id="452"/>
      <w:bookmarkEnd w:id="453"/>
      <w:bookmarkEnd w:id="454"/>
      <w:bookmarkEnd w:id="455"/>
      <w:bookmarkEnd w:id="456"/>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23"/>
        <w:gridCol w:w="1553"/>
        <w:gridCol w:w="2754"/>
        <w:gridCol w:w="2993"/>
        <w:gridCol w:w="917"/>
      </w:tblGrid>
      <w:tr w:rsidR="00C33FEB" w14:paraId="11B79CA8" w14:textId="77777777" w:rsidTr="00DB0FDD">
        <w:trPr>
          <w:trHeight w:val="20"/>
        </w:trPr>
        <w:tc>
          <w:tcPr>
            <w:tcW w:w="423" w:type="dxa"/>
            <w:tcBorders>
              <w:top w:val="single" w:sz="12" w:space="0" w:color="000000"/>
              <w:bottom w:val="single" w:sz="4" w:space="0" w:color="000000"/>
            </w:tcBorders>
            <w:shd w:val="clear" w:color="auto" w:fill="FFFFFF"/>
            <w:vAlign w:val="bottom"/>
          </w:tcPr>
          <w:p w14:paraId="2569F96D" w14:textId="4330333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ID</w:t>
            </w:r>
            <w:bookmarkStart w:id="457" w:name="_Toc152857979"/>
            <w:bookmarkEnd w:id="457"/>
          </w:p>
        </w:tc>
        <w:tc>
          <w:tcPr>
            <w:tcW w:w="1553" w:type="dxa"/>
            <w:tcBorders>
              <w:top w:val="single" w:sz="12" w:space="0" w:color="000000"/>
              <w:bottom w:val="single" w:sz="4" w:space="0" w:color="000000"/>
            </w:tcBorders>
            <w:shd w:val="clear" w:color="auto" w:fill="FFFFFF"/>
            <w:vAlign w:val="bottom"/>
          </w:tcPr>
          <w:p w14:paraId="6D92881D" w14:textId="78DB17A5"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Name</w:t>
            </w:r>
            <w:bookmarkStart w:id="458" w:name="_Toc152857980"/>
            <w:bookmarkEnd w:id="458"/>
          </w:p>
        </w:tc>
        <w:tc>
          <w:tcPr>
            <w:tcW w:w="2754" w:type="dxa"/>
            <w:tcBorders>
              <w:top w:val="single" w:sz="12" w:space="0" w:color="000000"/>
              <w:bottom w:val="single" w:sz="4" w:space="0" w:color="000000"/>
            </w:tcBorders>
            <w:shd w:val="clear" w:color="auto" w:fill="FFFFFF"/>
            <w:vAlign w:val="bottom"/>
          </w:tcPr>
          <w:p w14:paraId="297C9F3F" w14:textId="5D324BE5"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Description</w:t>
            </w:r>
            <w:bookmarkStart w:id="459" w:name="_Toc152857981"/>
            <w:bookmarkEnd w:id="459"/>
          </w:p>
        </w:tc>
        <w:tc>
          <w:tcPr>
            <w:tcW w:w="2993" w:type="dxa"/>
            <w:tcBorders>
              <w:top w:val="single" w:sz="12" w:space="0" w:color="000000"/>
              <w:bottom w:val="single" w:sz="4" w:space="0" w:color="000000"/>
            </w:tcBorders>
            <w:shd w:val="clear" w:color="auto" w:fill="FFFFFF"/>
            <w:vAlign w:val="bottom"/>
          </w:tcPr>
          <w:p w14:paraId="2CF5FE24" w14:textId="41A1C1B8"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Objective</w:t>
            </w:r>
            <w:bookmarkStart w:id="460" w:name="_Toc152857982"/>
            <w:bookmarkEnd w:id="460"/>
          </w:p>
        </w:tc>
        <w:tc>
          <w:tcPr>
            <w:tcW w:w="917" w:type="dxa"/>
            <w:tcBorders>
              <w:top w:val="single" w:sz="12" w:space="0" w:color="000000"/>
              <w:bottom w:val="single" w:sz="4" w:space="0" w:color="000000"/>
            </w:tcBorders>
            <w:shd w:val="clear" w:color="auto" w:fill="FFFFFF"/>
            <w:vAlign w:val="bottom"/>
          </w:tcPr>
          <w:p w14:paraId="74238524" w14:textId="6D83B76A"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Weight</w:t>
            </w:r>
            <w:bookmarkStart w:id="461" w:name="_Toc152857983"/>
            <w:bookmarkEnd w:id="461"/>
          </w:p>
        </w:tc>
        <w:bookmarkStart w:id="462" w:name="_Toc152857984"/>
        <w:bookmarkEnd w:id="462"/>
      </w:tr>
      <w:tr w:rsidR="00C33FEB" w14:paraId="073A4D41" w14:textId="77777777" w:rsidTr="00DB0FDD">
        <w:trPr>
          <w:trHeight w:val="20"/>
        </w:trPr>
        <w:tc>
          <w:tcPr>
            <w:tcW w:w="423" w:type="dxa"/>
            <w:tcBorders>
              <w:top w:val="single" w:sz="4" w:space="0" w:color="000000"/>
              <w:bottom w:val="single" w:sz="4" w:space="0" w:color="000000"/>
            </w:tcBorders>
            <w:shd w:val="clear" w:color="auto" w:fill="FFFFFF"/>
          </w:tcPr>
          <w:p w14:paraId="4C01A622" w14:textId="751C5A24"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L.1</w:t>
            </w:r>
            <w:bookmarkStart w:id="463" w:name="_Toc152857985"/>
            <w:bookmarkEnd w:id="463"/>
          </w:p>
        </w:tc>
        <w:tc>
          <w:tcPr>
            <w:tcW w:w="1553" w:type="dxa"/>
            <w:tcBorders>
              <w:top w:val="single" w:sz="4" w:space="0" w:color="000000"/>
              <w:bottom w:val="single" w:sz="4" w:space="0" w:color="000000"/>
            </w:tcBorders>
            <w:shd w:val="clear" w:color="auto" w:fill="FFFFFF"/>
          </w:tcPr>
          <w:p w14:paraId="764F3CAA" w14:textId="313A10C5"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Transportation Efficient Land Use </w:t>
            </w:r>
            <w:bookmarkStart w:id="464" w:name="_Toc152857986"/>
            <w:bookmarkEnd w:id="464"/>
          </w:p>
        </w:tc>
        <w:tc>
          <w:tcPr>
            <w:tcW w:w="2754" w:type="dxa"/>
            <w:tcBorders>
              <w:top w:val="single" w:sz="4" w:space="0" w:color="000000"/>
              <w:bottom w:val="single" w:sz="4" w:space="0" w:color="000000"/>
            </w:tcBorders>
            <w:shd w:val="clear" w:color="auto" w:fill="FFFFFF"/>
          </w:tcPr>
          <w:p w14:paraId="58D74F8D" w14:textId="4055F4BE"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Am</w:t>
            </w:r>
            <w:r w:rsidRPr="00FF697A">
              <w:rPr>
                <w:rFonts w:ascii="Arial Narrow" w:eastAsia="Arial Narrow" w:hAnsi="Arial Narrow" w:cs="Arial Narrow"/>
                <w:sz w:val="18"/>
                <w:szCs w:val="18"/>
              </w:rPr>
              <w:t>ount of population and employment located in areas with high non-work accessibility</w:t>
            </w:r>
            <w:bookmarkStart w:id="465" w:name="_Toc152857987"/>
            <w:bookmarkEnd w:id="465"/>
          </w:p>
        </w:tc>
        <w:tc>
          <w:tcPr>
            <w:tcW w:w="2993" w:type="dxa"/>
            <w:tcBorders>
              <w:top w:val="single" w:sz="4" w:space="0" w:color="000000"/>
              <w:bottom w:val="single" w:sz="4" w:space="0" w:color="000000"/>
            </w:tcBorders>
            <w:shd w:val="clear" w:color="auto" w:fill="FFFFFF"/>
          </w:tcPr>
          <w:p w14:paraId="5713AF8F" w14:textId="7B23B7F3"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This measure determines </w:t>
            </w:r>
            <w:r w:rsidRPr="00FF697A">
              <w:rPr>
                <w:rFonts w:ascii="Arial Narrow" w:eastAsia="Arial Narrow" w:hAnsi="Arial Narrow" w:cs="Arial Narrow"/>
                <w:sz w:val="18"/>
                <w:szCs w:val="18"/>
              </w:rPr>
              <w:t>the degree to which the project supports population and employment that on average has a reduced impact on the transportation network</w:t>
            </w:r>
            <w:bookmarkStart w:id="466" w:name="_Toc152857988"/>
            <w:bookmarkEnd w:id="466"/>
          </w:p>
        </w:tc>
        <w:tc>
          <w:tcPr>
            <w:tcW w:w="917" w:type="dxa"/>
            <w:tcBorders>
              <w:top w:val="single" w:sz="4" w:space="0" w:color="000000"/>
              <w:bottom w:val="single" w:sz="4" w:space="0" w:color="000000"/>
            </w:tcBorders>
            <w:shd w:val="clear" w:color="auto" w:fill="FFFFFF"/>
          </w:tcPr>
          <w:p w14:paraId="2942EAE6" w14:textId="730535A1" w:rsidR="00C33FEB" w:rsidRDefault="00924E31"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50%</w:t>
            </w:r>
            <w:bookmarkStart w:id="467" w:name="_Toc152857989"/>
            <w:bookmarkEnd w:id="467"/>
          </w:p>
        </w:tc>
        <w:bookmarkStart w:id="468" w:name="_Toc152857990"/>
        <w:bookmarkEnd w:id="468"/>
      </w:tr>
      <w:tr w:rsidR="00C33FEB" w14:paraId="03AA642D" w14:textId="77777777" w:rsidTr="00DB0FDD">
        <w:trPr>
          <w:trHeight w:val="20"/>
        </w:trPr>
        <w:tc>
          <w:tcPr>
            <w:tcW w:w="423" w:type="dxa"/>
            <w:tcBorders>
              <w:top w:val="single" w:sz="4" w:space="0" w:color="000000"/>
            </w:tcBorders>
            <w:shd w:val="clear" w:color="auto" w:fill="FFFFFF"/>
          </w:tcPr>
          <w:p w14:paraId="62B265F7" w14:textId="61E13EF6" w:rsidR="00C33FEB" w:rsidRDefault="00C33FEB" w:rsidP="00523AF4">
            <w:pPr>
              <w:keepNext/>
              <w:keepLines/>
              <w:spacing w:before="60" w:after="60"/>
              <w:ind w:left="0"/>
              <w:jc w:val="left"/>
              <w:rPr>
                <w:rFonts w:ascii="Arial Narrow" w:eastAsia="Arial Narrow" w:hAnsi="Arial Narrow" w:cs="Arial Narrow"/>
                <w:sz w:val="18"/>
                <w:szCs w:val="18"/>
              </w:rPr>
            </w:pPr>
            <w:bookmarkStart w:id="469" w:name="_Toc152857991"/>
            <w:bookmarkEnd w:id="469"/>
            <w:r>
              <w:rPr>
                <w:rFonts w:ascii="Arial Narrow" w:eastAsia="Arial Narrow" w:hAnsi="Arial Narrow" w:cs="Arial Narrow"/>
                <w:sz w:val="18"/>
                <w:szCs w:val="18"/>
              </w:rPr>
              <w:t>L</w:t>
            </w:r>
            <w:r w:rsidR="007415AB">
              <w:rPr>
                <w:rFonts w:ascii="Arial Narrow" w:eastAsia="Arial Narrow" w:hAnsi="Arial Narrow" w:cs="Arial Narrow"/>
                <w:sz w:val="18"/>
                <w:szCs w:val="18"/>
              </w:rPr>
              <w:t>.</w:t>
            </w:r>
            <w:r>
              <w:rPr>
                <w:rFonts w:ascii="Arial Narrow" w:eastAsia="Arial Narrow" w:hAnsi="Arial Narrow" w:cs="Arial Narrow"/>
                <w:sz w:val="18"/>
                <w:szCs w:val="18"/>
              </w:rPr>
              <w:t>2</w:t>
            </w:r>
          </w:p>
        </w:tc>
        <w:tc>
          <w:tcPr>
            <w:tcW w:w="1553" w:type="dxa"/>
            <w:tcBorders>
              <w:top w:val="single" w:sz="4" w:space="0" w:color="000000"/>
              <w:bottom w:val="single" w:sz="12" w:space="0" w:color="000000"/>
            </w:tcBorders>
            <w:shd w:val="clear" w:color="auto" w:fill="FFFFFF"/>
          </w:tcPr>
          <w:p w14:paraId="70FEAD23" w14:textId="02810943" w:rsidR="00C33FEB" w:rsidRDefault="00C33FEB" w:rsidP="00523AF4">
            <w:pPr>
              <w:keepNext/>
              <w:keepLines/>
              <w:spacing w:before="60" w:after="60"/>
              <w:ind w:left="0"/>
              <w:jc w:val="left"/>
              <w:rPr>
                <w:rFonts w:ascii="Arial Narrow" w:eastAsia="Arial Narrow" w:hAnsi="Arial Narrow" w:cs="Arial Narrow"/>
                <w:sz w:val="18"/>
                <w:szCs w:val="18"/>
              </w:rPr>
            </w:pPr>
            <w:r w:rsidRPr="00751DE4">
              <w:rPr>
                <w:rFonts w:ascii="Arial Narrow" w:eastAsia="Arial Narrow" w:hAnsi="Arial Narrow" w:cs="Arial Narrow"/>
                <w:sz w:val="18"/>
                <w:szCs w:val="18"/>
              </w:rPr>
              <w:t>Increase in Transportation Efficient Land Use</w:t>
            </w:r>
            <w:bookmarkStart w:id="470" w:name="_Toc152857992"/>
            <w:bookmarkEnd w:id="470"/>
          </w:p>
        </w:tc>
        <w:tc>
          <w:tcPr>
            <w:tcW w:w="2754" w:type="dxa"/>
            <w:tcBorders>
              <w:top w:val="single" w:sz="4" w:space="0" w:color="000000"/>
              <w:bottom w:val="single" w:sz="12" w:space="0" w:color="000000"/>
            </w:tcBorders>
            <w:shd w:val="clear" w:color="auto" w:fill="FFFFFF"/>
          </w:tcPr>
          <w:p w14:paraId="754513F1" w14:textId="29E759FA" w:rsidR="00C33FEB" w:rsidRDefault="00C33FEB">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Increase</w:t>
            </w:r>
            <w:r w:rsidRPr="00751DE4">
              <w:rPr>
                <w:rFonts w:ascii="Arial Narrow" w:eastAsia="Arial Narrow" w:hAnsi="Arial Narrow" w:cs="Arial Narrow"/>
                <w:sz w:val="18"/>
                <w:szCs w:val="18"/>
              </w:rPr>
              <w:t xml:space="preserve"> in amount of population and employment located in areas with high non-work accessibility between </w:t>
            </w:r>
            <w:r w:rsidR="00030ADA" w:rsidRPr="00751DE4">
              <w:rPr>
                <w:rFonts w:ascii="Arial Narrow" w:eastAsia="Arial Narrow" w:hAnsi="Arial Narrow" w:cs="Arial Narrow"/>
                <w:sz w:val="18"/>
                <w:szCs w:val="18"/>
              </w:rPr>
              <w:t>present</w:t>
            </w:r>
            <w:r w:rsidR="00030ADA">
              <w:rPr>
                <w:rFonts w:ascii="Arial Narrow" w:eastAsia="Arial Narrow" w:hAnsi="Arial Narrow" w:cs="Arial Narrow"/>
                <w:sz w:val="18"/>
                <w:szCs w:val="18"/>
              </w:rPr>
              <w:t>-</w:t>
            </w:r>
            <w:r w:rsidRPr="00751DE4">
              <w:rPr>
                <w:rFonts w:ascii="Arial Narrow" w:eastAsia="Arial Narrow" w:hAnsi="Arial Narrow" w:cs="Arial Narrow"/>
                <w:sz w:val="18"/>
                <w:szCs w:val="18"/>
              </w:rPr>
              <w:t>day and the horizon year of 20</w:t>
            </w:r>
            <w:r w:rsidR="00855906">
              <w:rPr>
                <w:rFonts w:ascii="Arial Narrow" w:eastAsia="Arial Narrow" w:hAnsi="Arial Narrow" w:cs="Arial Narrow"/>
                <w:sz w:val="18"/>
                <w:szCs w:val="18"/>
              </w:rPr>
              <w:t>4</w:t>
            </w:r>
            <w:r w:rsidR="00B01F29">
              <w:rPr>
                <w:rFonts w:ascii="Arial Narrow" w:eastAsia="Arial Narrow" w:hAnsi="Arial Narrow" w:cs="Arial Narrow"/>
                <w:sz w:val="18"/>
                <w:szCs w:val="18"/>
              </w:rPr>
              <w:t>0</w:t>
            </w:r>
            <w:bookmarkStart w:id="471" w:name="_Toc152857993"/>
            <w:bookmarkEnd w:id="471"/>
          </w:p>
        </w:tc>
        <w:tc>
          <w:tcPr>
            <w:tcW w:w="2993" w:type="dxa"/>
            <w:tcBorders>
              <w:top w:val="single" w:sz="4" w:space="0" w:color="000000"/>
              <w:bottom w:val="single" w:sz="12" w:space="0" w:color="000000"/>
            </w:tcBorders>
            <w:shd w:val="clear" w:color="auto" w:fill="FFFFFF"/>
          </w:tcPr>
          <w:p w14:paraId="761B0B0B" w14:textId="3E56B82C" w:rsidR="00C33FEB" w:rsidRDefault="00C33FEB">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This measure determines </w:t>
            </w:r>
            <w:r w:rsidRPr="00FF697A">
              <w:rPr>
                <w:rFonts w:ascii="Arial Narrow" w:eastAsia="Arial Narrow" w:hAnsi="Arial Narrow" w:cs="Arial Narrow"/>
                <w:sz w:val="18"/>
                <w:szCs w:val="18"/>
              </w:rPr>
              <w:t>the degree to which the project</w:t>
            </w:r>
            <w:r w:rsidRPr="00751DE4">
              <w:rPr>
                <w:rFonts w:ascii="Arial Narrow" w:eastAsia="Arial Narrow" w:hAnsi="Arial Narrow" w:cs="Arial Narrow"/>
                <w:sz w:val="18"/>
                <w:szCs w:val="18"/>
              </w:rPr>
              <w:t xml:space="preserve"> supports population and employment that on average has a reduced impact on the transportation network</w:t>
            </w:r>
            <w:bookmarkStart w:id="472" w:name="_Toc152857994"/>
            <w:bookmarkEnd w:id="472"/>
          </w:p>
        </w:tc>
        <w:tc>
          <w:tcPr>
            <w:tcW w:w="917" w:type="dxa"/>
            <w:tcBorders>
              <w:top w:val="single" w:sz="4" w:space="0" w:color="000000"/>
              <w:bottom w:val="single" w:sz="12" w:space="0" w:color="000000"/>
            </w:tcBorders>
            <w:shd w:val="clear" w:color="auto" w:fill="FFFFFF"/>
          </w:tcPr>
          <w:p w14:paraId="0683A700" w14:textId="6933272C" w:rsidR="00C33FEB" w:rsidRDefault="00924E31"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50%</w:t>
            </w:r>
            <w:bookmarkStart w:id="473" w:name="_Toc152857995"/>
            <w:bookmarkEnd w:id="473"/>
          </w:p>
        </w:tc>
        <w:bookmarkStart w:id="474" w:name="_Toc152857996"/>
        <w:bookmarkEnd w:id="474"/>
      </w:tr>
    </w:tbl>
    <w:p w14:paraId="1A463C5B" w14:textId="57DF40AD" w:rsidR="00C33FEB" w:rsidRDefault="00C33FEB" w:rsidP="00C33FEB">
      <w:pPr>
        <w:widowControl w:val="0"/>
        <w:spacing w:line="276" w:lineRule="auto"/>
        <w:ind w:left="0"/>
        <w:jc w:val="left"/>
      </w:pPr>
      <w:r>
        <w:br w:type="page"/>
      </w:r>
    </w:p>
    <w:p w14:paraId="13863365" w14:textId="64CA1106" w:rsidR="00C33FEB" w:rsidRDefault="00C33FEB" w:rsidP="007D58F6">
      <w:pPr>
        <w:pStyle w:val="Heading1"/>
      </w:pPr>
      <w:bookmarkStart w:id="475" w:name="_Toc496604030"/>
      <w:bookmarkStart w:id="476" w:name="_Toc216432060"/>
      <w:r>
        <w:lastRenderedPageBreak/>
        <w:t>Project Evaluation and Rating</w:t>
      </w:r>
      <w:bookmarkEnd w:id="475"/>
      <w:bookmarkEnd w:id="476"/>
      <w:r>
        <w:t xml:space="preserve"> </w:t>
      </w:r>
    </w:p>
    <w:p w14:paraId="1E6E7658" w14:textId="1BAF961B" w:rsidR="00C33FEB" w:rsidRDefault="00C33FEB" w:rsidP="008615E2">
      <w:pPr>
        <w:pStyle w:val="BodyText"/>
      </w:pPr>
      <w:r>
        <w:t xml:space="preserve">This section summarizes how projects are evaluated once submitted </w:t>
      </w:r>
      <w:r w:rsidR="00195680">
        <w:t>an</w:t>
      </w:r>
      <w:r w:rsidR="00010E9B">
        <w:t xml:space="preserve">d screened in </w:t>
      </w:r>
      <w:r>
        <w:t xml:space="preserve">for consideration in SMART SCALE. The CTB’s goal is to ensure a transparent process that allows the public and stakeholders to understand how the project benefit for each project is determined and hold decision makers accountable. The flowchart in </w:t>
      </w:r>
      <w:r w:rsidR="00ED3BA8" w:rsidRPr="00564538">
        <w:rPr>
          <w:b/>
        </w:rPr>
        <w:fldChar w:fldCharType="begin" w:fldLock="1"/>
      </w:r>
      <w:r w:rsidR="00ED3BA8" w:rsidRPr="00564538">
        <w:rPr>
          <w:b/>
        </w:rPr>
        <w:instrText xml:space="preserve"> REF _Ref38027498 \h </w:instrText>
      </w:r>
      <w:r w:rsidR="00A761CC">
        <w:rPr>
          <w:b/>
        </w:rPr>
        <w:instrText xml:space="preserve"> \* MERGEFORMAT </w:instrText>
      </w:r>
      <w:r w:rsidR="00ED3BA8" w:rsidRPr="00564538">
        <w:rPr>
          <w:b/>
        </w:rPr>
      </w:r>
      <w:r w:rsidR="00ED3BA8" w:rsidRPr="00564538">
        <w:rPr>
          <w:b/>
        </w:rPr>
        <w:fldChar w:fldCharType="separate"/>
      </w:r>
      <w:r w:rsidR="00085889" w:rsidRPr="00085889">
        <w:rPr>
          <w:b/>
        </w:rPr>
        <w:t>Figure 4.1</w:t>
      </w:r>
      <w:r w:rsidR="00ED3BA8" w:rsidRPr="00564538">
        <w:rPr>
          <w:b/>
        </w:rPr>
        <w:fldChar w:fldCharType="end"/>
      </w:r>
      <w:r w:rsidR="00ED3BA8">
        <w:t xml:space="preserve"> </w:t>
      </w:r>
      <w:r>
        <w:t>illustrates the general process of SMART SCALE project evaluation and rating and will be explored in more detail within this section.</w:t>
      </w:r>
    </w:p>
    <w:p w14:paraId="0EBEE0D8" w14:textId="1E88A2C5" w:rsidR="00C33FEB" w:rsidRDefault="00C33FEB" w:rsidP="000D22E3">
      <w:pPr>
        <w:pStyle w:val="Caption"/>
      </w:pPr>
      <w:bookmarkStart w:id="477" w:name="_Ref38027498"/>
      <w:bookmarkStart w:id="478" w:name="_Toc421953128"/>
      <w:bookmarkStart w:id="479" w:name="_Toc422210898"/>
      <w:bookmarkStart w:id="480" w:name="_Toc454468603"/>
      <w:bookmarkStart w:id="481" w:name="_Toc496604010"/>
      <w:bookmarkStart w:id="482" w:name="_Toc204604191"/>
      <w:r>
        <w:t>Figure </w:t>
      </w:r>
      <w:r>
        <w:fldChar w:fldCharType="begin" w:fldLock="1"/>
      </w:r>
      <w:r>
        <w:instrText xml:space="preserve"> STYLEREF 1 \s </w:instrText>
      </w:r>
      <w:r>
        <w:fldChar w:fldCharType="separate"/>
      </w:r>
      <w:r w:rsidR="00085889">
        <w:rPr>
          <w:noProof/>
        </w:rPr>
        <w:t>4</w:t>
      </w:r>
      <w:r>
        <w:rPr>
          <w:noProof/>
        </w:rPr>
        <w:fldChar w:fldCharType="end"/>
      </w:r>
      <w:r w:rsidR="004B68CB">
        <w:t>.</w:t>
      </w:r>
      <w:r>
        <w:fldChar w:fldCharType="begin"/>
      </w:r>
      <w:r>
        <w:instrText xml:space="preserve"> SEQ Figure \* ARABIC \s 1 </w:instrText>
      </w:r>
      <w:r>
        <w:fldChar w:fldCharType="separate"/>
      </w:r>
      <w:r w:rsidR="00614D91">
        <w:rPr>
          <w:noProof/>
        </w:rPr>
        <w:t>1</w:t>
      </w:r>
      <w:r>
        <w:rPr>
          <w:noProof/>
        </w:rPr>
        <w:fldChar w:fldCharType="end"/>
      </w:r>
      <w:bookmarkEnd w:id="477"/>
      <w:r w:rsidRPr="0017461E">
        <w:tab/>
      </w:r>
      <w:r>
        <w:t>SMART SCALE Project Evaluation Process</w:t>
      </w:r>
      <w:bookmarkEnd w:id="478"/>
      <w:bookmarkEnd w:id="479"/>
      <w:bookmarkEnd w:id="480"/>
      <w:bookmarkEnd w:id="481"/>
      <w:bookmarkEnd w:id="482"/>
    </w:p>
    <w:p w14:paraId="4BC46DE6" w14:textId="5F8E9A40" w:rsidR="00C33FEB" w:rsidRPr="00301DFE" w:rsidRDefault="007979DB" w:rsidP="008615E2">
      <w:pPr>
        <w:pStyle w:val="Figure"/>
        <w:ind w:left="720"/>
        <w:jc w:val="center"/>
      </w:pPr>
      <w:r>
        <w:rPr>
          <w:noProof/>
        </w:rPr>
        <w:drawing>
          <wp:inline distT="0" distB="0" distL="0" distR="0" wp14:anchorId="1B351007" wp14:editId="7A8A4160">
            <wp:extent cx="3228975" cy="3971925"/>
            <wp:effectExtent l="0" t="0" r="9525" b="0"/>
            <wp:docPr id="988336138" name="Picture 988336138" descr="P8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36138" name="Picture 988336138" descr="P873#yIS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28975" cy="3971925"/>
                    </a:xfrm>
                    <a:prstGeom prst="rect">
                      <a:avLst/>
                    </a:prstGeom>
                    <a:noFill/>
                    <a:ln>
                      <a:noFill/>
                    </a:ln>
                  </pic:spPr>
                </pic:pic>
              </a:graphicData>
            </a:graphic>
          </wp:inline>
        </w:drawing>
      </w:r>
    </w:p>
    <w:p w14:paraId="49B8E992" w14:textId="77777777" w:rsidR="00C33FEB" w:rsidRDefault="00C33FEB" w:rsidP="00924BCC">
      <w:pPr>
        <w:pStyle w:val="Heading2"/>
      </w:pPr>
      <w:bookmarkStart w:id="483" w:name="_Toc496604031"/>
      <w:bookmarkStart w:id="484" w:name="_Toc216432061"/>
      <w:r>
        <w:t>Calculation of SMART SCALE Measures</w:t>
      </w:r>
      <w:bookmarkEnd w:id="483"/>
      <w:bookmarkEnd w:id="484"/>
    </w:p>
    <w:p w14:paraId="55E557C9" w14:textId="640610ED" w:rsidR="00C33FEB" w:rsidRDefault="00C33FEB" w:rsidP="008615E2">
      <w:pPr>
        <w:pStyle w:val="BodyText"/>
      </w:pPr>
      <w:r>
        <w:t xml:space="preserve">The technical evaluation team calculates </w:t>
      </w:r>
      <w:r w:rsidR="008D67AF">
        <w:t xml:space="preserve">the </w:t>
      </w:r>
      <w:r>
        <w:t>measures listed in</w:t>
      </w:r>
      <w:r w:rsidR="00B75121" w:rsidRPr="00564538">
        <w:rPr>
          <w:b/>
        </w:rPr>
        <w:t xml:space="preserve"> </w:t>
      </w:r>
      <w:r w:rsidR="00531D8C">
        <w:rPr>
          <w:b/>
        </w:rPr>
        <w:fldChar w:fldCharType="begin" w:fldLock="1"/>
      </w:r>
      <w:r w:rsidR="00531D8C">
        <w:rPr>
          <w:b/>
        </w:rPr>
        <w:instrText xml:space="preserve"> REF _Ref154669872 \r \h </w:instrText>
      </w:r>
      <w:r w:rsidR="00531D8C">
        <w:rPr>
          <w:b/>
        </w:rPr>
      </w:r>
      <w:r w:rsidR="00531D8C">
        <w:rPr>
          <w:b/>
        </w:rPr>
        <w:fldChar w:fldCharType="separate"/>
      </w:r>
      <w:r w:rsidR="00E3539F">
        <w:rPr>
          <w:b/>
        </w:rPr>
        <w:t>Section 3</w:t>
      </w:r>
      <w:r w:rsidR="00085889">
        <w:rPr>
          <w:b/>
        </w:rPr>
        <w:t>.0</w:t>
      </w:r>
      <w:r w:rsidR="00531D8C">
        <w:rPr>
          <w:b/>
        </w:rPr>
        <w:fldChar w:fldCharType="end"/>
      </w:r>
      <w:r>
        <w:t>, spanning the six factor areas. This is an open process that involves state agency collaboration and review from an external team of stakeholders to ensure transparency</w:t>
      </w:r>
      <w:r w:rsidR="00010E9B">
        <w:t xml:space="preserve"> and improve consistency</w:t>
      </w:r>
      <w:r>
        <w:t xml:space="preserve">. </w:t>
      </w:r>
      <w:r w:rsidR="003751F3">
        <w:t>The m</w:t>
      </w:r>
      <w:r>
        <w:t xml:space="preserve">ethodologies </w:t>
      </w:r>
      <w:r w:rsidR="005E49D8">
        <w:t>for each of the factor areas</w:t>
      </w:r>
      <w:r>
        <w:t xml:space="preserve"> are listed in Appendix A-</w:t>
      </w:r>
      <w:r w:rsidR="00754BB7">
        <w:t>F</w:t>
      </w:r>
      <w:r>
        <w:t xml:space="preserve">. </w:t>
      </w:r>
    </w:p>
    <w:p w14:paraId="5A659A60" w14:textId="77777777" w:rsidR="00C33FEB" w:rsidRDefault="00C33FEB" w:rsidP="00924BCC">
      <w:pPr>
        <w:pStyle w:val="Heading2"/>
      </w:pPr>
      <w:bookmarkStart w:id="485" w:name="_Toc496604032"/>
      <w:bookmarkStart w:id="486" w:name="_Toc216432062"/>
      <w:r>
        <w:lastRenderedPageBreak/>
        <w:t>Internal/External Review</w:t>
      </w:r>
      <w:bookmarkEnd w:id="485"/>
      <w:bookmarkEnd w:id="486"/>
      <w:r>
        <w:t xml:space="preserve"> </w:t>
      </w:r>
    </w:p>
    <w:p w14:paraId="06E04559" w14:textId="1E3E2AFF" w:rsidR="00C33FEB" w:rsidRDefault="00C33FEB" w:rsidP="002934B9">
      <w:pPr>
        <w:pStyle w:val="BodyText"/>
      </w:pPr>
      <w:r>
        <w:t xml:space="preserve">A key step in the </w:t>
      </w:r>
      <w:r w:rsidR="00660353">
        <w:t xml:space="preserve">scoring </w:t>
      </w:r>
      <w:r>
        <w:t xml:space="preserve">process is </w:t>
      </w:r>
      <w:r w:rsidR="00030ADA">
        <w:t xml:space="preserve">a </w:t>
      </w:r>
      <w:r>
        <w:t>quality assurance</w:t>
      </w:r>
      <w:r w:rsidR="00030ADA">
        <w:t>/</w:t>
      </w:r>
      <w:r>
        <w:t xml:space="preserve">quality control (QA/QC) review of the calculated measures for each project. This review </w:t>
      </w:r>
      <w:r w:rsidR="00F22429">
        <w:t>is</w:t>
      </w:r>
      <w:r>
        <w:t xml:space="preserve"> conducted by internal and external technical groups. </w:t>
      </w:r>
      <w:r w:rsidRPr="00151250">
        <w:t xml:space="preserve">Measures generated through a GIS-based analysis (i.e., environmental factor) or based on responses from the applicant are not subject to the QA/QC review. </w:t>
      </w:r>
    </w:p>
    <w:p w14:paraId="64D10D18" w14:textId="149B29F6" w:rsidR="00C33FEB" w:rsidRDefault="00C33FEB" w:rsidP="002934B9">
      <w:pPr>
        <w:pStyle w:val="BodyText"/>
      </w:pPr>
      <w:r>
        <w:t>The internal technical evaluation team</w:t>
      </w:r>
      <w:r w:rsidR="00030ADA">
        <w:t>,</w:t>
      </w:r>
      <w:r>
        <w:t xml:space="preserve"> led by </w:t>
      </w:r>
      <w:r w:rsidR="00A2502E">
        <w:t>OIPI</w:t>
      </w:r>
      <w:r>
        <w:t xml:space="preserve"> </w:t>
      </w:r>
      <w:r w:rsidR="00E63ECF">
        <w:t xml:space="preserve">in cooperation and coordination </w:t>
      </w:r>
      <w:r w:rsidR="00195680">
        <w:t>with VDOT</w:t>
      </w:r>
      <w:r>
        <w:t xml:space="preserve"> and DRPT staff, is responsible for calculating and evaluating submitted projects in the SMART SCALE process. Duties of this group include:</w:t>
      </w:r>
    </w:p>
    <w:p w14:paraId="42F0408A" w14:textId="77777777" w:rsidR="00C33FEB" w:rsidRDefault="00C33FEB" w:rsidP="00756F26">
      <w:pPr>
        <w:pStyle w:val="ListParagraph"/>
        <w:numPr>
          <w:ilvl w:val="0"/>
          <w:numId w:val="206"/>
        </w:numPr>
      </w:pPr>
      <w:r>
        <w:t xml:space="preserve">Validating and screening projects; </w:t>
      </w:r>
    </w:p>
    <w:p w14:paraId="15E8BA6A" w14:textId="77777777" w:rsidR="00C33FEB" w:rsidRDefault="00C33FEB" w:rsidP="00756F26">
      <w:pPr>
        <w:pStyle w:val="ListParagraph"/>
        <w:numPr>
          <w:ilvl w:val="0"/>
          <w:numId w:val="206"/>
        </w:numPr>
      </w:pPr>
      <w:r>
        <w:t>Calculating measure values for submitted projects according to the methodologies set out in the Appendices; and</w:t>
      </w:r>
    </w:p>
    <w:p w14:paraId="1C44248A" w14:textId="77777777" w:rsidR="00C33FEB" w:rsidRDefault="00C33FEB" w:rsidP="00756F26">
      <w:pPr>
        <w:pStyle w:val="ListParagraph"/>
        <w:numPr>
          <w:ilvl w:val="0"/>
          <w:numId w:val="206"/>
        </w:numPr>
      </w:pPr>
      <w:r>
        <w:t>Identifying any inconsistencies.</w:t>
      </w:r>
    </w:p>
    <w:p w14:paraId="7D3A862A" w14:textId="030D5423" w:rsidR="00C33FEB" w:rsidRDefault="00C33FEB" w:rsidP="002934B9">
      <w:pPr>
        <w:pStyle w:val="BodyText"/>
      </w:pPr>
      <w:r>
        <w:t xml:space="preserve">Once </w:t>
      </w:r>
      <w:r w:rsidR="00030ADA">
        <w:t xml:space="preserve">the </w:t>
      </w:r>
      <w:r>
        <w:t>initial analysis is done</w:t>
      </w:r>
      <w:r w:rsidR="00030ADA">
        <w:t>,</w:t>
      </w:r>
      <w:r>
        <w:t xml:space="preserve"> a blind secondary analysis is performed on a minimum of 10 percent of the applications.</w:t>
      </w:r>
      <w:r w:rsidR="00F45D4B">
        <w:t xml:space="preserve"> </w:t>
      </w:r>
      <w:r>
        <w:t>Projects are randomly chosen for a blind secondary evaluation. A member of the technical evaluation team not involved in the initial analysis conducts the blind independent evaluation to ensure consistency in the development of assumptions and application of analytical methods</w:t>
      </w:r>
      <w:r w:rsidR="00E63ECF">
        <w:t xml:space="preserve"> and to identify process improvements</w:t>
      </w:r>
      <w:r>
        <w:t>.</w:t>
      </w:r>
    </w:p>
    <w:p w14:paraId="4FBC7A45" w14:textId="77777777" w:rsidR="00C33FEB" w:rsidRDefault="00C33FEB" w:rsidP="00924BCC">
      <w:pPr>
        <w:pStyle w:val="Heading2"/>
      </w:pPr>
      <w:bookmarkStart w:id="487" w:name="_Toc37919499"/>
      <w:bookmarkStart w:id="488" w:name="_Toc37941690"/>
      <w:bookmarkStart w:id="489" w:name="_Toc37942015"/>
      <w:bookmarkStart w:id="490" w:name="_Toc37942272"/>
      <w:bookmarkStart w:id="491" w:name="_Toc37942909"/>
      <w:bookmarkStart w:id="492" w:name="_Toc37944254"/>
      <w:bookmarkStart w:id="493" w:name="_Toc37944397"/>
      <w:bookmarkStart w:id="494" w:name="_Toc37944529"/>
      <w:bookmarkStart w:id="495" w:name="_Toc496604033"/>
      <w:bookmarkStart w:id="496" w:name="_Toc216432063"/>
      <w:bookmarkEnd w:id="487"/>
      <w:bookmarkEnd w:id="488"/>
      <w:bookmarkEnd w:id="489"/>
      <w:bookmarkEnd w:id="490"/>
      <w:bookmarkEnd w:id="491"/>
      <w:bookmarkEnd w:id="492"/>
      <w:bookmarkEnd w:id="493"/>
      <w:bookmarkEnd w:id="494"/>
      <w:r>
        <w:t>Factor Weighting</w:t>
      </w:r>
      <w:bookmarkEnd w:id="495"/>
      <w:bookmarkEnd w:id="496"/>
    </w:p>
    <w:p w14:paraId="0CAB8455" w14:textId="52043135" w:rsidR="00C33FEB" w:rsidRDefault="00C33FEB" w:rsidP="002934B9">
      <w:pPr>
        <w:pStyle w:val="BodyText"/>
      </w:pPr>
      <w:r>
        <w:t xml:space="preserve">The SMART SCALE legislation </w:t>
      </w:r>
      <w:r w:rsidR="00B75541">
        <w:t>(</w:t>
      </w:r>
      <w:hyperlink r:id="rId74" w:history="1">
        <w:r w:rsidR="00424E47" w:rsidRPr="00921D5D">
          <w:rPr>
            <w:rStyle w:val="Hyperlink"/>
          </w:rPr>
          <w:t>§ 33.2-214.1</w:t>
        </w:r>
      </w:hyperlink>
      <w:r w:rsidR="00424E47">
        <w:rPr>
          <w:rStyle w:val="Hyperlink"/>
        </w:rPr>
        <w:t>)</w:t>
      </w:r>
      <w:r>
        <w:t xml:space="preserve"> recognized the diversity of transportation needs in different areas of the Commonwealth. </w:t>
      </w:r>
      <w:r w:rsidR="00644B43">
        <w:t>The code</w:t>
      </w:r>
      <w:r>
        <w:t xml:space="preserve"> states:</w:t>
      </w:r>
    </w:p>
    <w:p w14:paraId="51C2E5D7" w14:textId="77DEBF49" w:rsidR="00E72649" w:rsidRDefault="00C33FEB" w:rsidP="002934B9">
      <w:pPr>
        <w:pStyle w:val="BodyText"/>
      </w:pPr>
      <w:r w:rsidRPr="00921D5D">
        <w:t xml:space="preserve">“The Commonwealth Transportation Board shall weight the factors used in subdivision 1 for each of the </w:t>
      </w:r>
      <w:r w:rsidR="00E72649" w:rsidRPr="00E72649">
        <w:t>state's</w:t>
      </w:r>
      <w:r w:rsidRPr="00921D5D">
        <w:t xml:space="preserve"> highway construction districts</w:t>
      </w:r>
      <w:r w:rsidR="00E72649" w:rsidRPr="00E72649">
        <w:t>.</w:t>
      </w:r>
      <w:r w:rsidRPr="00921D5D">
        <w:t xml:space="preserve"> The Commonwealth Transportation Board may assign different weights to the factors, within each highway construction district, based on the unique needs and qualities of each highway construction district</w:t>
      </w:r>
      <w:r w:rsidR="00030ADA" w:rsidRPr="00921D5D">
        <w:t>.</w:t>
      </w:r>
      <w:r w:rsidRPr="00921D5D">
        <w:t>”</w:t>
      </w:r>
    </w:p>
    <w:p w14:paraId="08F5821E" w14:textId="5E7EFA95" w:rsidR="00C33FEB" w:rsidRDefault="00C33FEB" w:rsidP="002934B9">
      <w:pPr>
        <w:pStyle w:val="BodyText"/>
      </w:pPr>
      <w:r>
        <w:t xml:space="preserve">Based on a robust public involvement process, </w:t>
      </w:r>
      <w:r w:rsidRPr="00A73282">
        <w:t xml:space="preserve">it was determined that needs within each construction district are often diverse as well. The CTB </w:t>
      </w:r>
      <w:r w:rsidR="00030ADA">
        <w:t>created four weighting frameworks and assigned</w:t>
      </w:r>
      <w:r w:rsidRPr="00A73282">
        <w:t xml:space="preserve"> frameworks by planning district commission (PDC) and metropolitan planning organization (MPO) boundaries. </w:t>
      </w:r>
      <w:r w:rsidR="00610F89" w:rsidRPr="00564538">
        <w:rPr>
          <w:b/>
        </w:rPr>
        <w:fldChar w:fldCharType="begin" w:fldLock="1"/>
      </w:r>
      <w:r w:rsidR="00610F89" w:rsidRPr="00564538">
        <w:rPr>
          <w:b/>
        </w:rPr>
        <w:instrText xml:space="preserve"> REF _Ref38017867 \h </w:instrText>
      </w:r>
      <w:r w:rsidR="00EC0162">
        <w:rPr>
          <w:b/>
        </w:rPr>
        <w:instrText xml:space="preserve"> \* MERGEFORMAT </w:instrText>
      </w:r>
      <w:r w:rsidR="00610F89" w:rsidRPr="00564538">
        <w:rPr>
          <w:b/>
        </w:rPr>
      </w:r>
      <w:r w:rsidR="00610F89" w:rsidRPr="00564538">
        <w:rPr>
          <w:b/>
        </w:rPr>
        <w:fldChar w:fldCharType="separate"/>
      </w:r>
      <w:r w:rsidR="00085889" w:rsidRPr="00085889">
        <w:rPr>
          <w:b/>
        </w:rPr>
        <w:t>Table 4.1</w:t>
      </w:r>
      <w:r w:rsidR="00610F89" w:rsidRPr="00564538">
        <w:rPr>
          <w:b/>
        </w:rPr>
        <w:fldChar w:fldCharType="end"/>
      </w:r>
      <w:r w:rsidR="00610F89">
        <w:t xml:space="preserve"> </w:t>
      </w:r>
      <w:r>
        <w:t xml:space="preserve">and </w:t>
      </w:r>
      <w:r w:rsidR="00531D8C" w:rsidRPr="00531D8C">
        <w:rPr>
          <w:b/>
        </w:rPr>
        <w:fldChar w:fldCharType="begin" w:fldLock="1"/>
      </w:r>
      <w:r w:rsidR="00531D8C" w:rsidRPr="00531D8C">
        <w:rPr>
          <w:b/>
        </w:rPr>
        <w:instrText xml:space="preserve"> REF _Ref91673029 \h  \* MERGEFORMAT </w:instrText>
      </w:r>
      <w:r w:rsidR="00531D8C" w:rsidRPr="00531D8C">
        <w:rPr>
          <w:b/>
        </w:rPr>
      </w:r>
      <w:r w:rsidR="00531D8C" w:rsidRPr="00531D8C">
        <w:rPr>
          <w:b/>
        </w:rPr>
        <w:fldChar w:fldCharType="separate"/>
      </w:r>
      <w:r w:rsidR="00085889" w:rsidRPr="00085889">
        <w:rPr>
          <w:b/>
        </w:rPr>
        <w:t>Figure 4.2</w:t>
      </w:r>
      <w:r w:rsidR="00531D8C" w:rsidRPr="00531D8C">
        <w:rPr>
          <w:b/>
        </w:rPr>
        <w:fldChar w:fldCharType="end"/>
      </w:r>
      <w:r>
        <w:rPr>
          <w:b/>
        </w:rPr>
        <w:t xml:space="preserve"> </w:t>
      </w:r>
      <w:r>
        <w:t xml:space="preserve">present the final factor weighting categories assigned to each MPO and PDC area. </w:t>
      </w:r>
    </w:p>
    <w:p w14:paraId="480193D6" w14:textId="40679AA8" w:rsidR="00C33FEB" w:rsidRDefault="00C33FEB" w:rsidP="006728E4">
      <w:pPr>
        <w:pStyle w:val="Caption"/>
      </w:pPr>
      <w:bookmarkStart w:id="497" w:name="_Ref91673029"/>
      <w:bookmarkStart w:id="498" w:name="_Toc454468604"/>
      <w:bookmarkStart w:id="499" w:name="_Toc496604011"/>
      <w:bookmarkStart w:id="500" w:name="_Toc204604192"/>
      <w:r>
        <w:lastRenderedPageBreak/>
        <w:t>Figure</w:t>
      </w:r>
      <w:r w:rsidR="00DC0AE2">
        <w:t> </w:t>
      </w:r>
      <w:r>
        <w:fldChar w:fldCharType="begin" w:fldLock="1"/>
      </w:r>
      <w:r>
        <w:instrText xml:space="preserve"> STYLEREF 1 \s </w:instrText>
      </w:r>
      <w:r>
        <w:fldChar w:fldCharType="separate"/>
      </w:r>
      <w:r w:rsidR="00085889">
        <w:rPr>
          <w:noProof/>
        </w:rPr>
        <w:t>4</w:t>
      </w:r>
      <w:r>
        <w:rPr>
          <w:noProof/>
        </w:rPr>
        <w:fldChar w:fldCharType="end"/>
      </w:r>
      <w:r w:rsidR="004B68CB">
        <w:t>.</w:t>
      </w:r>
      <w:r>
        <w:fldChar w:fldCharType="begin"/>
      </w:r>
      <w:r>
        <w:instrText xml:space="preserve"> SEQ Figure \* ARABIC \s 1 </w:instrText>
      </w:r>
      <w:r>
        <w:fldChar w:fldCharType="separate"/>
      </w:r>
      <w:r w:rsidR="00614D91">
        <w:rPr>
          <w:noProof/>
        </w:rPr>
        <w:t>2</w:t>
      </w:r>
      <w:r>
        <w:rPr>
          <w:noProof/>
        </w:rPr>
        <w:fldChar w:fldCharType="end"/>
      </w:r>
      <w:bookmarkEnd w:id="497"/>
      <w:r>
        <w:tab/>
        <w:t xml:space="preserve">PDC </w:t>
      </w:r>
      <w:r w:rsidR="00BB6BEA">
        <w:t>and</w:t>
      </w:r>
      <w:r>
        <w:t xml:space="preserve"> MPO Factor Weighting Typology Map</w:t>
      </w:r>
      <w:bookmarkEnd w:id="498"/>
      <w:bookmarkEnd w:id="499"/>
      <w:bookmarkEnd w:id="500"/>
    </w:p>
    <w:p w14:paraId="7F9157F9" w14:textId="5A2E35EF" w:rsidR="00C33FEB" w:rsidRDefault="00F03490" w:rsidP="00F03490">
      <w:pPr>
        <w:ind w:left="0"/>
        <w:jc w:val="center"/>
      </w:pPr>
      <w:r>
        <w:rPr>
          <w:noProof/>
        </w:rPr>
        <w:drawing>
          <wp:inline distT="0" distB="0" distL="0" distR="0" wp14:anchorId="76C0927C" wp14:editId="5B564A15">
            <wp:extent cx="5943600" cy="2636274"/>
            <wp:effectExtent l="0" t="0" r="0" b="0"/>
            <wp:docPr id="140523053" name="Picture 1" descr="A map of Virginia showing weighting typologies A through D across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23053" name="Picture 1" descr="A map of Virginia showing weighting typologies A through D across the state."/>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5943600" cy="2636274"/>
                    </a:xfrm>
                    <a:prstGeom prst="rect">
                      <a:avLst/>
                    </a:prstGeom>
                    <a:noFill/>
                    <a:ln>
                      <a:noFill/>
                    </a:ln>
                    <a:extLst>
                      <a:ext uri="{53640926-AAD7-44D8-BBD7-CCE9431645EC}">
                        <a14:shadowObscured xmlns:a14="http://schemas.microsoft.com/office/drawing/2010/main"/>
                      </a:ext>
                    </a:extLst>
                  </pic:spPr>
                </pic:pic>
              </a:graphicData>
            </a:graphic>
          </wp:inline>
        </w:drawing>
      </w:r>
    </w:p>
    <w:p w14:paraId="52DF2D24" w14:textId="0F3C1900" w:rsidR="00C33FEB" w:rsidRDefault="00C33FEB" w:rsidP="000D22E3">
      <w:pPr>
        <w:pStyle w:val="Caption"/>
      </w:pPr>
      <w:bookmarkStart w:id="501" w:name="_Ref38017867"/>
      <w:bookmarkStart w:id="502" w:name="_Toc421955223"/>
      <w:bookmarkStart w:id="503" w:name="_Toc422210883"/>
      <w:bookmarkStart w:id="504" w:name="_Toc453607218"/>
      <w:bookmarkStart w:id="505" w:name="_Toc454798021"/>
      <w:bookmarkStart w:id="506" w:name="_Toc496603984"/>
      <w:bookmarkStart w:id="507" w:name="_Toc216432321"/>
      <w:r w:rsidRPr="00130E51">
        <w:lastRenderedPageBreak/>
        <w:t>Table </w:t>
      </w:r>
      <w:r w:rsidR="00D84F18">
        <w:fldChar w:fldCharType="begin"/>
      </w:r>
      <w:r w:rsidR="00D84F18">
        <w:instrText xml:space="preserve"> STYLEREF 1 \s </w:instrText>
      </w:r>
      <w:r w:rsidR="00D84F18">
        <w:fldChar w:fldCharType="separate"/>
      </w:r>
      <w:r w:rsidR="00D84F18">
        <w:rPr>
          <w:noProof/>
        </w:rPr>
        <w:t>4</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501"/>
      <w:bookmarkEnd w:id="502"/>
      <w:bookmarkEnd w:id="503"/>
      <w:bookmarkEnd w:id="504"/>
      <w:bookmarkEnd w:id="505"/>
      <w:bookmarkEnd w:id="506"/>
      <w:r>
        <w:tab/>
        <w:t>PDC-MPO Factor Weighting Typology</w:t>
      </w:r>
      <w:bookmarkEnd w:id="507"/>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6049"/>
        <w:gridCol w:w="963"/>
      </w:tblGrid>
      <w:tr w:rsidR="00C33FEB" w14:paraId="092C469E" w14:textId="77777777" w:rsidTr="00DB0FDD">
        <w:trPr>
          <w:trHeight w:val="20"/>
          <w:tblHeader/>
        </w:trPr>
        <w:tc>
          <w:tcPr>
            <w:tcW w:w="6049" w:type="dxa"/>
            <w:tcBorders>
              <w:top w:val="single" w:sz="12" w:space="0" w:color="000000"/>
              <w:bottom w:val="single" w:sz="4" w:space="0" w:color="000000"/>
            </w:tcBorders>
            <w:shd w:val="clear" w:color="auto" w:fill="FFFFFF"/>
            <w:vAlign w:val="bottom"/>
          </w:tcPr>
          <w:p w14:paraId="56D38EDA" w14:textId="7777777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Name</w:t>
            </w:r>
          </w:p>
        </w:tc>
        <w:tc>
          <w:tcPr>
            <w:tcW w:w="963" w:type="dxa"/>
            <w:tcBorders>
              <w:top w:val="single" w:sz="12" w:space="0" w:color="000000"/>
              <w:bottom w:val="single" w:sz="4" w:space="0" w:color="000000"/>
            </w:tcBorders>
            <w:shd w:val="clear" w:color="auto" w:fill="FFFFFF"/>
            <w:vAlign w:val="bottom"/>
          </w:tcPr>
          <w:p w14:paraId="0D1C13B2"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Typology</w:t>
            </w:r>
          </w:p>
        </w:tc>
      </w:tr>
      <w:tr w:rsidR="00C33FEB" w14:paraId="57348DE3" w14:textId="77777777" w:rsidTr="00DB0FDD">
        <w:trPr>
          <w:trHeight w:val="20"/>
        </w:trPr>
        <w:tc>
          <w:tcPr>
            <w:tcW w:w="6049" w:type="dxa"/>
            <w:shd w:val="clear" w:color="auto" w:fill="FFFFFF"/>
          </w:tcPr>
          <w:p w14:paraId="029DE2A9"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Accomack-Northampton PDC</w:t>
            </w:r>
          </w:p>
        </w:tc>
        <w:tc>
          <w:tcPr>
            <w:tcW w:w="963" w:type="dxa"/>
            <w:shd w:val="clear" w:color="auto" w:fill="FFFFFF"/>
          </w:tcPr>
          <w:p w14:paraId="7E0D16E7"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1186F61E" w14:textId="77777777" w:rsidTr="00DB0FDD">
        <w:trPr>
          <w:trHeight w:val="20"/>
        </w:trPr>
        <w:tc>
          <w:tcPr>
            <w:tcW w:w="6049" w:type="dxa"/>
            <w:shd w:val="clear" w:color="auto" w:fill="FFFFFF"/>
          </w:tcPr>
          <w:p w14:paraId="16341283"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Bristol MPO</w:t>
            </w:r>
          </w:p>
        </w:tc>
        <w:tc>
          <w:tcPr>
            <w:tcW w:w="963" w:type="dxa"/>
            <w:shd w:val="clear" w:color="auto" w:fill="FFFFFF"/>
          </w:tcPr>
          <w:p w14:paraId="66B6E548"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38261635" w14:textId="77777777" w:rsidTr="00DB0FDD">
        <w:trPr>
          <w:trHeight w:val="20"/>
        </w:trPr>
        <w:tc>
          <w:tcPr>
            <w:tcW w:w="6049" w:type="dxa"/>
            <w:shd w:val="clear" w:color="auto" w:fill="FFFFFF"/>
          </w:tcPr>
          <w:p w14:paraId="019C9327"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Central Shenandoah PDC*</w:t>
            </w:r>
          </w:p>
        </w:tc>
        <w:tc>
          <w:tcPr>
            <w:tcW w:w="963" w:type="dxa"/>
            <w:shd w:val="clear" w:color="auto" w:fill="FFFFFF"/>
          </w:tcPr>
          <w:p w14:paraId="6EC5DFC2"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23B77C95" w14:textId="77777777" w:rsidTr="00DB0FDD">
        <w:trPr>
          <w:trHeight w:val="20"/>
        </w:trPr>
        <w:tc>
          <w:tcPr>
            <w:tcW w:w="6049" w:type="dxa"/>
            <w:shd w:val="clear" w:color="auto" w:fill="FFFFFF"/>
          </w:tcPr>
          <w:p w14:paraId="282EB085"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Central Virginia MPO</w:t>
            </w:r>
          </w:p>
        </w:tc>
        <w:tc>
          <w:tcPr>
            <w:tcW w:w="963" w:type="dxa"/>
            <w:shd w:val="clear" w:color="auto" w:fill="FFFFFF"/>
          </w:tcPr>
          <w:p w14:paraId="223699D0"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C</w:t>
            </w:r>
          </w:p>
        </w:tc>
      </w:tr>
      <w:tr w:rsidR="00206FBB" w14:paraId="66BE34BB" w14:textId="77777777" w:rsidTr="00DB0FDD">
        <w:trPr>
          <w:trHeight w:val="20"/>
        </w:trPr>
        <w:tc>
          <w:tcPr>
            <w:tcW w:w="6049" w:type="dxa"/>
            <w:shd w:val="clear" w:color="auto" w:fill="FFFFFF"/>
          </w:tcPr>
          <w:p w14:paraId="77B24263" w14:textId="1A2F282F" w:rsidR="00206FBB" w:rsidRDefault="00206FB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Central Virginia PDC*</w:t>
            </w:r>
          </w:p>
        </w:tc>
        <w:tc>
          <w:tcPr>
            <w:tcW w:w="963" w:type="dxa"/>
            <w:shd w:val="clear" w:color="auto" w:fill="FFFFFF"/>
          </w:tcPr>
          <w:p w14:paraId="0CA9BCD7" w14:textId="084CB0F2" w:rsidR="00206FBB" w:rsidRDefault="00206FB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6FA406E9" w14:textId="77777777" w:rsidTr="00DB0FDD">
        <w:trPr>
          <w:trHeight w:val="20"/>
        </w:trPr>
        <w:tc>
          <w:tcPr>
            <w:tcW w:w="6049" w:type="dxa"/>
            <w:shd w:val="clear" w:color="auto" w:fill="FFFFFF"/>
          </w:tcPr>
          <w:p w14:paraId="51332690"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Charlottesville-Albemarle MPO</w:t>
            </w:r>
          </w:p>
        </w:tc>
        <w:tc>
          <w:tcPr>
            <w:tcW w:w="963" w:type="dxa"/>
            <w:shd w:val="clear" w:color="auto" w:fill="FFFFFF"/>
          </w:tcPr>
          <w:p w14:paraId="325B3243"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B</w:t>
            </w:r>
          </w:p>
        </w:tc>
      </w:tr>
      <w:tr w:rsidR="00C33FEB" w14:paraId="4777EEB4" w14:textId="77777777" w:rsidTr="00DB0FDD">
        <w:trPr>
          <w:trHeight w:val="20"/>
        </w:trPr>
        <w:tc>
          <w:tcPr>
            <w:tcW w:w="6049" w:type="dxa"/>
            <w:shd w:val="clear" w:color="auto" w:fill="FFFFFF"/>
          </w:tcPr>
          <w:p w14:paraId="02A9F8EE"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Commonwealth RC</w:t>
            </w:r>
          </w:p>
        </w:tc>
        <w:tc>
          <w:tcPr>
            <w:tcW w:w="963" w:type="dxa"/>
            <w:shd w:val="clear" w:color="auto" w:fill="FFFFFF"/>
          </w:tcPr>
          <w:p w14:paraId="4DBF85AC"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0678CF90" w14:textId="77777777" w:rsidTr="00DB0FDD">
        <w:trPr>
          <w:trHeight w:val="20"/>
        </w:trPr>
        <w:tc>
          <w:tcPr>
            <w:tcW w:w="6049" w:type="dxa"/>
            <w:shd w:val="clear" w:color="auto" w:fill="FFFFFF"/>
          </w:tcPr>
          <w:p w14:paraId="5F0D4A5A"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Crater PDC*</w:t>
            </w:r>
          </w:p>
        </w:tc>
        <w:tc>
          <w:tcPr>
            <w:tcW w:w="963" w:type="dxa"/>
            <w:shd w:val="clear" w:color="auto" w:fill="FFFFFF"/>
          </w:tcPr>
          <w:p w14:paraId="1BEA4C2B"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1D88003A" w14:textId="77777777" w:rsidTr="00DB0FDD">
        <w:trPr>
          <w:trHeight w:val="20"/>
        </w:trPr>
        <w:tc>
          <w:tcPr>
            <w:tcW w:w="6049" w:type="dxa"/>
            <w:shd w:val="clear" w:color="auto" w:fill="FFFFFF"/>
          </w:tcPr>
          <w:p w14:paraId="63BF74CB"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Cumberland Plateau PDC</w:t>
            </w:r>
          </w:p>
        </w:tc>
        <w:tc>
          <w:tcPr>
            <w:tcW w:w="963" w:type="dxa"/>
            <w:shd w:val="clear" w:color="auto" w:fill="FFFFFF"/>
          </w:tcPr>
          <w:p w14:paraId="42F07367"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7324117F" w14:textId="77777777" w:rsidTr="00DB0FDD">
        <w:trPr>
          <w:trHeight w:val="20"/>
        </w:trPr>
        <w:tc>
          <w:tcPr>
            <w:tcW w:w="6049" w:type="dxa"/>
            <w:shd w:val="clear" w:color="auto" w:fill="FFFFFF"/>
          </w:tcPr>
          <w:p w14:paraId="057D6154"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Danville MPO</w:t>
            </w:r>
          </w:p>
        </w:tc>
        <w:tc>
          <w:tcPr>
            <w:tcW w:w="963" w:type="dxa"/>
            <w:shd w:val="clear" w:color="auto" w:fill="FFFFFF"/>
          </w:tcPr>
          <w:p w14:paraId="360B8618"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42467D82" w14:textId="77777777" w:rsidTr="00DB0FDD">
        <w:trPr>
          <w:trHeight w:val="20"/>
        </w:trPr>
        <w:tc>
          <w:tcPr>
            <w:tcW w:w="6049" w:type="dxa"/>
            <w:shd w:val="clear" w:color="auto" w:fill="FFFFFF"/>
          </w:tcPr>
          <w:p w14:paraId="49C0199E"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Fredericksburg Area MPO (FAMPO)</w:t>
            </w:r>
          </w:p>
        </w:tc>
        <w:tc>
          <w:tcPr>
            <w:tcW w:w="963" w:type="dxa"/>
            <w:shd w:val="clear" w:color="auto" w:fill="FFFFFF"/>
          </w:tcPr>
          <w:p w14:paraId="69A38C33" w14:textId="0328F14E"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 xml:space="preserve">Category </w:t>
            </w:r>
            <w:r w:rsidR="001F7564">
              <w:rPr>
                <w:rFonts w:ascii="Arial Narrow" w:eastAsia="Arial Narrow" w:hAnsi="Arial Narrow" w:cs="Arial Narrow"/>
                <w:sz w:val="18"/>
                <w:szCs w:val="18"/>
              </w:rPr>
              <w:t>B</w:t>
            </w:r>
          </w:p>
        </w:tc>
      </w:tr>
      <w:tr w:rsidR="00C33FEB" w14:paraId="066F5E8A" w14:textId="77777777" w:rsidTr="00DB0FDD">
        <w:trPr>
          <w:trHeight w:val="20"/>
        </w:trPr>
        <w:tc>
          <w:tcPr>
            <w:tcW w:w="6049" w:type="dxa"/>
            <w:shd w:val="clear" w:color="auto" w:fill="FFFFFF"/>
          </w:tcPr>
          <w:p w14:paraId="2549BD2B"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George Washington RC*</w:t>
            </w:r>
          </w:p>
        </w:tc>
        <w:tc>
          <w:tcPr>
            <w:tcW w:w="963" w:type="dxa"/>
            <w:shd w:val="clear" w:color="auto" w:fill="FFFFFF"/>
          </w:tcPr>
          <w:p w14:paraId="18EAE567"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25F843F1" w14:textId="77777777" w:rsidTr="00DB0FDD">
        <w:trPr>
          <w:trHeight w:val="20"/>
        </w:trPr>
        <w:tc>
          <w:tcPr>
            <w:tcW w:w="6049" w:type="dxa"/>
            <w:shd w:val="clear" w:color="auto" w:fill="FFFFFF"/>
          </w:tcPr>
          <w:p w14:paraId="798A777F" w14:textId="3FA097FA"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Hampton Roads </w:t>
            </w:r>
            <w:proofErr w:type="spellStart"/>
            <w:r>
              <w:rPr>
                <w:rFonts w:ascii="Arial Narrow" w:eastAsia="Arial Narrow" w:hAnsi="Arial Narrow" w:cs="Arial Narrow"/>
                <w:sz w:val="18"/>
                <w:szCs w:val="18"/>
              </w:rPr>
              <w:t>PDC</w:t>
            </w:r>
            <w:r w:rsidR="000F2E5F" w:rsidRPr="00043307">
              <w:rPr>
                <w:rFonts w:ascii="Arial Narrow" w:eastAsia="Arial Narrow" w:hAnsi="Arial Narrow" w:cs="Arial Narrow"/>
                <w:sz w:val="18"/>
                <w:szCs w:val="18"/>
                <w:vertAlign w:val="superscript"/>
              </w:rPr>
              <w:t>i</w:t>
            </w:r>
            <w:proofErr w:type="spellEnd"/>
          </w:p>
        </w:tc>
        <w:tc>
          <w:tcPr>
            <w:tcW w:w="963" w:type="dxa"/>
            <w:shd w:val="clear" w:color="auto" w:fill="FFFFFF"/>
          </w:tcPr>
          <w:p w14:paraId="50173926"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1BA42FBF" w14:textId="77777777" w:rsidTr="00DB0FDD">
        <w:trPr>
          <w:trHeight w:val="20"/>
        </w:trPr>
        <w:tc>
          <w:tcPr>
            <w:tcW w:w="6049" w:type="dxa"/>
            <w:shd w:val="clear" w:color="auto" w:fill="FFFFFF"/>
          </w:tcPr>
          <w:p w14:paraId="405345EC" w14:textId="6B45E8A9"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Hampton Roads TPO (HRTPO)</w:t>
            </w:r>
            <w:proofErr w:type="spellStart"/>
            <w:proofErr w:type="gramStart"/>
            <w:r w:rsidR="000F2E5F" w:rsidRPr="00043307">
              <w:rPr>
                <w:rFonts w:ascii="Arial Narrow" w:eastAsia="Arial Narrow" w:hAnsi="Arial Narrow" w:cs="Arial Narrow"/>
                <w:sz w:val="18"/>
                <w:szCs w:val="18"/>
                <w:vertAlign w:val="superscript"/>
              </w:rPr>
              <w:t>i,ii</w:t>
            </w:r>
            <w:proofErr w:type="spellEnd"/>
            <w:proofErr w:type="gramEnd"/>
          </w:p>
        </w:tc>
        <w:tc>
          <w:tcPr>
            <w:tcW w:w="963" w:type="dxa"/>
            <w:shd w:val="clear" w:color="auto" w:fill="FFFFFF"/>
          </w:tcPr>
          <w:p w14:paraId="55AE529D"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A</w:t>
            </w:r>
          </w:p>
        </w:tc>
      </w:tr>
      <w:tr w:rsidR="00C33FEB" w14:paraId="4EE16F28" w14:textId="77777777" w:rsidTr="00DB0FDD">
        <w:trPr>
          <w:trHeight w:val="20"/>
        </w:trPr>
        <w:tc>
          <w:tcPr>
            <w:tcW w:w="6049" w:type="dxa"/>
            <w:shd w:val="clear" w:color="auto" w:fill="FFFFFF"/>
          </w:tcPr>
          <w:p w14:paraId="04C87CA5"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Harrisonburg-Rockingham MPO</w:t>
            </w:r>
          </w:p>
        </w:tc>
        <w:tc>
          <w:tcPr>
            <w:tcW w:w="963" w:type="dxa"/>
            <w:shd w:val="clear" w:color="auto" w:fill="FFFFFF"/>
          </w:tcPr>
          <w:p w14:paraId="1A6279A5"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C</w:t>
            </w:r>
          </w:p>
        </w:tc>
      </w:tr>
      <w:tr w:rsidR="00C33FEB" w14:paraId="48560229" w14:textId="77777777" w:rsidTr="00DB0FDD">
        <w:trPr>
          <w:trHeight w:val="20"/>
        </w:trPr>
        <w:tc>
          <w:tcPr>
            <w:tcW w:w="6049" w:type="dxa"/>
            <w:shd w:val="clear" w:color="auto" w:fill="FFFFFF"/>
          </w:tcPr>
          <w:p w14:paraId="39721E8F"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Kingsport MPO</w:t>
            </w:r>
          </w:p>
        </w:tc>
        <w:tc>
          <w:tcPr>
            <w:tcW w:w="963" w:type="dxa"/>
            <w:shd w:val="clear" w:color="auto" w:fill="FFFFFF"/>
          </w:tcPr>
          <w:p w14:paraId="6A0B234C"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212B2EF4" w14:textId="77777777" w:rsidTr="00DB0FDD">
        <w:trPr>
          <w:trHeight w:val="20"/>
        </w:trPr>
        <w:tc>
          <w:tcPr>
            <w:tcW w:w="6049" w:type="dxa"/>
            <w:shd w:val="clear" w:color="auto" w:fill="FFFFFF"/>
          </w:tcPr>
          <w:p w14:paraId="269DB9C9" w14:textId="77777777" w:rsidR="00C33FEB" w:rsidRDefault="00C33FEB" w:rsidP="00523AF4">
            <w:pPr>
              <w:keepNext/>
              <w:keepLines/>
              <w:spacing w:before="30" w:after="30"/>
              <w:ind w:left="0"/>
              <w:jc w:val="left"/>
              <w:rPr>
                <w:rFonts w:ascii="Arial Narrow" w:eastAsia="Arial Narrow" w:hAnsi="Arial Narrow" w:cs="Arial Narrow"/>
                <w:sz w:val="18"/>
                <w:szCs w:val="18"/>
              </w:rPr>
            </w:pPr>
            <w:proofErr w:type="spellStart"/>
            <w:r>
              <w:rPr>
                <w:rFonts w:ascii="Arial Narrow" w:eastAsia="Arial Narrow" w:hAnsi="Arial Narrow" w:cs="Arial Narrow"/>
                <w:sz w:val="18"/>
                <w:szCs w:val="18"/>
              </w:rPr>
              <w:t>Lenowisco</w:t>
            </w:r>
            <w:proofErr w:type="spellEnd"/>
            <w:r>
              <w:rPr>
                <w:rFonts w:ascii="Arial Narrow" w:eastAsia="Arial Narrow" w:hAnsi="Arial Narrow" w:cs="Arial Narrow"/>
                <w:sz w:val="18"/>
                <w:szCs w:val="18"/>
              </w:rPr>
              <w:t xml:space="preserve"> PDC</w:t>
            </w:r>
          </w:p>
        </w:tc>
        <w:tc>
          <w:tcPr>
            <w:tcW w:w="963" w:type="dxa"/>
            <w:shd w:val="clear" w:color="auto" w:fill="FFFFFF"/>
          </w:tcPr>
          <w:p w14:paraId="0BED1429"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3269B3BE" w14:textId="77777777" w:rsidTr="00DB0FDD">
        <w:trPr>
          <w:trHeight w:val="20"/>
        </w:trPr>
        <w:tc>
          <w:tcPr>
            <w:tcW w:w="6049" w:type="dxa"/>
            <w:shd w:val="clear" w:color="auto" w:fill="FFFFFF"/>
          </w:tcPr>
          <w:p w14:paraId="10B51A1D" w14:textId="085DBEDF"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Middle Peninsula </w:t>
            </w:r>
            <w:proofErr w:type="spellStart"/>
            <w:r>
              <w:rPr>
                <w:rFonts w:ascii="Arial Narrow" w:eastAsia="Arial Narrow" w:hAnsi="Arial Narrow" w:cs="Arial Narrow"/>
                <w:sz w:val="18"/>
                <w:szCs w:val="18"/>
              </w:rPr>
              <w:t>PDC</w:t>
            </w:r>
            <w:r w:rsidR="000F2E5F" w:rsidRPr="00043307">
              <w:rPr>
                <w:rFonts w:ascii="Arial Narrow" w:eastAsia="Arial Narrow" w:hAnsi="Arial Narrow" w:cs="Arial Narrow"/>
                <w:sz w:val="18"/>
                <w:szCs w:val="18"/>
                <w:vertAlign w:val="superscript"/>
              </w:rPr>
              <w:t>ii</w:t>
            </w:r>
            <w:proofErr w:type="spellEnd"/>
          </w:p>
        </w:tc>
        <w:tc>
          <w:tcPr>
            <w:tcW w:w="963" w:type="dxa"/>
            <w:shd w:val="clear" w:color="auto" w:fill="FFFFFF"/>
          </w:tcPr>
          <w:p w14:paraId="0EB78B5A"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1D8B23D5" w14:textId="77777777" w:rsidTr="00DB0FDD">
        <w:trPr>
          <w:trHeight w:val="20"/>
        </w:trPr>
        <w:tc>
          <w:tcPr>
            <w:tcW w:w="6049" w:type="dxa"/>
            <w:shd w:val="clear" w:color="auto" w:fill="FFFFFF"/>
          </w:tcPr>
          <w:p w14:paraId="1C2154C5"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Mount Rogers PDC*</w:t>
            </w:r>
          </w:p>
        </w:tc>
        <w:tc>
          <w:tcPr>
            <w:tcW w:w="963" w:type="dxa"/>
            <w:shd w:val="clear" w:color="auto" w:fill="FFFFFF"/>
          </w:tcPr>
          <w:p w14:paraId="45BDCDC0"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5C46AD0A" w14:textId="77777777" w:rsidTr="00DB0FDD">
        <w:trPr>
          <w:trHeight w:val="20"/>
        </w:trPr>
        <w:tc>
          <w:tcPr>
            <w:tcW w:w="6049" w:type="dxa"/>
            <w:shd w:val="clear" w:color="auto" w:fill="FFFFFF"/>
          </w:tcPr>
          <w:p w14:paraId="7DEA5720"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New River Valley MPO</w:t>
            </w:r>
          </w:p>
        </w:tc>
        <w:tc>
          <w:tcPr>
            <w:tcW w:w="963" w:type="dxa"/>
            <w:shd w:val="clear" w:color="auto" w:fill="FFFFFF"/>
          </w:tcPr>
          <w:p w14:paraId="221D6209"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C</w:t>
            </w:r>
          </w:p>
        </w:tc>
      </w:tr>
      <w:tr w:rsidR="00C33FEB" w14:paraId="4E4B065D" w14:textId="77777777" w:rsidTr="00DB0FDD">
        <w:trPr>
          <w:trHeight w:val="20"/>
        </w:trPr>
        <w:tc>
          <w:tcPr>
            <w:tcW w:w="6049" w:type="dxa"/>
            <w:shd w:val="clear" w:color="auto" w:fill="FFFFFF"/>
          </w:tcPr>
          <w:p w14:paraId="1E693433"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New River Valley PDC*</w:t>
            </w:r>
          </w:p>
        </w:tc>
        <w:tc>
          <w:tcPr>
            <w:tcW w:w="963" w:type="dxa"/>
            <w:shd w:val="clear" w:color="auto" w:fill="FFFFFF"/>
          </w:tcPr>
          <w:p w14:paraId="45043AA8" w14:textId="122B7EF9"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 xml:space="preserve">Category </w:t>
            </w:r>
            <w:r w:rsidR="00F82F4C">
              <w:rPr>
                <w:rFonts w:ascii="Arial Narrow" w:eastAsia="Arial Narrow" w:hAnsi="Arial Narrow" w:cs="Arial Narrow"/>
                <w:sz w:val="18"/>
                <w:szCs w:val="18"/>
              </w:rPr>
              <w:t>D</w:t>
            </w:r>
          </w:p>
        </w:tc>
      </w:tr>
      <w:tr w:rsidR="00C33FEB" w14:paraId="4E3E8DDF" w14:textId="77777777" w:rsidTr="00DB0FDD">
        <w:trPr>
          <w:trHeight w:val="20"/>
        </w:trPr>
        <w:tc>
          <w:tcPr>
            <w:tcW w:w="6049" w:type="dxa"/>
            <w:shd w:val="clear" w:color="auto" w:fill="FFFFFF"/>
          </w:tcPr>
          <w:p w14:paraId="2F3FF4A1"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Northern Neck PDC</w:t>
            </w:r>
          </w:p>
        </w:tc>
        <w:tc>
          <w:tcPr>
            <w:tcW w:w="963" w:type="dxa"/>
            <w:shd w:val="clear" w:color="auto" w:fill="FFFFFF"/>
          </w:tcPr>
          <w:p w14:paraId="43988BF8"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C33FEB" w14:paraId="34333FE0" w14:textId="77777777" w:rsidTr="00DB0FDD">
        <w:trPr>
          <w:trHeight w:val="20"/>
        </w:trPr>
        <w:tc>
          <w:tcPr>
            <w:tcW w:w="6049" w:type="dxa"/>
            <w:shd w:val="clear" w:color="auto" w:fill="FFFFFF"/>
          </w:tcPr>
          <w:p w14:paraId="50D5899D" w14:textId="77777777" w:rsidR="00C33FEB" w:rsidRDefault="00C33FEB"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Northern Shenandoah Valley RC*</w:t>
            </w:r>
          </w:p>
        </w:tc>
        <w:tc>
          <w:tcPr>
            <w:tcW w:w="963" w:type="dxa"/>
            <w:shd w:val="clear" w:color="auto" w:fill="FFFFFF"/>
          </w:tcPr>
          <w:p w14:paraId="2B0D3191" w14:textId="77777777" w:rsidR="00C33FEB" w:rsidRDefault="00C33FEB"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94740C" w14:paraId="560525F7" w14:textId="77777777" w:rsidTr="00DB0FDD">
        <w:trPr>
          <w:trHeight w:val="20"/>
        </w:trPr>
        <w:tc>
          <w:tcPr>
            <w:tcW w:w="6049" w:type="dxa"/>
            <w:shd w:val="clear" w:color="auto" w:fill="FFFFFF"/>
          </w:tcPr>
          <w:p w14:paraId="766F66CF" w14:textId="28EA9926"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Northern Virginia RC (NVRC)</w:t>
            </w:r>
          </w:p>
        </w:tc>
        <w:tc>
          <w:tcPr>
            <w:tcW w:w="963" w:type="dxa"/>
            <w:shd w:val="clear" w:color="auto" w:fill="FFFFFF"/>
          </w:tcPr>
          <w:p w14:paraId="2AC80218" w14:textId="53840E60"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A</w:t>
            </w:r>
          </w:p>
        </w:tc>
      </w:tr>
      <w:tr w:rsidR="0094740C" w14:paraId="46509823" w14:textId="77777777" w:rsidTr="00DB0FDD">
        <w:trPr>
          <w:trHeight w:val="20"/>
        </w:trPr>
        <w:tc>
          <w:tcPr>
            <w:tcW w:w="6049" w:type="dxa"/>
            <w:shd w:val="clear" w:color="auto" w:fill="FFFFFF"/>
          </w:tcPr>
          <w:p w14:paraId="2D2630B2" w14:textId="138AB0FE" w:rsidR="0094740C" w:rsidRDefault="0094740C" w:rsidP="00523AF4">
            <w:pPr>
              <w:keepNext/>
              <w:keepLines/>
              <w:spacing w:before="30" w:after="30"/>
              <w:ind w:left="0"/>
              <w:jc w:val="left"/>
              <w:rPr>
                <w:rFonts w:ascii="Arial Narrow" w:eastAsia="Arial Narrow" w:hAnsi="Arial Narrow" w:cs="Arial Narrow"/>
                <w:sz w:val="18"/>
                <w:szCs w:val="18"/>
              </w:rPr>
            </w:pPr>
            <w:r w:rsidRPr="0094740C">
              <w:rPr>
                <w:rFonts w:ascii="Arial Narrow" w:eastAsia="Arial Narrow" w:hAnsi="Arial Narrow" w:cs="Arial Narrow"/>
                <w:sz w:val="18"/>
                <w:szCs w:val="18"/>
              </w:rPr>
              <w:t>Northern Virginia Transportation Authority</w:t>
            </w:r>
            <w:r>
              <w:rPr>
                <w:rFonts w:ascii="Arial Narrow" w:eastAsia="Arial Narrow" w:hAnsi="Arial Narrow" w:cs="Arial Narrow"/>
                <w:sz w:val="18"/>
                <w:szCs w:val="18"/>
              </w:rPr>
              <w:t xml:space="preserve"> (NVTA)/ Transportation Planning Board (TPB)</w:t>
            </w:r>
            <w:r w:rsidR="000F2E5F" w:rsidRPr="00043307">
              <w:rPr>
                <w:rFonts w:ascii="Arial Narrow" w:eastAsia="Arial Narrow" w:hAnsi="Arial Narrow" w:cs="Arial Narrow"/>
                <w:sz w:val="18"/>
                <w:szCs w:val="18"/>
                <w:vertAlign w:val="superscript"/>
              </w:rPr>
              <w:t>iii</w:t>
            </w:r>
          </w:p>
        </w:tc>
        <w:tc>
          <w:tcPr>
            <w:tcW w:w="963" w:type="dxa"/>
            <w:shd w:val="clear" w:color="auto" w:fill="FFFFFF"/>
          </w:tcPr>
          <w:p w14:paraId="2D26D89C"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A</w:t>
            </w:r>
          </w:p>
        </w:tc>
      </w:tr>
      <w:tr w:rsidR="0094740C" w14:paraId="7E41C8C8" w14:textId="77777777" w:rsidTr="00DB0FDD">
        <w:trPr>
          <w:trHeight w:val="20"/>
        </w:trPr>
        <w:tc>
          <w:tcPr>
            <w:tcW w:w="6049" w:type="dxa"/>
            <w:shd w:val="clear" w:color="auto" w:fill="FFFFFF"/>
          </w:tcPr>
          <w:p w14:paraId="1CE94AC9" w14:textId="135B718A"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Rappahannock-Rapidan </w:t>
            </w:r>
            <w:proofErr w:type="spellStart"/>
            <w:r>
              <w:rPr>
                <w:rFonts w:ascii="Arial Narrow" w:eastAsia="Arial Narrow" w:hAnsi="Arial Narrow" w:cs="Arial Narrow"/>
                <w:sz w:val="18"/>
                <w:szCs w:val="18"/>
              </w:rPr>
              <w:t>RC</w:t>
            </w:r>
            <w:r w:rsidR="000F2E5F" w:rsidRPr="00043307">
              <w:rPr>
                <w:rFonts w:ascii="Arial Narrow" w:eastAsia="Arial Narrow" w:hAnsi="Arial Narrow" w:cs="Arial Narrow"/>
                <w:sz w:val="18"/>
                <w:szCs w:val="18"/>
                <w:vertAlign w:val="superscript"/>
              </w:rPr>
              <w:t>iii</w:t>
            </w:r>
            <w:proofErr w:type="spellEnd"/>
          </w:p>
        </w:tc>
        <w:tc>
          <w:tcPr>
            <w:tcW w:w="963" w:type="dxa"/>
            <w:shd w:val="clear" w:color="auto" w:fill="FFFFFF"/>
          </w:tcPr>
          <w:p w14:paraId="3CE6D337"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94740C" w14:paraId="5ECC050D" w14:textId="77777777" w:rsidTr="00DB0FDD">
        <w:trPr>
          <w:trHeight w:val="20"/>
        </w:trPr>
        <w:tc>
          <w:tcPr>
            <w:tcW w:w="6049" w:type="dxa"/>
            <w:shd w:val="clear" w:color="auto" w:fill="FFFFFF"/>
          </w:tcPr>
          <w:p w14:paraId="7ADDE41B" w14:textId="77777777"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Richmond Regional PDC*</w:t>
            </w:r>
          </w:p>
        </w:tc>
        <w:tc>
          <w:tcPr>
            <w:tcW w:w="963" w:type="dxa"/>
            <w:shd w:val="clear" w:color="auto" w:fill="FFFFFF"/>
          </w:tcPr>
          <w:p w14:paraId="2D84E82E"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94740C" w14:paraId="5588404C" w14:textId="77777777" w:rsidTr="00DB0FDD">
        <w:trPr>
          <w:trHeight w:val="20"/>
        </w:trPr>
        <w:tc>
          <w:tcPr>
            <w:tcW w:w="6049" w:type="dxa"/>
            <w:shd w:val="clear" w:color="auto" w:fill="FFFFFF"/>
          </w:tcPr>
          <w:p w14:paraId="53EAA37B" w14:textId="77777777"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Richmond Regional TPO (RRTPO)</w:t>
            </w:r>
          </w:p>
        </w:tc>
        <w:tc>
          <w:tcPr>
            <w:tcW w:w="963" w:type="dxa"/>
            <w:shd w:val="clear" w:color="auto" w:fill="FFFFFF"/>
          </w:tcPr>
          <w:p w14:paraId="6B8E84C4"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B</w:t>
            </w:r>
          </w:p>
        </w:tc>
      </w:tr>
      <w:tr w:rsidR="0094740C" w14:paraId="58B438ED" w14:textId="77777777" w:rsidTr="00DB0FDD">
        <w:trPr>
          <w:trHeight w:val="20"/>
        </w:trPr>
        <w:tc>
          <w:tcPr>
            <w:tcW w:w="6049" w:type="dxa"/>
            <w:shd w:val="clear" w:color="auto" w:fill="FFFFFF"/>
          </w:tcPr>
          <w:p w14:paraId="67178F6E" w14:textId="77777777"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Roanoke Valley TPO (RVTPO)</w:t>
            </w:r>
          </w:p>
        </w:tc>
        <w:tc>
          <w:tcPr>
            <w:tcW w:w="963" w:type="dxa"/>
            <w:shd w:val="clear" w:color="auto" w:fill="FFFFFF"/>
          </w:tcPr>
          <w:p w14:paraId="0DE6576A"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B</w:t>
            </w:r>
          </w:p>
        </w:tc>
      </w:tr>
      <w:tr w:rsidR="0094740C" w14:paraId="65444603" w14:textId="77777777" w:rsidTr="00DB0FDD">
        <w:trPr>
          <w:trHeight w:val="20"/>
        </w:trPr>
        <w:tc>
          <w:tcPr>
            <w:tcW w:w="6049" w:type="dxa"/>
            <w:shd w:val="clear" w:color="auto" w:fill="FFFFFF"/>
          </w:tcPr>
          <w:p w14:paraId="14F8B783" w14:textId="77777777"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Roanoke Valley-Alleghany PDC*</w:t>
            </w:r>
          </w:p>
        </w:tc>
        <w:tc>
          <w:tcPr>
            <w:tcW w:w="963" w:type="dxa"/>
            <w:shd w:val="clear" w:color="auto" w:fill="FFFFFF"/>
          </w:tcPr>
          <w:p w14:paraId="24A4E725"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94740C" w14:paraId="76BC2139" w14:textId="77777777" w:rsidTr="00DB0FDD">
        <w:trPr>
          <w:trHeight w:val="20"/>
        </w:trPr>
        <w:tc>
          <w:tcPr>
            <w:tcW w:w="6049" w:type="dxa"/>
            <w:shd w:val="clear" w:color="auto" w:fill="FFFFFF"/>
          </w:tcPr>
          <w:p w14:paraId="073EDD8D" w14:textId="77777777"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Southside PDC</w:t>
            </w:r>
          </w:p>
        </w:tc>
        <w:tc>
          <w:tcPr>
            <w:tcW w:w="963" w:type="dxa"/>
            <w:shd w:val="clear" w:color="auto" w:fill="FFFFFF"/>
          </w:tcPr>
          <w:p w14:paraId="11C61263"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94740C" w14:paraId="480C49DB" w14:textId="77777777" w:rsidTr="00DB0FDD">
        <w:trPr>
          <w:trHeight w:val="20"/>
        </w:trPr>
        <w:tc>
          <w:tcPr>
            <w:tcW w:w="6049" w:type="dxa"/>
            <w:shd w:val="clear" w:color="auto" w:fill="FFFFFF"/>
          </w:tcPr>
          <w:p w14:paraId="2A538FEE" w14:textId="77777777"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Staunton-Augusta-Waynesboro MPO</w:t>
            </w:r>
          </w:p>
        </w:tc>
        <w:tc>
          <w:tcPr>
            <w:tcW w:w="963" w:type="dxa"/>
            <w:shd w:val="clear" w:color="auto" w:fill="FFFFFF"/>
          </w:tcPr>
          <w:p w14:paraId="62C559A0"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C</w:t>
            </w:r>
          </w:p>
        </w:tc>
      </w:tr>
      <w:tr w:rsidR="0094740C" w14:paraId="3DDD8970" w14:textId="77777777" w:rsidTr="00DB0FDD">
        <w:trPr>
          <w:trHeight w:val="20"/>
        </w:trPr>
        <w:tc>
          <w:tcPr>
            <w:tcW w:w="6049" w:type="dxa"/>
            <w:shd w:val="clear" w:color="auto" w:fill="FFFFFF"/>
          </w:tcPr>
          <w:p w14:paraId="1A7A44A2" w14:textId="3B1F92F2"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Thomas Jefferson PDC*</w:t>
            </w:r>
          </w:p>
        </w:tc>
        <w:tc>
          <w:tcPr>
            <w:tcW w:w="963" w:type="dxa"/>
            <w:shd w:val="clear" w:color="auto" w:fill="FFFFFF"/>
          </w:tcPr>
          <w:p w14:paraId="5FA7A7CF" w14:textId="2FCAB4C9"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 xml:space="preserve">Category </w:t>
            </w:r>
            <w:r w:rsidR="00B55BC3">
              <w:rPr>
                <w:rFonts w:ascii="Arial Narrow" w:eastAsia="Arial Narrow" w:hAnsi="Arial Narrow" w:cs="Arial Narrow"/>
                <w:sz w:val="18"/>
                <w:szCs w:val="18"/>
              </w:rPr>
              <w:t>D</w:t>
            </w:r>
          </w:p>
        </w:tc>
      </w:tr>
      <w:tr w:rsidR="0094740C" w14:paraId="43343C40" w14:textId="77777777" w:rsidTr="00DB0FDD">
        <w:trPr>
          <w:trHeight w:val="20"/>
        </w:trPr>
        <w:tc>
          <w:tcPr>
            <w:tcW w:w="6049" w:type="dxa"/>
            <w:shd w:val="clear" w:color="auto" w:fill="FFFFFF"/>
          </w:tcPr>
          <w:p w14:paraId="76EE7456" w14:textId="77777777"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Tri-Cities MPO</w:t>
            </w:r>
          </w:p>
        </w:tc>
        <w:tc>
          <w:tcPr>
            <w:tcW w:w="963" w:type="dxa"/>
            <w:shd w:val="clear" w:color="auto" w:fill="FFFFFF"/>
          </w:tcPr>
          <w:p w14:paraId="34F2019A"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C</w:t>
            </w:r>
          </w:p>
        </w:tc>
      </w:tr>
      <w:tr w:rsidR="0094740C" w14:paraId="1075F231" w14:textId="77777777" w:rsidTr="00DB0FDD">
        <w:trPr>
          <w:trHeight w:val="20"/>
        </w:trPr>
        <w:tc>
          <w:tcPr>
            <w:tcW w:w="6049" w:type="dxa"/>
            <w:shd w:val="clear" w:color="auto" w:fill="FFFFFF"/>
          </w:tcPr>
          <w:p w14:paraId="45F82BC8" w14:textId="77777777" w:rsidR="0094740C" w:rsidRDefault="0094740C" w:rsidP="00523AF4">
            <w:pPr>
              <w:keepNext/>
              <w:keepLines/>
              <w:spacing w:before="30" w:after="30"/>
              <w:ind w:left="0"/>
              <w:jc w:val="left"/>
              <w:rPr>
                <w:rFonts w:ascii="Arial Narrow" w:eastAsia="Arial Narrow" w:hAnsi="Arial Narrow" w:cs="Arial Narrow"/>
                <w:sz w:val="18"/>
                <w:szCs w:val="18"/>
              </w:rPr>
            </w:pPr>
            <w:r>
              <w:rPr>
                <w:rFonts w:ascii="Arial Narrow" w:eastAsia="Arial Narrow" w:hAnsi="Arial Narrow" w:cs="Arial Narrow"/>
                <w:sz w:val="18"/>
                <w:szCs w:val="18"/>
              </w:rPr>
              <w:t>West Piedmont PDC*</w:t>
            </w:r>
          </w:p>
        </w:tc>
        <w:tc>
          <w:tcPr>
            <w:tcW w:w="963" w:type="dxa"/>
            <w:shd w:val="clear" w:color="auto" w:fill="FFFFFF"/>
          </w:tcPr>
          <w:p w14:paraId="5CB46AE6"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D</w:t>
            </w:r>
          </w:p>
        </w:tc>
      </w:tr>
      <w:tr w:rsidR="0094740C" w14:paraId="796507E8" w14:textId="77777777" w:rsidTr="00DB0FDD">
        <w:trPr>
          <w:trHeight w:val="20"/>
        </w:trPr>
        <w:tc>
          <w:tcPr>
            <w:tcW w:w="6049" w:type="dxa"/>
            <w:shd w:val="clear" w:color="auto" w:fill="FFFFFF"/>
          </w:tcPr>
          <w:p w14:paraId="17D90637" w14:textId="77777777" w:rsidR="0094740C" w:rsidRDefault="0094740C" w:rsidP="00523AF4">
            <w:pPr>
              <w:keepNext/>
              <w:keepLines/>
              <w:spacing w:before="30" w:after="30"/>
              <w:ind w:left="0"/>
              <w:jc w:val="left"/>
              <w:rPr>
                <w:rFonts w:ascii="Arial Narrow" w:eastAsia="Arial Narrow" w:hAnsi="Arial Narrow" w:cs="Arial Narrow"/>
                <w:sz w:val="18"/>
                <w:szCs w:val="18"/>
              </w:rPr>
            </w:pPr>
            <w:proofErr w:type="spellStart"/>
            <w:r>
              <w:rPr>
                <w:rFonts w:ascii="Arial Narrow" w:eastAsia="Arial Narrow" w:hAnsi="Arial Narrow" w:cs="Arial Narrow"/>
                <w:sz w:val="18"/>
                <w:szCs w:val="18"/>
              </w:rPr>
              <w:t>WinFred</w:t>
            </w:r>
            <w:proofErr w:type="spellEnd"/>
            <w:r>
              <w:rPr>
                <w:rFonts w:ascii="Arial Narrow" w:eastAsia="Arial Narrow" w:hAnsi="Arial Narrow" w:cs="Arial Narrow"/>
                <w:sz w:val="18"/>
                <w:szCs w:val="18"/>
              </w:rPr>
              <w:t xml:space="preserve"> MPO</w:t>
            </w:r>
          </w:p>
        </w:tc>
        <w:tc>
          <w:tcPr>
            <w:tcW w:w="963" w:type="dxa"/>
            <w:shd w:val="clear" w:color="auto" w:fill="FFFFFF"/>
          </w:tcPr>
          <w:p w14:paraId="7BD0193C" w14:textId="77777777" w:rsidR="0094740C" w:rsidRDefault="0094740C" w:rsidP="00523AF4">
            <w:pPr>
              <w:keepNext/>
              <w:keepLines/>
              <w:spacing w:before="30" w:after="30"/>
              <w:ind w:left="0"/>
              <w:jc w:val="center"/>
              <w:rPr>
                <w:rFonts w:ascii="Arial Narrow" w:eastAsia="Arial Narrow" w:hAnsi="Arial Narrow" w:cs="Arial Narrow"/>
                <w:sz w:val="18"/>
                <w:szCs w:val="18"/>
              </w:rPr>
            </w:pPr>
            <w:r>
              <w:rPr>
                <w:rFonts w:ascii="Arial Narrow" w:eastAsia="Arial Narrow" w:hAnsi="Arial Narrow" w:cs="Arial Narrow"/>
                <w:sz w:val="18"/>
                <w:szCs w:val="18"/>
              </w:rPr>
              <w:t>Category C</w:t>
            </w:r>
          </w:p>
        </w:tc>
      </w:tr>
    </w:tbl>
    <w:p w14:paraId="33ED4BE3" w14:textId="58B7BA7D" w:rsidR="00C33FEB" w:rsidRPr="008615E2" w:rsidRDefault="00C33FEB" w:rsidP="008615E2">
      <w:pPr>
        <w:pStyle w:val="SourceNote"/>
        <w:keepNext/>
        <w:keepLines/>
        <w:ind w:left="1440"/>
        <w:rPr>
          <w:rFonts w:eastAsia="Arial Narrow"/>
          <w:sz w:val="18"/>
          <w:szCs w:val="18"/>
        </w:rPr>
      </w:pPr>
      <w:r w:rsidRPr="008615E2">
        <w:rPr>
          <w:rFonts w:eastAsia="Arial Narrow"/>
          <w:sz w:val="18"/>
          <w:szCs w:val="18"/>
        </w:rPr>
        <w:t>*</w:t>
      </w:r>
      <w:r w:rsidR="007954F6" w:rsidRPr="008615E2">
        <w:rPr>
          <w:rFonts w:eastAsia="Arial Narrow"/>
          <w:sz w:val="18"/>
          <w:szCs w:val="18"/>
        </w:rPr>
        <w:t>Note:</w:t>
      </w:r>
      <w:r w:rsidRPr="008615E2">
        <w:rPr>
          <w:rFonts w:eastAsia="Arial Narrow"/>
          <w:sz w:val="18"/>
          <w:szCs w:val="18"/>
        </w:rPr>
        <w:tab/>
        <w:t xml:space="preserve">PDC </w:t>
      </w:r>
      <w:r w:rsidR="00030ADA" w:rsidRPr="008615E2">
        <w:rPr>
          <w:rFonts w:eastAsia="Arial Narrow"/>
          <w:sz w:val="18"/>
          <w:szCs w:val="18"/>
        </w:rPr>
        <w:t xml:space="preserve">is </w:t>
      </w:r>
      <w:r w:rsidRPr="008615E2">
        <w:rPr>
          <w:rFonts w:eastAsia="Arial Narrow"/>
          <w:sz w:val="18"/>
          <w:szCs w:val="18"/>
        </w:rPr>
        <w:t>defined as the remainder of the region outside the MPO boundary. In many cases, these regions include partial counties (e.g., Goochland County is partially within RRTPO and the Richmond Regional PDC). If a project is within the MPO boundary in a partial county, the project shall use the weighting associated with the MPO with the following exceptions:</w:t>
      </w:r>
    </w:p>
    <w:p w14:paraId="133AD290" w14:textId="77777777" w:rsidR="007954F6" w:rsidRPr="008615E2" w:rsidRDefault="007954F6" w:rsidP="00AF3E45">
      <w:pPr>
        <w:pStyle w:val="ListParagraph"/>
        <w:numPr>
          <w:ilvl w:val="0"/>
          <w:numId w:val="14"/>
        </w:numPr>
        <w:spacing w:after="0"/>
        <w:rPr>
          <w:rFonts w:ascii="Arial Narrow" w:hAnsi="Arial Narrow"/>
          <w:sz w:val="18"/>
          <w:szCs w:val="18"/>
        </w:rPr>
      </w:pPr>
      <w:r w:rsidRPr="008615E2">
        <w:rPr>
          <w:rFonts w:ascii="Arial Narrow" w:hAnsi="Arial Narrow"/>
          <w:sz w:val="18"/>
          <w:szCs w:val="18"/>
        </w:rPr>
        <w:t>The portion of Southampton County and the City of Franklin within the Hampton Roads TPO boundary shall use the weighting associated with the Hampton Roads PDC.</w:t>
      </w:r>
    </w:p>
    <w:p w14:paraId="31852001" w14:textId="4AB4B240" w:rsidR="00C33FEB" w:rsidRPr="008615E2" w:rsidRDefault="00C33FEB" w:rsidP="00AF3E45">
      <w:pPr>
        <w:pStyle w:val="SourceNote"/>
        <w:numPr>
          <w:ilvl w:val="0"/>
          <w:numId w:val="14"/>
        </w:numPr>
        <w:spacing w:before="0"/>
        <w:contextualSpacing/>
        <w:rPr>
          <w:sz w:val="18"/>
          <w:szCs w:val="18"/>
        </w:rPr>
      </w:pPr>
      <w:r w:rsidRPr="008615E2">
        <w:rPr>
          <w:rFonts w:eastAsia="Arial Narrow"/>
          <w:sz w:val="18"/>
          <w:szCs w:val="18"/>
        </w:rPr>
        <w:t xml:space="preserve">Gloucester County portion of HRTPO included within Middle Peninsula PDC typology. </w:t>
      </w:r>
    </w:p>
    <w:p w14:paraId="5B29865A" w14:textId="77777777" w:rsidR="00C33FEB" w:rsidRPr="008615E2" w:rsidRDefault="00C33FEB" w:rsidP="00AF3E45">
      <w:pPr>
        <w:pStyle w:val="SourceNote"/>
        <w:numPr>
          <w:ilvl w:val="0"/>
          <w:numId w:val="14"/>
        </w:numPr>
        <w:contextualSpacing/>
        <w:rPr>
          <w:sz w:val="18"/>
          <w:szCs w:val="18"/>
        </w:rPr>
      </w:pPr>
      <w:r w:rsidRPr="008615E2">
        <w:rPr>
          <w:rFonts w:eastAsia="Arial Narrow"/>
          <w:sz w:val="18"/>
          <w:szCs w:val="18"/>
        </w:rPr>
        <w:t>Fauquier County portion of TPB included within Rappahannock-Rapidan RC typology.</w:t>
      </w:r>
    </w:p>
    <w:p w14:paraId="12B1056D" w14:textId="2AB2E689" w:rsidR="00C33FEB" w:rsidRDefault="00C33FEB" w:rsidP="00AF3E45">
      <w:pPr>
        <w:pStyle w:val="BodyText"/>
      </w:pPr>
      <w:r>
        <w:lastRenderedPageBreak/>
        <w:t xml:space="preserve">The final weighting scheme by category is presented in </w:t>
      </w:r>
      <w:r w:rsidR="00610F89" w:rsidRPr="00564538">
        <w:rPr>
          <w:b/>
        </w:rPr>
        <w:fldChar w:fldCharType="begin" w:fldLock="1"/>
      </w:r>
      <w:r w:rsidR="00610F89" w:rsidRPr="00564538">
        <w:rPr>
          <w:b/>
        </w:rPr>
        <w:instrText xml:space="preserve"> REF _Ref38017907 \h </w:instrText>
      </w:r>
      <w:r w:rsidR="00EC0162">
        <w:rPr>
          <w:b/>
        </w:rPr>
        <w:instrText xml:space="preserve"> \* MERGEFORMAT </w:instrText>
      </w:r>
      <w:r w:rsidR="00610F89" w:rsidRPr="00564538">
        <w:rPr>
          <w:b/>
        </w:rPr>
      </w:r>
      <w:r w:rsidR="00610F89" w:rsidRPr="00564538">
        <w:rPr>
          <w:b/>
        </w:rPr>
        <w:fldChar w:fldCharType="separate"/>
      </w:r>
      <w:r w:rsidR="00085889" w:rsidRPr="00085889">
        <w:rPr>
          <w:b/>
          <w:noProof/>
        </w:rPr>
        <w:t>Table 4.2</w:t>
      </w:r>
      <w:r w:rsidR="00610F89" w:rsidRPr="00564538">
        <w:rPr>
          <w:b/>
        </w:rPr>
        <w:fldChar w:fldCharType="end"/>
      </w:r>
      <w:r>
        <w:t xml:space="preserve">. Where MPO boundaries cover a partial county, the assumption is that any project partially or wholly within the MPO boundary will use the assigned MPO weighting approach unless noted otherwise in </w:t>
      </w:r>
      <w:r w:rsidR="00610F89" w:rsidRPr="00564538">
        <w:rPr>
          <w:b/>
        </w:rPr>
        <w:fldChar w:fldCharType="begin" w:fldLock="1"/>
      </w:r>
      <w:r w:rsidR="00610F89" w:rsidRPr="00564538">
        <w:rPr>
          <w:b/>
        </w:rPr>
        <w:instrText xml:space="preserve"> REF _Ref38017867 \h </w:instrText>
      </w:r>
      <w:r w:rsidR="00EC0162">
        <w:rPr>
          <w:b/>
        </w:rPr>
        <w:instrText xml:space="preserve"> \* MERGEFORMAT </w:instrText>
      </w:r>
      <w:r w:rsidR="00610F89" w:rsidRPr="00564538">
        <w:rPr>
          <w:b/>
        </w:rPr>
      </w:r>
      <w:r w:rsidR="00610F89" w:rsidRPr="00564538">
        <w:rPr>
          <w:b/>
        </w:rPr>
        <w:fldChar w:fldCharType="separate"/>
      </w:r>
      <w:r w:rsidR="00085889" w:rsidRPr="00085889">
        <w:rPr>
          <w:b/>
        </w:rPr>
        <w:t>Table 4.1</w:t>
      </w:r>
      <w:r w:rsidR="00610F89" w:rsidRPr="00564538">
        <w:rPr>
          <w:b/>
        </w:rPr>
        <w:fldChar w:fldCharType="end"/>
      </w:r>
      <w:r>
        <w:t>. For projects that cross multiple typologies, the weighting framework from the typology for which the majority of the footprint of the project is located will be utilized.</w:t>
      </w:r>
    </w:p>
    <w:p w14:paraId="5E82C6D9" w14:textId="438133F5" w:rsidR="00C33FEB" w:rsidRDefault="00C33FEB" w:rsidP="000D22E3">
      <w:pPr>
        <w:pStyle w:val="Caption"/>
        <w:rPr>
          <w:noProof/>
        </w:rPr>
      </w:pPr>
      <w:bookmarkStart w:id="508" w:name="_Ref91672984"/>
      <w:bookmarkStart w:id="509" w:name="_Toc421955224"/>
      <w:bookmarkStart w:id="510" w:name="_Toc422210884"/>
      <w:bookmarkStart w:id="511" w:name="_Toc453607219"/>
      <w:bookmarkStart w:id="512" w:name="_Ref38017907"/>
      <w:bookmarkStart w:id="513" w:name="_Toc454798022"/>
      <w:bookmarkStart w:id="514" w:name="_Toc496603985"/>
      <w:bookmarkStart w:id="515" w:name="_Toc216432322"/>
      <w:r w:rsidRPr="00130E51">
        <w:rPr>
          <w:noProof/>
        </w:rPr>
        <w:t>Table </w:t>
      </w:r>
      <w:r w:rsidR="00D84F18">
        <w:rPr>
          <w:noProof/>
        </w:rPr>
        <w:fldChar w:fldCharType="begin"/>
      </w:r>
      <w:r w:rsidR="00D84F18">
        <w:rPr>
          <w:noProof/>
        </w:rPr>
        <w:instrText xml:space="preserve"> STYLEREF 1 \s </w:instrText>
      </w:r>
      <w:r w:rsidR="00D84F18">
        <w:rPr>
          <w:noProof/>
        </w:rPr>
        <w:fldChar w:fldCharType="separate"/>
      </w:r>
      <w:r w:rsidR="00D84F18">
        <w:rPr>
          <w:noProof/>
        </w:rPr>
        <w:t>4</w:t>
      </w:r>
      <w:r w:rsidR="00D84F18">
        <w:rPr>
          <w:noProof/>
        </w:rPr>
        <w:fldChar w:fldCharType="end"/>
      </w:r>
      <w:r w:rsidR="00D84F18">
        <w:rPr>
          <w:noProof/>
        </w:rPr>
        <w:t>.</w:t>
      </w:r>
      <w:r w:rsidR="00D84F18">
        <w:rPr>
          <w:noProof/>
        </w:rPr>
        <w:fldChar w:fldCharType="begin"/>
      </w:r>
      <w:r w:rsidR="00D84F18">
        <w:rPr>
          <w:noProof/>
        </w:rPr>
        <w:instrText xml:space="preserve"> SEQ Table \* ARABIC \s 1 </w:instrText>
      </w:r>
      <w:r w:rsidR="00D84F18">
        <w:rPr>
          <w:noProof/>
        </w:rPr>
        <w:fldChar w:fldCharType="separate"/>
      </w:r>
      <w:r w:rsidR="00D84F18">
        <w:rPr>
          <w:noProof/>
        </w:rPr>
        <w:t>2</w:t>
      </w:r>
      <w:r w:rsidR="00D84F18">
        <w:rPr>
          <w:noProof/>
        </w:rPr>
        <w:fldChar w:fldCharType="end"/>
      </w:r>
      <w:bookmarkEnd w:id="508"/>
      <w:bookmarkEnd w:id="509"/>
      <w:bookmarkEnd w:id="510"/>
      <w:bookmarkEnd w:id="511"/>
      <w:bookmarkEnd w:id="512"/>
      <w:bookmarkEnd w:id="513"/>
      <w:bookmarkEnd w:id="514"/>
      <w:r>
        <w:rPr>
          <w:noProof/>
        </w:rPr>
        <w:tab/>
        <w:t>Factor Weights by Category</w:t>
      </w:r>
      <w:bookmarkEnd w:id="515"/>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1080"/>
        <w:gridCol w:w="518"/>
        <w:gridCol w:w="1641"/>
        <w:gridCol w:w="1119"/>
        <w:gridCol w:w="828"/>
        <w:gridCol w:w="1763"/>
        <w:gridCol w:w="1691"/>
      </w:tblGrid>
      <w:tr w:rsidR="00C27C70" w:rsidRPr="00C27C70" w14:paraId="12D144F5" w14:textId="77777777" w:rsidTr="00DB0FDD">
        <w:trPr>
          <w:trHeight w:val="20"/>
        </w:trPr>
        <w:tc>
          <w:tcPr>
            <w:tcW w:w="1080" w:type="dxa"/>
            <w:tcBorders>
              <w:top w:val="single" w:sz="12" w:space="0" w:color="000000"/>
              <w:bottom w:val="single" w:sz="4" w:space="0" w:color="000000"/>
            </w:tcBorders>
            <w:shd w:val="clear" w:color="auto" w:fill="FFFFFF"/>
            <w:vAlign w:val="bottom"/>
          </w:tcPr>
          <w:p w14:paraId="09018BC0" w14:textId="77777777" w:rsidR="00C27C70" w:rsidRPr="00C27C70" w:rsidRDefault="00C27C70" w:rsidP="00C27C70">
            <w:pPr>
              <w:keepNext/>
              <w:keepLines/>
              <w:spacing w:before="60" w:after="60" w:line="259" w:lineRule="auto"/>
              <w:ind w:left="0"/>
              <w:jc w:val="left"/>
              <w:rPr>
                <w:rFonts w:ascii="Arial Narrow" w:eastAsia="Arial Narrow" w:hAnsi="Arial Narrow" w:cs="Arial Narrow"/>
                <w:b/>
                <w:sz w:val="18"/>
                <w:szCs w:val="18"/>
              </w:rPr>
            </w:pPr>
            <w:r w:rsidRPr="00C27C70">
              <w:rPr>
                <w:rFonts w:ascii="Arial Narrow" w:eastAsia="Arial Narrow" w:hAnsi="Arial Narrow" w:cs="Arial Narrow"/>
                <w:b/>
                <w:sz w:val="18"/>
                <w:szCs w:val="18"/>
              </w:rPr>
              <w:t>Factor</w:t>
            </w:r>
          </w:p>
        </w:tc>
        <w:tc>
          <w:tcPr>
            <w:tcW w:w="518" w:type="dxa"/>
            <w:tcBorders>
              <w:top w:val="single" w:sz="12" w:space="0" w:color="000000"/>
              <w:bottom w:val="single" w:sz="4" w:space="0" w:color="000000"/>
            </w:tcBorders>
            <w:shd w:val="clear" w:color="auto" w:fill="FFFFFF"/>
            <w:vAlign w:val="bottom"/>
          </w:tcPr>
          <w:p w14:paraId="1B5B074A"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b/>
                <w:sz w:val="18"/>
                <w:szCs w:val="18"/>
              </w:rPr>
            </w:pPr>
            <w:r w:rsidRPr="00C27C70">
              <w:rPr>
                <w:rFonts w:ascii="Arial Narrow" w:eastAsia="Arial Narrow" w:hAnsi="Arial Narrow" w:cs="Arial Narrow"/>
                <w:b/>
                <w:sz w:val="18"/>
                <w:szCs w:val="18"/>
              </w:rPr>
              <w:t>Safety</w:t>
            </w:r>
          </w:p>
        </w:tc>
        <w:tc>
          <w:tcPr>
            <w:tcW w:w="1641" w:type="dxa"/>
            <w:tcBorders>
              <w:top w:val="single" w:sz="12" w:space="0" w:color="000000"/>
              <w:bottom w:val="single" w:sz="4" w:space="0" w:color="000000"/>
            </w:tcBorders>
            <w:shd w:val="clear" w:color="auto" w:fill="FFFFFF"/>
            <w:vAlign w:val="bottom"/>
          </w:tcPr>
          <w:p w14:paraId="0E3360C0"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b/>
                <w:sz w:val="18"/>
                <w:szCs w:val="18"/>
              </w:rPr>
            </w:pPr>
            <w:r w:rsidRPr="00C27C70">
              <w:rPr>
                <w:rFonts w:ascii="Arial Narrow" w:eastAsia="Arial Narrow" w:hAnsi="Arial Narrow" w:cs="Arial Narrow"/>
                <w:b/>
                <w:sz w:val="18"/>
                <w:szCs w:val="18"/>
              </w:rPr>
              <w:t>Congestion Mitigation</w:t>
            </w:r>
          </w:p>
        </w:tc>
        <w:tc>
          <w:tcPr>
            <w:tcW w:w="1119" w:type="dxa"/>
            <w:tcBorders>
              <w:top w:val="single" w:sz="12" w:space="0" w:color="000000"/>
              <w:bottom w:val="single" w:sz="4" w:space="0" w:color="000000"/>
            </w:tcBorders>
            <w:shd w:val="clear" w:color="auto" w:fill="FFFFFF"/>
            <w:vAlign w:val="bottom"/>
          </w:tcPr>
          <w:p w14:paraId="6413686F"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b/>
                <w:sz w:val="18"/>
                <w:szCs w:val="18"/>
              </w:rPr>
            </w:pPr>
            <w:r w:rsidRPr="00C27C70">
              <w:rPr>
                <w:rFonts w:ascii="Arial Narrow" w:eastAsia="Arial Narrow" w:hAnsi="Arial Narrow" w:cs="Arial Narrow"/>
                <w:b/>
                <w:sz w:val="18"/>
                <w:szCs w:val="18"/>
              </w:rPr>
              <w:t>Accessibility</w:t>
            </w:r>
          </w:p>
        </w:tc>
        <w:tc>
          <w:tcPr>
            <w:tcW w:w="828" w:type="dxa"/>
            <w:tcBorders>
              <w:top w:val="single" w:sz="12" w:space="0" w:color="000000"/>
              <w:bottom w:val="single" w:sz="4" w:space="0" w:color="000000"/>
            </w:tcBorders>
            <w:shd w:val="clear" w:color="auto" w:fill="FFFFFF"/>
            <w:vAlign w:val="bottom"/>
          </w:tcPr>
          <w:p w14:paraId="579A5D7D"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b/>
                <w:sz w:val="18"/>
                <w:szCs w:val="18"/>
              </w:rPr>
            </w:pPr>
            <w:r w:rsidRPr="00C27C70">
              <w:rPr>
                <w:rFonts w:ascii="Arial Narrow" w:eastAsia="Arial Narrow" w:hAnsi="Arial Narrow" w:cs="Arial Narrow"/>
                <w:b/>
                <w:sz w:val="18"/>
                <w:szCs w:val="18"/>
              </w:rPr>
              <w:t>Land Use</w:t>
            </w:r>
          </w:p>
        </w:tc>
        <w:tc>
          <w:tcPr>
            <w:tcW w:w="1763" w:type="dxa"/>
            <w:tcBorders>
              <w:top w:val="single" w:sz="12" w:space="0" w:color="000000"/>
              <w:bottom w:val="single" w:sz="4" w:space="0" w:color="000000"/>
            </w:tcBorders>
            <w:shd w:val="clear" w:color="auto" w:fill="FFFFFF"/>
            <w:vAlign w:val="bottom"/>
          </w:tcPr>
          <w:p w14:paraId="58016537"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b/>
                <w:sz w:val="18"/>
                <w:szCs w:val="18"/>
              </w:rPr>
            </w:pPr>
            <w:r w:rsidRPr="00C27C70">
              <w:rPr>
                <w:rFonts w:ascii="Arial Narrow" w:eastAsia="Arial Narrow" w:hAnsi="Arial Narrow" w:cs="Arial Narrow"/>
                <w:b/>
                <w:sz w:val="18"/>
                <w:szCs w:val="18"/>
              </w:rPr>
              <w:t>Economic Development</w:t>
            </w:r>
          </w:p>
        </w:tc>
        <w:tc>
          <w:tcPr>
            <w:tcW w:w="1691" w:type="dxa"/>
            <w:tcBorders>
              <w:top w:val="single" w:sz="12" w:space="0" w:color="000000"/>
              <w:bottom w:val="single" w:sz="4" w:space="0" w:color="000000"/>
            </w:tcBorders>
            <w:shd w:val="clear" w:color="auto" w:fill="FFFFFF"/>
            <w:vAlign w:val="bottom"/>
          </w:tcPr>
          <w:p w14:paraId="4894E2E5"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b/>
                <w:sz w:val="18"/>
                <w:szCs w:val="18"/>
              </w:rPr>
            </w:pPr>
            <w:r w:rsidRPr="00C27C70">
              <w:rPr>
                <w:rFonts w:ascii="Arial Narrow" w:eastAsia="Arial Narrow" w:hAnsi="Arial Narrow" w:cs="Arial Narrow"/>
                <w:b/>
                <w:sz w:val="18"/>
                <w:szCs w:val="18"/>
              </w:rPr>
              <w:t>Environmental Quality</w:t>
            </w:r>
          </w:p>
        </w:tc>
      </w:tr>
      <w:tr w:rsidR="00C27C70" w:rsidRPr="00C27C70" w14:paraId="2EBE1051" w14:textId="77777777" w:rsidTr="00DB0FDD">
        <w:trPr>
          <w:trHeight w:val="20"/>
        </w:trPr>
        <w:tc>
          <w:tcPr>
            <w:tcW w:w="1080" w:type="dxa"/>
            <w:tcBorders>
              <w:top w:val="single" w:sz="4" w:space="0" w:color="000000"/>
            </w:tcBorders>
            <w:shd w:val="clear" w:color="auto" w:fill="FFFFFF"/>
          </w:tcPr>
          <w:p w14:paraId="014F35B6" w14:textId="77777777" w:rsidR="00C27C70" w:rsidRPr="00C27C70" w:rsidRDefault="00C27C70" w:rsidP="00C27C70">
            <w:pPr>
              <w:keepNext/>
              <w:keepLines/>
              <w:spacing w:before="60" w:after="60" w:line="259" w:lineRule="auto"/>
              <w:ind w:left="0"/>
              <w:jc w:val="left"/>
              <w:rPr>
                <w:rFonts w:ascii="Arial Narrow" w:eastAsia="Arial Narrow" w:hAnsi="Arial Narrow" w:cs="Arial Narrow"/>
                <w:sz w:val="18"/>
                <w:szCs w:val="18"/>
              </w:rPr>
            </w:pPr>
            <w:r w:rsidRPr="00C27C70">
              <w:rPr>
                <w:rFonts w:ascii="Arial Narrow" w:eastAsia="Arial Narrow" w:hAnsi="Arial Narrow" w:cs="Arial Narrow"/>
                <w:sz w:val="18"/>
                <w:szCs w:val="18"/>
              </w:rPr>
              <w:t>Category A</w:t>
            </w:r>
          </w:p>
        </w:tc>
        <w:tc>
          <w:tcPr>
            <w:tcW w:w="518" w:type="dxa"/>
            <w:tcBorders>
              <w:top w:val="single" w:sz="4" w:space="0" w:color="000000"/>
            </w:tcBorders>
            <w:shd w:val="clear" w:color="auto" w:fill="FFFFFF"/>
          </w:tcPr>
          <w:p w14:paraId="56CC3E43" w14:textId="373B5E18"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15%</w:t>
            </w:r>
          </w:p>
        </w:tc>
        <w:tc>
          <w:tcPr>
            <w:tcW w:w="1641" w:type="dxa"/>
            <w:tcBorders>
              <w:top w:val="single" w:sz="4" w:space="0" w:color="000000"/>
            </w:tcBorders>
            <w:shd w:val="clear" w:color="auto" w:fill="FFFFFF"/>
          </w:tcPr>
          <w:p w14:paraId="747D848D" w14:textId="5A37A9C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45%</w:t>
            </w:r>
            <w:r w:rsidR="00C164EF">
              <w:rPr>
                <w:rFonts w:ascii="Arial Narrow" w:eastAsia="Arial Narrow" w:hAnsi="Arial Narrow" w:cs="Arial Narrow"/>
                <w:sz w:val="18"/>
                <w:szCs w:val="18"/>
              </w:rPr>
              <w:t>*</w:t>
            </w:r>
          </w:p>
        </w:tc>
        <w:tc>
          <w:tcPr>
            <w:tcW w:w="1119" w:type="dxa"/>
            <w:tcBorders>
              <w:top w:val="single" w:sz="4" w:space="0" w:color="000000"/>
            </w:tcBorders>
            <w:shd w:val="clear" w:color="auto" w:fill="FFFFFF"/>
          </w:tcPr>
          <w:p w14:paraId="0E531654" w14:textId="7B957F61"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25%</w:t>
            </w:r>
          </w:p>
        </w:tc>
        <w:tc>
          <w:tcPr>
            <w:tcW w:w="828" w:type="dxa"/>
            <w:tcBorders>
              <w:top w:val="single" w:sz="4" w:space="0" w:color="000000"/>
            </w:tcBorders>
            <w:shd w:val="clear" w:color="auto" w:fill="FFFFFF"/>
          </w:tcPr>
          <w:p w14:paraId="248C46CB" w14:textId="3144A313" w:rsidR="00C27C70" w:rsidRPr="00C27C70" w:rsidRDefault="00245808" w:rsidP="00C27C70">
            <w:pPr>
              <w:keepNext/>
              <w:keepLines/>
              <w:spacing w:before="60" w:after="60" w:line="259" w:lineRule="auto"/>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r w:rsidR="00A3239F">
              <w:rPr>
                <w:rFonts w:ascii="Arial Narrow" w:eastAsia="Arial Narrow" w:hAnsi="Arial Narrow" w:cs="Arial Narrow"/>
                <w:sz w:val="18"/>
                <w:szCs w:val="18"/>
              </w:rPr>
              <w:t>*</w:t>
            </w:r>
          </w:p>
        </w:tc>
        <w:tc>
          <w:tcPr>
            <w:tcW w:w="1763" w:type="dxa"/>
            <w:tcBorders>
              <w:top w:val="single" w:sz="4" w:space="0" w:color="000000"/>
            </w:tcBorders>
            <w:shd w:val="clear" w:color="auto" w:fill="FFFFFF"/>
          </w:tcPr>
          <w:p w14:paraId="3484AF04"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5%</w:t>
            </w:r>
          </w:p>
        </w:tc>
        <w:tc>
          <w:tcPr>
            <w:tcW w:w="1691" w:type="dxa"/>
            <w:tcBorders>
              <w:top w:val="single" w:sz="4" w:space="0" w:color="000000"/>
            </w:tcBorders>
            <w:shd w:val="clear" w:color="auto" w:fill="FFFFFF"/>
          </w:tcPr>
          <w:p w14:paraId="613AFB0D"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10%</w:t>
            </w:r>
          </w:p>
        </w:tc>
      </w:tr>
      <w:tr w:rsidR="00C27C70" w:rsidRPr="00C27C70" w14:paraId="615C1FFC" w14:textId="77777777" w:rsidTr="00DB0FDD">
        <w:trPr>
          <w:trHeight w:val="20"/>
        </w:trPr>
        <w:tc>
          <w:tcPr>
            <w:tcW w:w="1080" w:type="dxa"/>
            <w:shd w:val="clear" w:color="auto" w:fill="FFFFFF"/>
          </w:tcPr>
          <w:p w14:paraId="4C84D129" w14:textId="77777777" w:rsidR="00C27C70" w:rsidRPr="00C27C70" w:rsidRDefault="00C27C70" w:rsidP="00C27C70">
            <w:pPr>
              <w:keepNext/>
              <w:keepLines/>
              <w:spacing w:before="60" w:after="60" w:line="259" w:lineRule="auto"/>
              <w:ind w:left="0"/>
              <w:jc w:val="left"/>
              <w:rPr>
                <w:rFonts w:ascii="Arial Narrow" w:eastAsia="Arial Narrow" w:hAnsi="Arial Narrow" w:cs="Arial Narrow"/>
                <w:sz w:val="18"/>
                <w:szCs w:val="18"/>
              </w:rPr>
            </w:pPr>
            <w:r w:rsidRPr="00C27C70">
              <w:rPr>
                <w:rFonts w:ascii="Arial Narrow" w:eastAsia="Arial Narrow" w:hAnsi="Arial Narrow" w:cs="Arial Narrow"/>
                <w:sz w:val="18"/>
                <w:szCs w:val="18"/>
              </w:rPr>
              <w:t>Category B</w:t>
            </w:r>
          </w:p>
        </w:tc>
        <w:tc>
          <w:tcPr>
            <w:tcW w:w="518" w:type="dxa"/>
            <w:shd w:val="clear" w:color="auto" w:fill="FFFFFF"/>
          </w:tcPr>
          <w:p w14:paraId="1E58F4A7"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20%</w:t>
            </w:r>
          </w:p>
        </w:tc>
        <w:tc>
          <w:tcPr>
            <w:tcW w:w="1641" w:type="dxa"/>
            <w:shd w:val="clear" w:color="auto" w:fill="FFFFFF"/>
          </w:tcPr>
          <w:p w14:paraId="55AE6D94" w14:textId="3130ED0A"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25%</w:t>
            </w:r>
          </w:p>
        </w:tc>
        <w:tc>
          <w:tcPr>
            <w:tcW w:w="1119" w:type="dxa"/>
            <w:shd w:val="clear" w:color="auto" w:fill="FFFFFF"/>
          </w:tcPr>
          <w:p w14:paraId="1FAEA879" w14:textId="3D026A01"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25%</w:t>
            </w:r>
          </w:p>
        </w:tc>
        <w:tc>
          <w:tcPr>
            <w:tcW w:w="828" w:type="dxa"/>
            <w:shd w:val="clear" w:color="auto" w:fill="FFFFFF"/>
          </w:tcPr>
          <w:p w14:paraId="0A81FE68" w14:textId="20A98C3F" w:rsidR="00C27C70" w:rsidRPr="00C27C70" w:rsidRDefault="00245808" w:rsidP="00C27C70">
            <w:pPr>
              <w:keepNext/>
              <w:keepLines/>
              <w:spacing w:before="60" w:after="60" w:line="259" w:lineRule="auto"/>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r w:rsidR="00A3239F">
              <w:rPr>
                <w:rFonts w:ascii="Arial Narrow" w:eastAsia="Arial Narrow" w:hAnsi="Arial Narrow" w:cs="Arial Narrow"/>
                <w:sz w:val="18"/>
                <w:szCs w:val="18"/>
              </w:rPr>
              <w:t>*</w:t>
            </w:r>
          </w:p>
        </w:tc>
        <w:tc>
          <w:tcPr>
            <w:tcW w:w="1763" w:type="dxa"/>
            <w:shd w:val="clear" w:color="auto" w:fill="FFFFFF"/>
          </w:tcPr>
          <w:p w14:paraId="38098418"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20%</w:t>
            </w:r>
          </w:p>
        </w:tc>
        <w:tc>
          <w:tcPr>
            <w:tcW w:w="1691" w:type="dxa"/>
            <w:shd w:val="clear" w:color="auto" w:fill="FFFFFF"/>
          </w:tcPr>
          <w:p w14:paraId="601D5BEB"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10%</w:t>
            </w:r>
          </w:p>
        </w:tc>
      </w:tr>
      <w:tr w:rsidR="00C27C70" w:rsidRPr="00C27C70" w14:paraId="57D7E4FE" w14:textId="77777777" w:rsidTr="00DB0FDD">
        <w:trPr>
          <w:trHeight w:val="20"/>
        </w:trPr>
        <w:tc>
          <w:tcPr>
            <w:tcW w:w="1080" w:type="dxa"/>
            <w:shd w:val="clear" w:color="auto" w:fill="FFFFFF"/>
          </w:tcPr>
          <w:p w14:paraId="2643E9AE" w14:textId="77777777" w:rsidR="00C27C70" w:rsidRPr="00C27C70" w:rsidRDefault="00C27C70" w:rsidP="00C27C70">
            <w:pPr>
              <w:keepNext/>
              <w:keepLines/>
              <w:spacing w:before="60" w:after="60" w:line="259" w:lineRule="auto"/>
              <w:ind w:left="0"/>
              <w:jc w:val="left"/>
              <w:rPr>
                <w:rFonts w:ascii="Arial Narrow" w:eastAsia="Arial Narrow" w:hAnsi="Arial Narrow" w:cs="Arial Narrow"/>
                <w:sz w:val="18"/>
                <w:szCs w:val="18"/>
              </w:rPr>
            </w:pPr>
            <w:r w:rsidRPr="00C27C70">
              <w:rPr>
                <w:rFonts w:ascii="Arial Narrow" w:eastAsia="Arial Narrow" w:hAnsi="Arial Narrow" w:cs="Arial Narrow"/>
                <w:sz w:val="18"/>
                <w:szCs w:val="18"/>
              </w:rPr>
              <w:t>Category C</w:t>
            </w:r>
          </w:p>
        </w:tc>
        <w:tc>
          <w:tcPr>
            <w:tcW w:w="518" w:type="dxa"/>
            <w:shd w:val="clear" w:color="auto" w:fill="FFFFFF"/>
          </w:tcPr>
          <w:p w14:paraId="1668779A" w14:textId="2376053C"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30%</w:t>
            </w:r>
          </w:p>
        </w:tc>
        <w:tc>
          <w:tcPr>
            <w:tcW w:w="1641" w:type="dxa"/>
            <w:shd w:val="clear" w:color="auto" w:fill="FFFFFF"/>
          </w:tcPr>
          <w:p w14:paraId="40C11C0C" w14:textId="01B3990E"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20%</w:t>
            </w:r>
          </w:p>
        </w:tc>
        <w:tc>
          <w:tcPr>
            <w:tcW w:w="1119" w:type="dxa"/>
            <w:shd w:val="clear" w:color="auto" w:fill="FFFFFF"/>
          </w:tcPr>
          <w:p w14:paraId="4B5DCEAD"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15%</w:t>
            </w:r>
          </w:p>
        </w:tc>
        <w:tc>
          <w:tcPr>
            <w:tcW w:w="828" w:type="dxa"/>
            <w:shd w:val="clear" w:color="auto" w:fill="FFFFFF"/>
          </w:tcPr>
          <w:p w14:paraId="68CEA646" w14:textId="620361C9" w:rsidR="00C27C70" w:rsidRPr="00C27C70" w:rsidRDefault="00245808" w:rsidP="00C27C70">
            <w:pPr>
              <w:keepNext/>
              <w:keepLines/>
              <w:spacing w:before="60" w:after="60" w:line="259" w:lineRule="auto"/>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r w:rsidR="00A3239F">
              <w:rPr>
                <w:rFonts w:ascii="Arial Narrow" w:eastAsia="Arial Narrow" w:hAnsi="Arial Narrow" w:cs="Arial Narrow"/>
                <w:sz w:val="18"/>
                <w:szCs w:val="18"/>
              </w:rPr>
              <w:t>*</w:t>
            </w:r>
          </w:p>
        </w:tc>
        <w:tc>
          <w:tcPr>
            <w:tcW w:w="1763" w:type="dxa"/>
            <w:shd w:val="clear" w:color="auto" w:fill="FFFFFF"/>
          </w:tcPr>
          <w:p w14:paraId="5ACDCD0E"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25%</w:t>
            </w:r>
          </w:p>
        </w:tc>
        <w:tc>
          <w:tcPr>
            <w:tcW w:w="1691" w:type="dxa"/>
            <w:shd w:val="clear" w:color="auto" w:fill="FFFFFF"/>
          </w:tcPr>
          <w:p w14:paraId="24407511"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10%</w:t>
            </w:r>
          </w:p>
        </w:tc>
      </w:tr>
      <w:tr w:rsidR="00C27C70" w:rsidRPr="00C27C70" w14:paraId="0A26AFDB" w14:textId="77777777" w:rsidTr="00DB0FDD">
        <w:trPr>
          <w:trHeight w:val="20"/>
        </w:trPr>
        <w:tc>
          <w:tcPr>
            <w:tcW w:w="1080" w:type="dxa"/>
            <w:shd w:val="clear" w:color="auto" w:fill="FFFFFF"/>
          </w:tcPr>
          <w:p w14:paraId="1078B99F" w14:textId="77777777" w:rsidR="00C27C70" w:rsidRPr="00C27C70" w:rsidRDefault="00C27C70" w:rsidP="00C27C70">
            <w:pPr>
              <w:keepNext/>
              <w:keepLines/>
              <w:spacing w:before="60" w:after="60" w:line="259" w:lineRule="auto"/>
              <w:ind w:left="0"/>
              <w:jc w:val="left"/>
              <w:rPr>
                <w:rFonts w:ascii="Arial Narrow" w:eastAsia="Arial Narrow" w:hAnsi="Arial Narrow" w:cs="Arial Narrow"/>
                <w:sz w:val="18"/>
                <w:szCs w:val="18"/>
              </w:rPr>
            </w:pPr>
            <w:r w:rsidRPr="00C27C70">
              <w:rPr>
                <w:rFonts w:ascii="Arial Narrow" w:eastAsia="Arial Narrow" w:hAnsi="Arial Narrow" w:cs="Arial Narrow"/>
                <w:sz w:val="18"/>
                <w:szCs w:val="18"/>
              </w:rPr>
              <w:t>Category D</w:t>
            </w:r>
          </w:p>
        </w:tc>
        <w:tc>
          <w:tcPr>
            <w:tcW w:w="518" w:type="dxa"/>
            <w:shd w:val="clear" w:color="auto" w:fill="FFFFFF"/>
          </w:tcPr>
          <w:p w14:paraId="0275B7F8" w14:textId="36CB4299"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40%</w:t>
            </w:r>
          </w:p>
        </w:tc>
        <w:tc>
          <w:tcPr>
            <w:tcW w:w="1641" w:type="dxa"/>
            <w:shd w:val="clear" w:color="auto" w:fill="FFFFFF"/>
          </w:tcPr>
          <w:p w14:paraId="791F6933"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10%</w:t>
            </w:r>
          </w:p>
        </w:tc>
        <w:tc>
          <w:tcPr>
            <w:tcW w:w="1119" w:type="dxa"/>
            <w:shd w:val="clear" w:color="auto" w:fill="FFFFFF"/>
          </w:tcPr>
          <w:p w14:paraId="4513CE01"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10%</w:t>
            </w:r>
          </w:p>
        </w:tc>
        <w:tc>
          <w:tcPr>
            <w:tcW w:w="828" w:type="dxa"/>
            <w:shd w:val="clear" w:color="auto" w:fill="FFFFFF"/>
          </w:tcPr>
          <w:p w14:paraId="23D2CC50" w14:textId="2EC6CB9D" w:rsidR="00C27C70" w:rsidRPr="00C27C70" w:rsidRDefault="00245808" w:rsidP="00C27C70">
            <w:pPr>
              <w:keepNext/>
              <w:keepLines/>
              <w:spacing w:before="60" w:after="60" w:line="259" w:lineRule="auto"/>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r w:rsidR="00A3239F">
              <w:rPr>
                <w:rFonts w:ascii="Arial Narrow" w:eastAsia="Arial Narrow" w:hAnsi="Arial Narrow" w:cs="Arial Narrow"/>
                <w:sz w:val="18"/>
                <w:szCs w:val="18"/>
              </w:rPr>
              <w:t>*</w:t>
            </w:r>
          </w:p>
        </w:tc>
        <w:tc>
          <w:tcPr>
            <w:tcW w:w="1763" w:type="dxa"/>
            <w:shd w:val="clear" w:color="auto" w:fill="FFFFFF"/>
          </w:tcPr>
          <w:p w14:paraId="68F4EBA2"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30%</w:t>
            </w:r>
          </w:p>
        </w:tc>
        <w:tc>
          <w:tcPr>
            <w:tcW w:w="1691" w:type="dxa"/>
            <w:shd w:val="clear" w:color="auto" w:fill="FFFFFF"/>
          </w:tcPr>
          <w:p w14:paraId="17008623" w14:textId="77777777" w:rsidR="00C27C70" w:rsidRPr="00C27C70" w:rsidRDefault="00C27C70" w:rsidP="00C27C70">
            <w:pPr>
              <w:keepNext/>
              <w:keepLines/>
              <w:spacing w:before="60" w:after="60" w:line="259" w:lineRule="auto"/>
              <w:ind w:left="0"/>
              <w:jc w:val="center"/>
              <w:rPr>
                <w:rFonts w:ascii="Arial Narrow" w:eastAsia="Arial Narrow" w:hAnsi="Arial Narrow" w:cs="Arial Narrow"/>
                <w:sz w:val="18"/>
                <w:szCs w:val="18"/>
              </w:rPr>
            </w:pPr>
            <w:r w:rsidRPr="00C27C70">
              <w:rPr>
                <w:rFonts w:ascii="Arial Narrow" w:eastAsia="Arial Narrow" w:hAnsi="Arial Narrow" w:cs="Arial Narrow"/>
                <w:sz w:val="18"/>
                <w:szCs w:val="18"/>
              </w:rPr>
              <w:t>10%</w:t>
            </w:r>
          </w:p>
        </w:tc>
      </w:tr>
    </w:tbl>
    <w:p w14:paraId="1665B355" w14:textId="7FE0C536" w:rsidR="00C33FEB" w:rsidRDefault="00C33FEB" w:rsidP="00AF3E45">
      <w:pPr>
        <w:pStyle w:val="SourceNote"/>
        <w:keepNext/>
        <w:keepLines/>
        <w:ind w:left="1170" w:hanging="450"/>
        <w:rPr>
          <w:rFonts w:eastAsia="Arial Narrow"/>
        </w:rPr>
      </w:pPr>
      <w:r w:rsidDel="00987325">
        <w:rPr>
          <w:rFonts w:eastAsia="Arial Narrow"/>
        </w:rPr>
        <w:t xml:space="preserve"> </w:t>
      </w:r>
      <w:r w:rsidR="00C164EF">
        <w:rPr>
          <w:rFonts w:eastAsia="Arial Narrow"/>
        </w:rPr>
        <w:t>*</w:t>
      </w:r>
      <w:r w:rsidR="00713793">
        <w:rPr>
          <w:rFonts w:eastAsia="Arial Narrow"/>
          <w:vertAlign w:val="superscript"/>
        </w:rPr>
        <w:t xml:space="preserve"> </w:t>
      </w:r>
      <w:r>
        <w:rPr>
          <w:rFonts w:eastAsia="Arial Narrow"/>
        </w:rPr>
        <w:t>For Northern Virginia and Hampton Roads construction districts, congestion mitigation is weighted highest among the factors in the prioritization process.</w:t>
      </w:r>
    </w:p>
    <w:p w14:paraId="73782AE6" w14:textId="6CFA932A" w:rsidR="00255492" w:rsidRPr="00F110D4" w:rsidRDefault="00C164EF" w:rsidP="00AF3E45">
      <w:pPr>
        <w:pStyle w:val="SourceNote"/>
        <w:keepNext/>
        <w:keepLines/>
        <w:ind w:left="1170" w:hanging="450"/>
        <w:rPr>
          <w:rFonts w:eastAsia="Arial Narrow"/>
        </w:rPr>
      </w:pPr>
      <w:r>
        <w:rPr>
          <w:rFonts w:eastAsia="Arial Narrow"/>
          <w:vertAlign w:val="superscript"/>
        </w:rPr>
        <w:t>**</w:t>
      </w:r>
      <w:r w:rsidR="00713793">
        <w:rPr>
          <w:rFonts w:eastAsia="Arial Narrow"/>
          <w:vertAlign w:val="superscript"/>
        </w:rPr>
        <w:t xml:space="preserve"> </w:t>
      </w:r>
      <w:r w:rsidR="006379D4" w:rsidRPr="00306D27">
        <w:rPr>
          <w:rFonts w:eastAsia="Arial Narrow"/>
        </w:rPr>
        <w:t>Up to 100% added to the benefit score based on normalized measure performance</w:t>
      </w:r>
    </w:p>
    <w:p w14:paraId="569D927A" w14:textId="0694974B" w:rsidR="00C33FEB" w:rsidRDefault="00C33FEB" w:rsidP="00924BCC">
      <w:pPr>
        <w:pStyle w:val="Heading2"/>
      </w:pPr>
      <w:bookmarkStart w:id="516" w:name="_Toc496604034"/>
      <w:bookmarkStart w:id="517" w:name="_Toc216432064"/>
      <w:r>
        <w:t>Project Cost</w:t>
      </w:r>
      <w:bookmarkEnd w:id="516"/>
      <w:bookmarkEnd w:id="517"/>
    </w:p>
    <w:p w14:paraId="760940E9" w14:textId="043F6750" w:rsidR="00C33FEB" w:rsidRDefault="00C33FEB" w:rsidP="00163798">
      <w:pPr>
        <w:pStyle w:val="BodyText"/>
      </w:pPr>
      <w:r>
        <w:t xml:space="preserve">SMART SCALE </w:t>
      </w:r>
      <w:r w:rsidR="00C636E3">
        <w:t>(</w:t>
      </w:r>
      <w:hyperlink r:id="rId76" w:history="1">
        <w:r w:rsidR="00C636E3" w:rsidRPr="004518BB">
          <w:rPr>
            <w:rStyle w:val="Hyperlink"/>
          </w:rPr>
          <w:t>§33.2-214.1</w:t>
        </w:r>
      </w:hyperlink>
      <w:r w:rsidR="00C636E3">
        <w:t xml:space="preserve">) </w:t>
      </w:r>
      <w:r>
        <w:t xml:space="preserve">mandates that the prioritization process be based on </w:t>
      </w:r>
      <w:r w:rsidR="00030ADA">
        <w:t xml:space="preserve">the </w:t>
      </w:r>
      <w:r>
        <w:t xml:space="preserve">benefit of a project relative to the cost of the project. </w:t>
      </w:r>
      <w:r w:rsidR="00C636E3">
        <w:t xml:space="preserve">In accordance with the CTB policy, the SMART SCALE score is based on the benefit of the project relative </w:t>
      </w:r>
      <w:r w:rsidR="00263DAD">
        <w:t xml:space="preserve">to </w:t>
      </w:r>
      <w:r w:rsidR="00C636E3">
        <w:t>the requested SMART SCALE funds</w:t>
      </w:r>
      <w:r w:rsidR="00BC03B3">
        <w:t>, also known as the SMART SCALE cost</w:t>
      </w:r>
      <w:r w:rsidR="00C636E3">
        <w:t xml:space="preserve">. </w:t>
      </w:r>
    </w:p>
    <w:p w14:paraId="5C0C2EBE" w14:textId="6B75C0C0" w:rsidR="00C33FEB" w:rsidRPr="00043307" w:rsidRDefault="00C33FEB" w:rsidP="00AF3E45">
      <w:pPr>
        <w:pStyle w:val="BodyText"/>
      </w:pPr>
      <w:r w:rsidRPr="00043307">
        <w:t xml:space="preserve">For purposes of determining the SMART SCALE score, only the funds requested from </w:t>
      </w:r>
      <w:r w:rsidRPr="00A256BE">
        <w:t xml:space="preserve">SMART SCALE programs – the </w:t>
      </w:r>
      <w:r w:rsidR="00D95611">
        <w:t>HPP</w:t>
      </w:r>
      <w:r w:rsidRPr="00A256BE">
        <w:t xml:space="preserve"> and the </w:t>
      </w:r>
      <w:r w:rsidR="00D95611">
        <w:t>DGP</w:t>
      </w:r>
      <w:r w:rsidRPr="00A256BE">
        <w:t xml:space="preserve"> – are considered. </w:t>
      </w:r>
      <w:r w:rsidR="00E009DF">
        <w:t>I</w:t>
      </w:r>
      <w:r w:rsidRPr="00A256BE">
        <w:t xml:space="preserve">nformation on a project’s benefits relative to total cost will be provided to the </w:t>
      </w:r>
      <w:r w:rsidR="00E009DF">
        <w:t>CTB</w:t>
      </w:r>
      <w:r w:rsidR="00E009DF" w:rsidRPr="00A256BE">
        <w:t xml:space="preserve"> </w:t>
      </w:r>
      <w:r w:rsidRPr="00A256BE">
        <w:t>for comparison purposes.</w:t>
      </w:r>
    </w:p>
    <w:p w14:paraId="323BC870" w14:textId="29411337" w:rsidR="00C33FEB" w:rsidRPr="00B936A2" w:rsidRDefault="00C33FEB" w:rsidP="007678A2">
      <w:pPr>
        <w:pStyle w:val="BodyText"/>
      </w:pPr>
      <w:r w:rsidRPr="00B936A2">
        <w:t xml:space="preserve">Using only the funds requested from SMART SCALE programs directly accounts for the benefit of private, local, or other </w:t>
      </w:r>
      <w:r w:rsidR="00E009DF">
        <w:t xml:space="preserve">leveraged </w:t>
      </w:r>
      <w:r w:rsidRPr="00B936A2">
        <w:t xml:space="preserve">funding and </w:t>
      </w:r>
      <w:r w:rsidR="00E009DF">
        <w:t>helps augment limited</w:t>
      </w:r>
      <w:r w:rsidRPr="00B936A2">
        <w:t xml:space="preserve"> state</w:t>
      </w:r>
      <w:r w:rsidR="00E009DF">
        <w:t xml:space="preserve"> and federal funding</w:t>
      </w:r>
      <w:r w:rsidRPr="00B936A2">
        <w:t xml:space="preserve"> sources. This policy encourage</w:t>
      </w:r>
      <w:r w:rsidR="00E009DF">
        <w:t>s</w:t>
      </w:r>
      <w:r w:rsidRPr="00B936A2">
        <w:t xml:space="preserve"> applicants to bring resources to the table. </w:t>
      </w:r>
    </w:p>
    <w:p w14:paraId="3A854E46" w14:textId="77777777" w:rsidR="00C33FEB" w:rsidRPr="00B936A2" w:rsidRDefault="00C33FEB" w:rsidP="00AF3E45">
      <w:pPr>
        <w:pStyle w:val="Heading2"/>
      </w:pPr>
      <w:bookmarkStart w:id="518" w:name="_Toc496604035"/>
      <w:bookmarkStart w:id="519" w:name="_Toc216432065"/>
      <w:r w:rsidRPr="00B936A2">
        <w:t>Project Scoring</w:t>
      </w:r>
      <w:bookmarkEnd w:id="518"/>
      <w:bookmarkEnd w:id="519"/>
    </w:p>
    <w:p w14:paraId="2718A840" w14:textId="1174808E" w:rsidR="00C33FEB" w:rsidRDefault="00C33FEB" w:rsidP="00AF3E45">
      <w:pPr>
        <w:pStyle w:val="BodyText"/>
      </w:pPr>
      <w:r>
        <w:t xml:space="preserve">SMART SCALE requires an analysis of the project benefits, considering each applicable factor relative to the </w:t>
      </w:r>
      <w:r w:rsidR="00030ADA">
        <w:t>project's cos</w:t>
      </w:r>
      <w:r>
        <w:t>t. Each project’s benefit is determined by calculating values for each of the evaluation measures, converting those values into a normalized value for each factor (0 to 100 scale), and then by weighting the factor values according to one of several potential weighting frameworks approved by the CTB. Ultimately, a Project Benefit is divided by the amount of funds requested from the SMART SCALE programs to obtain the final SMART SCALE score used to rank projects and develop the staff-</w:t>
      </w:r>
      <w:r>
        <w:lastRenderedPageBreak/>
        <w:t>recommended funding scenario. In addition, the Project Benefit is divided by the total cost of the project</w:t>
      </w:r>
      <w:r w:rsidR="00030ADA">
        <w:t>,</w:t>
      </w:r>
      <w:r>
        <w:t xml:space="preserve"> and this figure is provided to the CTB for information purposes. </w:t>
      </w:r>
    </w:p>
    <w:p w14:paraId="77FB6A66" w14:textId="77777777" w:rsidR="00C33FEB" w:rsidRPr="00C317A3" w:rsidRDefault="00C33FEB" w:rsidP="00432AAD">
      <w:pPr>
        <w:pStyle w:val="Heading3"/>
      </w:pPr>
      <w:bookmarkStart w:id="520" w:name="_2lwamvv" w:colFirst="0" w:colLast="0"/>
      <w:bookmarkStart w:id="521" w:name="_Toc153527262"/>
      <w:bookmarkStart w:id="522" w:name="_Toc156377564"/>
      <w:bookmarkStart w:id="523" w:name="_Toc156377738"/>
      <w:bookmarkEnd w:id="520"/>
      <w:r w:rsidRPr="00C317A3">
        <w:t>Key Terms</w:t>
      </w:r>
      <w:bookmarkEnd w:id="521"/>
      <w:bookmarkEnd w:id="522"/>
      <w:bookmarkEnd w:id="523"/>
    </w:p>
    <w:p w14:paraId="032DD261" w14:textId="3AAA2F14" w:rsidR="00C33FEB" w:rsidRDefault="00C33FEB" w:rsidP="00AF3E45">
      <w:pPr>
        <w:pStyle w:val="BodyText"/>
      </w:pPr>
      <w:r>
        <w:rPr>
          <w:b/>
        </w:rPr>
        <w:t xml:space="preserve">Measure Value – </w:t>
      </w:r>
      <w:r>
        <w:t>Data calculated for the project that describes the characteristics of the project. Wherever possible, the SMART SCALE measure values should be calculated</w:t>
      </w:r>
      <w:r w:rsidR="00030ADA">
        <w:t>,</w:t>
      </w:r>
      <w:r>
        <w:t xml:space="preserve"> so they are proportional to the size or impact of the project, even for qualitative measures.</w:t>
      </w:r>
    </w:p>
    <w:p w14:paraId="0FEC8884" w14:textId="33F39E17" w:rsidR="00C33FEB" w:rsidRPr="00B936A2" w:rsidRDefault="00C33FEB" w:rsidP="00AF3E45">
      <w:pPr>
        <w:pStyle w:val="BodyText"/>
      </w:pPr>
      <w:r w:rsidRPr="00B936A2">
        <w:rPr>
          <w:b/>
        </w:rPr>
        <w:t>Normalized Measure Value</w:t>
      </w:r>
      <w:r w:rsidR="00864B6C">
        <w:rPr>
          <w:b/>
        </w:rPr>
        <w:t>:</w:t>
      </w:r>
      <w:r w:rsidRPr="00B936A2">
        <w:t xml:space="preserve"> Numerical value given to each measure based on the Measure Value as a percentage of the maximum</w:t>
      </w:r>
      <w:r w:rsidR="00E009DF">
        <w:t xml:space="preserve"> or best</w:t>
      </w:r>
      <w:r w:rsidRPr="00B936A2">
        <w:t xml:space="preserve"> Measure Value</w:t>
      </w:r>
      <w:r w:rsidR="00E009DF">
        <w:t xml:space="preserve"> in the state</w:t>
      </w:r>
      <w:r w:rsidRPr="00B936A2">
        <w:t xml:space="preserve"> (in other words, </w:t>
      </w:r>
      <w:r w:rsidR="00E009DF">
        <w:t>scoring based on proportion of</w:t>
      </w:r>
      <w:r w:rsidRPr="00B936A2">
        <w:t xml:space="preserve"> the highest Measure Value).</w:t>
      </w:r>
    </w:p>
    <w:p w14:paraId="003DE90E" w14:textId="2404B318" w:rsidR="00C33FEB" w:rsidRPr="00B936A2" w:rsidRDefault="00C33FEB" w:rsidP="00AF3E45">
      <w:pPr>
        <w:pStyle w:val="BodyText"/>
      </w:pPr>
      <w:r w:rsidRPr="00B936A2">
        <w:rPr>
          <w:b/>
        </w:rPr>
        <w:t>Weighted Normalized Measure Value</w:t>
      </w:r>
      <w:r w:rsidR="00864B6C">
        <w:rPr>
          <w:b/>
        </w:rPr>
        <w:t>:</w:t>
      </w:r>
      <w:r w:rsidRPr="00B936A2">
        <w:t xml:space="preserve"> Normalized Measure Values within a factor area multiplied by their measure weights. </w:t>
      </w:r>
    </w:p>
    <w:p w14:paraId="622271EF" w14:textId="2DAE56D2" w:rsidR="00C33FEB" w:rsidRPr="00B936A2" w:rsidRDefault="00C33FEB" w:rsidP="00AF3E45">
      <w:pPr>
        <w:pStyle w:val="BodyText"/>
      </w:pPr>
      <w:r w:rsidRPr="00B936A2">
        <w:rPr>
          <w:b/>
        </w:rPr>
        <w:t>Factor Value</w:t>
      </w:r>
      <w:r w:rsidR="00864B6C">
        <w:rPr>
          <w:b/>
        </w:rPr>
        <w:t>:</w:t>
      </w:r>
      <w:r w:rsidRPr="00B936A2">
        <w:t xml:space="preserve"> Sum of the Weighted Relative Measure Values within a factor area.</w:t>
      </w:r>
    </w:p>
    <w:p w14:paraId="5E79D256" w14:textId="14458903" w:rsidR="00C33FEB" w:rsidRPr="00B936A2" w:rsidRDefault="00C33FEB" w:rsidP="00AF3E45">
      <w:pPr>
        <w:pStyle w:val="BodyText"/>
      </w:pPr>
      <w:r w:rsidRPr="00B936A2">
        <w:rPr>
          <w:b/>
        </w:rPr>
        <w:t>Weighted Factor Value</w:t>
      </w:r>
      <w:r w:rsidR="00864B6C">
        <w:rPr>
          <w:b/>
        </w:rPr>
        <w:t>:</w:t>
      </w:r>
      <w:r w:rsidRPr="00B936A2">
        <w:t xml:space="preserve"> Factor Value multiplied by the factor weight of the appropriate weighting framework based on the project location.</w:t>
      </w:r>
    </w:p>
    <w:p w14:paraId="028726C8" w14:textId="5D58C82B" w:rsidR="00C33FEB" w:rsidRPr="00B936A2" w:rsidRDefault="00C33FEB" w:rsidP="00AF3E45">
      <w:pPr>
        <w:pStyle w:val="BodyText"/>
      </w:pPr>
      <w:r w:rsidRPr="00B936A2">
        <w:rPr>
          <w:b/>
        </w:rPr>
        <w:t>Project Benefit</w:t>
      </w:r>
      <w:r w:rsidR="00864B6C">
        <w:rPr>
          <w:b/>
        </w:rPr>
        <w:t>:</w:t>
      </w:r>
      <w:r w:rsidRPr="00B936A2">
        <w:t xml:space="preserve"> Sum of the Weighted Factor Values for each factor area. This represents the total benefits of the project relative to other </w:t>
      </w:r>
      <w:r w:rsidR="00030ADA" w:rsidRPr="00B936A2">
        <w:t>project</w:t>
      </w:r>
      <w:r w:rsidR="00030ADA">
        <w:t>s’</w:t>
      </w:r>
      <w:r w:rsidR="00030ADA" w:rsidRPr="00B936A2">
        <w:t xml:space="preserve"> </w:t>
      </w:r>
      <w:r w:rsidRPr="00B936A2">
        <w:t>benefits.</w:t>
      </w:r>
    </w:p>
    <w:p w14:paraId="15E76B99" w14:textId="320410FC" w:rsidR="00C33FEB" w:rsidRPr="00B936A2" w:rsidRDefault="00C33FEB" w:rsidP="00AF3E45">
      <w:pPr>
        <w:pStyle w:val="BodyText"/>
      </w:pPr>
      <w:r w:rsidRPr="00B936A2">
        <w:rPr>
          <w:b/>
        </w:rPr>
        <w:t>SMART SCALE Score (Project Benefit / SMART SCALE Cost)</w:t>
      </w:r>
      <w:r w:rsidR="00864B6C">
        <w:rPr>
          <w:b/>
        </w:rPr>
        <w:t>:</w:t>
      </w:r>
      <w:r w:rsidRPr="00B936A2">
        <w:rPr>
          <w:b/>
        </w:rPr>
        <w:t xml:space="preserve"> </w:t>
      </w:r>
      <w:r w:rsidRPr="00B936A2">
        <w:t>Project Benefit divided by the SMART SCALE-funded cost of the project. This index allows projects to be compared to each other in terms of their benefit per SMART SCALE dollar invested. Project costs are applied in units of tens of millions of dollars ($10 million).</w:t>
      </w:r>
    </w:p>
    <w:p w14:paraId="6A17951D" w14:textId="6D823F03" w:rsidR="00C33FEB" w:rsidRPr="00C317A3" w:rsidRDefault="00C33FEB" w:rsidP="00432AAD">
      <w:pPr>
        <w:pStyle w:val="Heading3"/>
      </w:pPr>
      <w:bookmarkStart w:id="524" w:name="_111kx3o" w:colFirst="0" w:colLast="0"/>
      <w:bookmarkStart w:id="525" w:name="_Toc153527263"/>
      <w:bookmarkStart w:id="526" w:name="_Toc156377565"/>
      <w:bookmarkStart w:id="527" w:name="_Toc156377739"/>
      <w:bookmarkEnd w:id="524"/>
      <w:r w:rsidRPr="00B936A2">
        <w:t>Methodology</w:t>
      </w:r>
      <w:bookmarkEnd w:id="525"/>
      <w:bookmarkEnd w:id="526"/>
      <w:bookmarkEnd w:id="527"/>
    </w:p>
    <w:p w14:paraId="25C063C9" w14:textId="02EEE7B2" w:rsidR="00C33FEB" w:rsidRDefault="00C33FEB" w:rsidP="00AF3E45">
      <w:pPr>
        <w:pStyle w:val="BodyText"/>
      </w:pPr>
      <w:r w:rsidRPr="00737EF6">
        <w:t>Step 1</w:t>
      </w:r>
      <w:r w:rsidR="00B87C4A">
        <w:t>:</w:t>
      </w:r>
      <w:r>
        <w:rPr>
          <w:b/>
        </w:rPr>
        <w:t xml:space="preserve"> </w:t>
      </w:r>
      <w:r>
        <w:t>Within each factor, for each measure, the highest Measure Value is determined after calculating the measures for each project. The highest Measure Value is given a value of 100. Other Measure Values are compared to the highest Measure Value</w:t>
      </w:r>
      <w:r w:rsidR="00030ADA">
        <w:t>. T</w:t>
      </w:r>
      <w:r>
        <w:t xml:space="preserve">he Normalized Measure Value is then established by taking the project Measure Value as a percentage of the highest value. An example of normalization is shown in </w:t>
      </w:r>
      <w:r w:rsidR="00610F89" w:rsidRPr="00564538">
        <w:rPr>
          <w:b/>
        </w:rPr>
        <w:fldChar w:fldCharType="begin" w:fldLock="1"/>
      </w:r>
      <w:r w:rsidR="00610F89" w:rsidRPr="00564538">
        <w:rPr>
          <w:b/>
        </w:rPr>
        <w:instrText xml:space="preserve"> REF _Ref38017954 \h </w:instrText>
      </w:r>
      <w:r w:rsidR="00EC0162">
        <w:rPr>
          <w:b/>
        </w:rPr>
        <w:instrText xml:space="preserve"> \* MERGEFORMAT </w:instrText>
      </w:r>
      <w:r w:rsidR="00610F89" w:rsidRPr="00564538">
        <w:rPr>
          <w:b/>
        </w:rPr>
      </w:r>
      <w:r w:rsidR="00610F89" w:rsidRPr="00564538">
        <w:rPr>
          <w:b/>
        </w:rPr>
        <w:fldChar w:fldCharType="separate"/>
      </w:r>
      <w:r w:rsidR="00085889" w:rsidRPr="00085889">
        <w:rPr>
          <w:b/>
        </w:rPr>
        <w:t>Table 4.3</w:t>
      </w:r>
      <w:r w:rsidR="00610F89" w:rsidRPr="00564538">
        <w:rPr>
          <w:b/>
        </w:rPr>
        <w:fldChar w:fldCharType="end"/>
      </w:r>
      <w:r w:rsidR="00610F89">
        <w:t xml:space="preserve"> </w:t>
      </w:r>
      <w:r>
        <w:t>below.</w:t>
      </w:r>
    </w:p>
    <w:p w14:paraId="60C0DF39" w14:textId="62059815" w:rsidR="00C33FEB" w:rsidRDefault="00C33FEB" w:rsidP="000D22E3">
      <w:pPr>
        <w:pStyle w:val="Caption"/>
      </w:pPr>
      <w:bookmarkStart w:id="528" w:name="_Ref38017954"/>
      <w:bookmarkStart w:id="529" w:name="_Toc421955225"/>
      <w:bookmarkStart w:id="530" w:name="_Toc422210885"/>
      <w:bookmarkStart w:id="531" w:name="_Toc453607220"/>
      <w:bookmarkStart w:id="532" w:name="_Toc454798023"/>
      <w:bookmarkStart w:id="533" w:name="_Toc496603986"/>
      <w:bookmarkStart w:id="534" w:name="_Toc216432323"/>
      <w:r w:rsidRPr="00130E51">
        <w:t>Table </w:t>
      </w:r>
      <w:r w:rsidR="00D84F18">
        <w:fldChar w:fldCharType="begin"/>
      </w:r>
      <w:r w:rsidR="00D84F18">
        <w:instrText xml:space="preserve"> STYLEREF 1 \s </w:instrText>
      </w:r>
      <w:r w:rsidR="00D84F18">
        <w:fldChar w:fldCharType="separate"/>
      </w:r>
      <w:r w:rsidR="00D84F18">
        <w:rPr>
          <w:noProof/>
        </w:rPr>
        <w:t>4</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3</w:t>
      </w:r>
      <w:r w:rsidR="00D84F18">
        <w:fldChar w:fldCharType="end"/>
      </w:r>
      <w:bookmarkEnd w:id="528"/>
      <w:bookmarkEnd w:id="529"/>
      <w:bookmarkEnd w:id="530"/>
      <w:bookmarkEnd w:id="531"/>
      <w:bookmarkEnd w:id="532"/>
      <w:bookmarkEnd w:id="533"/>
      <w:r>
        <w:tab/>
        <w:t>Normalization of Measure Weights</w:t>
      </w:r>
      <w:bookmarkEnd w:id="534"/>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1997"/>
        <w:gridCol w:w="996"/>
        <w:gridCol w:w="1078"/>
        <w:gridCol w:w="1160"/>
        <w:gridCol w:w="1242"/>
      </w:tblGrid>
      <w:tr w:rsidR="00C33FEB" w14:paraId="12DA9272" w14:textId="77777777" w:rsidTr="00DB0FDD">
        <w:trPr>
          <w:trHeight w:val="20"/>
        </w:trPr>
        <w:tc>
          <w:tcPr>
            <w:tcW w:w="1997" w:type="dxa"/>
            <w:tcBorders>
              <w:top w:val="single" w:sz="12" w:space="0" w:color="000000"/>
              <w:bottom w:val="single" w:sz="4" w:space="0" w:color="000000"/>
            </w:tcBorders>
            <w:shd w:val="clear" w:color="auto" w:fill="FFFFFF"/>
            <w:vAlign w:val="bottom"/>
          </w:tcPr>
          <w:p w14:paraId="6240794D" w14:textId="77777777" w:rsidR="00C33FEB" w:rsidRDefault="00C33FEB" w:rsidP="00BB6BEA">
            <w:pPr>
              <w:keepNext/>
              <w:keepLines/>
              <w:spacing w:before="60" w:after="60"/>
              <w:ind w:left="0"/>
              <w:jc w:val="center"/>
              <w:rPr>
                <w:rFonts w:ascii="Arial Narrow" w:eastAsia="Arial Narrow" w:hAnsi="Arial Narrow" w:cs="Arial Narrow"/>
                <w:b/>
                <w:sz w:val="18"/>
                <w:szCs w:val="18"/>
              </w:rPr>
            </w:pPr>
          </w:p>
        </w:tc>
        <w:tc>
          <w:tcPr>
            <w:tcW w:w="996" w:type="dxa"/>
            <w:tcBorders>
              <w:top w:val="single" w:sz="12" w:space="0" w:color="000000"/>
              <w:bottom w:val="single" w:sz="4" w:space="0" w:color="000000"/>
            </w:tcBorders>
            <w:shd w:val="clear" w:color="auto" w:fill="FFFFFF"/>
            <w:vAlign w:val="bottom"/>
          </w:tcPr>
          <w:p w14:paraId="5E7A78E1" w14:textId="77777777" w:rsidR="00C33FEB" w:rsidRDefault="00C33FEB" w:rsidP="00BB6BEA">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Project 1</w:t>
            </w:r>
          </w:p>
        </w:tc>
        <w:tc>
          <w:tcPr>
            <w:tcW w:w="1078" w:type="dxa"/>
            <w:tcBorders>
              <w:top w:val="single" w:sz="12" w:space="0" w:color="000000"/>
              <w:bottom w:val="single" w:sz="4" w:space="0" w:color="000000"/>
            </w:tcBorders>
            <w:shd w:val="clear" w:color="auto" w:fill="FFFFFF"/>
            <w:vAlign w:val="bottom"/>
          </w:tcPr>
          <w:p w14:paraId="1B7C3DE3" w14:textId="77777777" w:rsidR="00C33FEB" w:rsidRDefault="00C33FEB" w:rsidP="00BB6BEA">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Project 2</w:t>
            </w:r>
          </w:p>
        </w:tc>
        <w:tc>
          <w:tcPr>
            <w:tcW w:w="1160" w:type="dxa"/>
            <w:tcBorders>
              <w:top w:val="single" w:sz="12" w:space="0" w:color="000000"/>
              <w:bottom w:val="single" w:sz="4" w:space="0" w:color="000000"/>
            </w:tcBorders>
            <w:shd w:val="clear" w:color="auto" w:fill="FFFFFF"/>
            <w:vAlign w:val="bottom"/>
          </w:tcPr>
          <w:p w14:paraId="085EE165" w14:textId="62DE62D1" w:rsidR="00C33FEB" w:rsidRDefault="00C33FEB" w:rsidP="00BB6BEA">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Project 3    </w:t>
            </w:r>
          </w:p>
        </w:tc>
        <w:tc>
          <w:tcPr>
            <w:tcW w:w="1242" w:type="dxa"/>
            <w:tcBorders>
              <w:top w:val="single" w:sz="12" w:space="0" w:color="000000"/>
              <w:bottom w:val="single" w:sz="4" w:space="0" w:color="000000"/>
            </w:tcBorders>
          </w:tcPr>
          <w:p w14:paraId="3AF98E73" w14:textId="77777777" w:rsidR="00C33FEB" w:rsidRDefault="00C33FEB" w:rsidP="00BB6BEA">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Project 4</w:t>
            </w:r>
          </w:p>
        </w:tc>
      </w:tr>
      <w:tr w:rsidR="00C33FEB" w14:paraId="3477F6C7" w14:textId="77777777" w:rsidTr="00DB0FDD">
        <w:trPr>
          <w:trHeight w:val="20"/>
        </w:trPr>
        <w:tc>
          <w:tcPr>
            <w:tcW w:w="1997" w:type="dxa"/>
            <w:tcBorders>
              <w:top w:val="single" w:sz="4" w:space="0" w:color="000000"/>
            </w:tcBorders>
            <w:shd w:val="clear" w:color="auto" w:fill="FFFFFF"/>
          </w:tcPr>
          <w:p w14:paraId="6630C986"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Measure Value</w:t>
            </w:r>
          </w:p>
        </w:tc>
        <w:tc>
          <w:tcPr>
            <w:tcW w:w="996" w:type="dxa"/>
            <w:tcBorders>
              <w:top w:val="single" w:sz="4" w:space="0" w:color="000000"/>
            </w:tcBorders>
            <w:shd w:val="clear" w:color="auto" w:fill="FFFFFF"/>
          </w:tcPr>
          <w:p w14:paraId="78AFF6AA"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11.62 hours</w:t>
            </w:r>
          </w:p>
        </w:tc>
        <w:tc>
          <w:tcPr>
            <w:tcW w:w="1078" w:type="dxa"/>
            <w:tcBorders>
              <w:top w:val="single" w:sz="4" w:space="0" w:color="000000"/>
            </w:tcBorders>
            <w:shd w:val="clear" w:color="auto" w:fill="FFFFFF"/>
          </w:tcPr>
          <w:p w14:paraId="1196C18F"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166.45 hours</w:t>
            </w:r>
          </w:p>
        </w:tc>
        <w:tc>
          <w:tcPr>
            <w:tcW w:w="1160" w:type="dxa"/>
            <w:tcBorders>
              <w:top w:val="single" w:sz="4" w:space="0" w:color="000000"/>
            </w:tcBorders>
            <w:shd w:val="clear" w:color="auto" w:fill="FFFFFF"/>
          </w:tcPr>
          <w:p w14:paraId="5F8C50B5"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1332.85 hours</w:t>
            </w:r>
          </w:p>
        </w:tc>
        <w:tc>
          <w:tcPr>
            <w:tcW w:w="1242" w:type="dxa"/>
            <w:tcBorders>
              <w:top w:val="single" w:sz="4" w:space="0" w:color="000000"/>
            </w:tcBorders>
          </w:tcPr>
          <w:p w14:paraId="25010DB7"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21131.65 hours</w:t>
            </w:r>
          </w:p>
        </w:tc>
      </w:tr>
      <w:tr w:rsidR="00C33FEB" w14:paraId="7CAC1596" w14:textId="77777777" w:rsidTr="00DB0FDD">
        <w:trPr>
          <w:trHeight w:val="20"/>
        </w:trPr>
        <w:tc>
          <w:tcPr>
            <w:tcW w:w="1997" w:type="dxa"/>
            <w:shd w:val="clear" w:color="auto" w:fill="FFFFFF"/>
          </w:tcPr>
          <w:p w14:paraId="79430D33" w14:textId="29CB8D9F" w:rsidR="00C33FEB" w:rsidRDefault="003466EE"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Normalized </w:t>
            </w:r>
            <w:r w:rsidR="00C33FEB">
              <w:rPr>
                <w:rFonts w:ascii="Arial Narrow" w:eastAsia="Arial Narrow" w:hAnsi="Arial Narrow" w:cs="Arial Narrow"/>
                <w:sz w:val="18"/>
                <w:szCs w:val="18"/>
              </w:rPr>
              <w:t>Measure Value</w:t>
            </w:r>
          </w:p>
        </w:tc>
        <w:tc>
          <w:tcPr>
            <w:tcW w:w="996" w:type="dxa"/>
            <w:shd w:val="clear" w:color="auto" w:fill="FFFFFF"/>
            <w:vAlign w:val="center"/>
          </w:tcPr>
          <w:p w14:paraId="1C5E66B9" w14:textId="77777777" w:rsidR="00C33FEB" w:rsidRDefault="00C33FEB" w:rsidP="003466EE">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0.05</w:t>
            </w:r>
          </w:p>
        </w:tc>
        <w:tc>
          <w:tcPr>
            <w:tcW w:w="1078" w:type="dxa"/>
            <w:shd w:val="clear" w:color="auto" w:fill="FFFFFF"/>
            <w:vAlign w:val="center"/>
          </w:tcPr>
          <w:p w14:paraId="6C979129" w14:textId="77777777" w:rsidR="00C33FEB" w:rsidRDefault="00C33FEB" w:rsidP="003466EE">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0.79</w:t>
            </w:r>
          </w:p>
        </w:tc>
        <w:tc>
          <w:tcPr>
            <w:tcW w:w="1160" w:type="dxa"/>
            <w:shd w:val="clear" w:color="auto" w:fill="FFFFFF"/>
            <w:vAlign w:val="center"/>
          </w:tcPr>
          <w:p w14:paraId="0DA8B674" w14:textId="77777777" w:rsidR="00C33FEB" w:rsidRDefault="00C33FEB" w:rsidP="003466EE">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6.31</w:t>
            </w:r>
          </w:p>
        </w:tc>
        <w:tc>
          <w:tcPr>
            <w:tcW w:w="1242" w:type="dxa"/>
            <w:vAlign w:val="center"/>
          </w:tcPr>
          <w:p w14:paraId="1C6C2AA1" w14:textId="77777777" w:rsidR="00C33FEB" w:rsidRDefault="00C33FEB" w:rsidP="003466EE">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100.00</w:t>
            </w:r>
          </w:p>
        </w:tc>
      </w:tr>
    </w:tbl>
    <w:p w14:paraId="5412156E" w14:textId="51934BF2" w:rsidR="00C33FEB" w:rsidRDefault="00C33FEB" w:rsidP="00AF3E45">
      <w:pPr>
        <w:pStyle w:val="BodyText"/>
      </w:pPr>
      <w:r w:rsidRPr="00737EF6">
        <w:t>Step 2</w:t>
      </w:r>
      <w:r w:rsidR="00B87C4A">
        <w:t>:</w:t>
      </w:r>
      <w:r>
        <w:rPr>
          <w:b/>
        </w:rPr>
        <w:t> </w:t>
      </w:r>
      <w:r>
        <w:t xml:space="preserve">Once each Normalized Measure Value has been assigned for a factor, the measure weighting is applied. Each measure within the six factors has a measure weight which determines the proportion of the Factor Value carried by each measure. Once the measure weighting has been applied, the sum of the Weighted Normalized Measure Values produces the Factor Value. </w:t>
      </w:r>
      <w:r w:rsidR="00610F89" w:rsidRPr="00564538">
        <w:rPr>
          <w:b/>
        </w:rPr>
        <w:fldChar w:fldCharType="begin" w:fldLock="1"/>
      </w:r>
      <w:r w:rsidR="00610F89" w:rsidRPr="00564538">
        <w:rPr>
          <w:b/>
        </w:rPr>
        <w:instrText xml:space="preserve"> REF _Ref38017967 \h </w:instrText>
      </w:r>
      <w:r w:rsidR="00EC0162">
        <w:rPr>
          <w:b/>
        </w:rPr>
        <w:instrText xml:space="preserve"> \* MERGEFORMAT </w:instrText>
      </w:r>
      <w:r w:rsidR="00610F89" w:rsidRPr="00564538">
        <w:rPr>
          <w:b/>
        </w:rPr>
      </w:r>
      <w:r w:rsidR="00610F89" w:rsidRPr="00564538">
        <w:rPr>
          <w:b/>
        </w:rPr>
        <w:fldChar w:fldCharType="separate"/>
      </w:r>
      <w:r w:rsidR="00085889" w:rsidRPr="00085889">
        <w:rPr>
          <w:b/>
        </w:rPr>
        <w:t>Table 4.4</w:t>
      </w:r>
      <w:r w:rsidR="00610F89" w:rsidRPr="00564538">
        <w:rPr>
          <w:b/>
        </w:rPr>
        <w:fldChar w:fldCharType="end"/>
      </w:r>
      <w:r w:rsidR="00610F89">
        <w:t xml:space="preserve"> </w:t>
      </w:r>
      <w:r>
        <w:t>presents an example for the Congestion Mitigation factor area.</w:t>
      </w:r>
    </w:p>
    <w:p w14:paraId="54CCF05B" w14:textId="292D9346" w:rsidR="00C33FEB" w:rsidRDefault="00C33FEB" w:rsidP="000D22E3">
      <w:pPr>
        <w:pStyle w:val="Caption"/>
      </w:pPr>
      <w:bookmarkStart w:id="535" w:name="_Ref38017967"/>
      <w:bookmarkStart w:id="536" w:name="_Toc421955226"/>
      <w:bookmarkStart w:id="537" w:name="_Toc422210886"/>
      <w:bookmarkStart w:id="538" w:name="_Toc453607221"/>
      <w:bookmarkStart w:id="539" w:name="_Toc454798024"/>
      <w:bookmarkStart w:id="540" w:name="_Toc496603987"/>
      <w:bookmarkStart w:id="541" w:name="_Toc216432324"/>
      <w:r>
        <w:lastRenderedPageBreak/>
        <w:t>Table </w:t>
      </w:r>
      <w:r w:rsidR="00D84F18">
        <w:fldChar w:fldCharType="begin"/>
      </w:r>
      <w:r w:rsidR="00D84F18">
        <w:instrText xml:space="preserve"> STYLEREF 1 \s </w:instrText>
      </w:r>
      <w:r w:rsidR="00D84F18">
        <w:fldChar w:fldCharType="separate"/>
      </w:r>
      <w:r w:rsidR="00D84F18">
        <w:rPr>
          <w:noProof/>
        </w:rPr>
        <w:t>4</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4</w:t>
      </w:r>
      <w:r w:rsidR="00D84F18">
        <w:fldChar w:fldCharType="end"/>
      </w:r>
      <w:bookmarkEnd w:id="535"/>
      <w:bookmarkEnd w:id="536"/>
      <w:bookmarkEnd w:id="537"/>
      <w:bookmarkEnd w:id="538"/>
      <w:bookmarkEnd w:id="539"/>
      <w:bookmarkEnd w:id="540"/>
      <w:r>
        <w:tab/>
        <w:t>Apply</w:t>
      </w:r>
      <w:r w:rsidR="00BB6BEA">
        <w:t>ing</w:t>
      </w:r>
      <w:r>
        <w:t xml:space="preserve"> Measure Weights</w:t>
      </w:r>
      <w:bookmarkEnd w:id="541"/>
    </w:p>
    <w:tbl>
      <w:tblPr>
        <w:tblW w:w="8743" w:type="dxa"/>
        <w:tblInd w:w="720" w:type="dxa"/>
        <w:tblBorders>
          <w:top w:val="single" w:sz="12" w:space="0" w:color="000000"/>
          <w:bottom w:val="single" w:sz="12" w:space="0" w:color="000000"/>
        </w:tblBorders>
        <w:tblLook w:val="0020" w:firstRow="1" w:lastRow="0" w:firstColumn="0" w:lastColumn="0" w:noHBand="0" w:noVBand="0"/>
      </w:tblPr>
      <w:tblGrid>
        <w:gridCol w:w="810"/>
        <w:gridCol w:w="1231"/>
        <w:gridCol w:w="1559"/>
        <w:gridCol w:w="787"/>
        <w:gridCol w:w="1643"/>
        <w:gridCol w:w="2713"/>
      </w:tblGrid>
      <w:tr w:rsidR="002D2469" w14:paraId="5E5682D6" w14:textId="77777777" w:rsidTr="00DB0FDD">
        <w:trPr>
          <w:trHeight w:val="20"/>
        </w:trPr>
        <w:tc>
          <w:tcPr>
            <w:tcW w:w="810" w:type="dxa"/>
            <w:tcBorders>
              <w:top w:val="single" w:sz="12" w:space="0" w:color="000000"/>
              <w:bottom w:val="single" w:sz="4" w:space="0" w:color="000000"/>
            </w:tcBorders>
            <w:shd w:val="clear" w:color="auto" w:fill="FFFFFF"/>
            <w:vAlign w:val="bottom"/>
          </w:tcPr>
          <w:p w14:paraId="552DB344" w14:textId="77777777" w:rsidR="00C33FEB" w:rsidRDefault="00C33FEB" w:rsidP="00BB6BEA">
            <w:pPr>
              <w:keepNext/>
              <w:keepLines/>
              <w:spacing w:before="60" w:after="60"/>
              <w:ind w:left="0"/>
              <w:jc w:val="left"/>
              <w:rPr>
                <w:rFonts w:ascii="Arial Narrow" w:eastAsia="Arial Narrow" w:hAnsi="Arial Narrow" w:cs="Arial Narrow"/>
                <w:b/>
                <w:sz w:val="20"/>
                <w:szCs w:val="20"/>
              </w:rPr>
            </w:pPr>
          </w:p>
        </w:tc>
        <w:tc>
          <w:tcPr>
            <w:tcW w:w="2790" w:type="dxa"/>
            <w:gridSpan w:val="2"/>
            <w:tcBorders>
              <w:top w:val="single" w:sz="12" w:space="0" w:color="000000"/>
              <w:bottom w:val="single" w:sz="4" w:space="0" w:color="000000"/>
            </w:tcBorders>
            <w:shd w:val="clear" w:color="auto" w:fill="FFFFFF"/>
            <w:vAlign w:val="center"/>
          </w:tcPr>
          <w:p w14:paraId="55431A3C" w14:textId="5CBD0A15" w:rsidR="00C33FEB" w:rsidRDefault="00C33FEB" w:rsidP="00F42205">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C.1: Person Throughput</w:t>
            </w:r>
          </w:p>
        </w:tc>
        <w:tc>
          <w:tcPr>
            <w:tcW w:w="2430" w:type="dxa"/>
            <w:gridSpan w:val="2"/>
            <w:tcBorders>
              <w:top w:val="single" w:sz="12" w:space="0" w:color="000000"/>
              <w:bottom w:val="single" w:sz="4" w:space="0" w:color="000000"/>
            </w:tcBorders>
            <w:shd w:val="clear" w:color="auto" w:fill="FFFFFF"/>
            <w:vAlign w:val="center"/>
          </w:tcPr>
          <w:p w14:paraId="0A52442B" w14:textId="18C0FE21" w:rsidR="00C33FEB" w:rsidRDefault="00C33FEB" w:rsidP="00F42205">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C.2: Reduction in Person Hours of Delay</w:t>
            </w:r>
          </w:p>
        </w:tc>
        <w:tc>
          <w:tcPr>
            <w:tcW w:w="2713" w:type="dxa"/>
            <w:tcBorders>
              <w:top w:val="single" w:sz="12" w:space="0" w:color="000000"/>
              <w:bottom w:val="single" w:sz="4" w:space="0" w:color="000000"/>
            </w:tcBorders>
            <w:shd w:val="clear" w:color="auto" w:fill="FFFFFF"/>
            <w:vAlign w:val="center"/>
          </w:tcPr>
          <w:p w14:paraId="110DED55" w14:textId="3210D528" w:rsidR="00C33FEB" w:rsidRDefault="00C33FEB" w:rsidP="00F42205">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Raw Factor Value: Congestion</w:t>
            </w:r>
          </w:p>
        </w:tc>
      </w:tr>
      <w:tr w:rsidR="002D2469" w14:paraId="1C713565" w14:textId="77777777" w:rsidTr="00DB0FDD">
        <w:trPr>
          <w:trHeight w:val="20"/>
        </w:trPr>
        <w:tc>
          <w:tcPr>
            <w:tcW w:w="810" w:type="dxa"/>
            <w:tcBorders>
              <w:top w:val="single" w:sz="4" w:space="0" w:color="000000"/>
            </w:tcBorders>
            <w:shd w:val="clear" w:color="auto" w:fill="FFFFFF"/>
          </w:tcPr>
          <w:p w14:paraId="37E624FC"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Measure Weight</w:t>
            </w:r>
          </w:p>
        </w:tc>
        <w:tc>
          <w:tcPr>
            <w:tcW w:w="2790" w:type="dxa"/>
            <w:gridSpan w:val="2"/>
            <w:tcBorders>
              <w:top w:val="single" w:sz="4" w:space="0" w:color="000000"/>
            </w:tcBorders>
            <w:shd w:val="clear" w:color="auto" w:fill="FFFFFF"/>
            <w:vAlign w:val="center"/>
          </w:tcPr>
          <w:p w14:paraId="132597D7" w14:textId="77777777" w:rsidR="00C33FEB" w:rsidRDefault="00C33FEB" w:rsidP="00F42205">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50%</w:t>
            </w:r>
          </w:p>
        </w:tc>
        <w:tc>
          <w:tcPr>
            <w:tcW w:w="2430" w:type="dxa"/>
            <w:gridSpan w:val="2"/>
            <w:tcBorders>
              <w:top w:val="single" w:sz="4" w:space="0" w:color="000000"/>
            </w:tcBorders>
            <w:shd w:val="clear" w:color="auto" w:fill="FFFFFF"/>
            <w:vAlign w:val="center"/>
          </w:tcPr>
          <w:p w14:paraId="243EC0BD" w14:textId="77777777" w:rsidR="00C33FEB" w:rsidRDefault="00C33FEB" w:rsidP="00F42205">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50%</w:t>
            </w:r>
          </w:p>
        </w:tc>
        <w:tc>
          <w:tcPr>
            <w:tcW w:w="2713" w:type="dxa"/>
            <w:tcBorders>
              <w:top w:val="single" w:sz="4" w:space="0" w:color="000000"/>
            </w:tcBorders>
            <w:shd w:val="clear" w:color="auto" w:fill="FFFFFF"/>
          </w:tcPr>
          <w:p w14:paraId="1674DDE4" w14:textId="77777777" w:rsidR="00C33FEB" w:rsidRDefault="00C33FEB" w:rsidP="00BB6BEA">
            <w:pPr>
              <w:keepNext/>
              <w:keepLines/>
              <w:spacing w:before="60" w:after="60"/>
              <w:ind w:left="0"/>
              <w:jc w:val="left"/>
              <w:rPr>
                <w:rFonts w:ascii="Arial Narrow" w:eastAsia="Arial Narrow" w:hAnsi="Arial Narrow" w:cs="Arial Narrow"/>
                <w:sz w:val="18"/>
                <w:szCs w:val="18"/>
              </w:rPr>
            </w:pPr>
          </w:p>
        </w:tc>
      </w:tr>
      <w:tr w:rsidR="002D2469" w14:paraId="5EDC766C" w14:textId="77777777" w:rsidTr="00DB0FDD">
        <w:trPr>
          <w:trHeight w:val="20"/>
        </w:trPr>
        <w:tc>
          <w:tcPr>
            <w:tcW w:w="810" w:type="dxa"/>
            <w:shd w:val="clear" w:color="auto" w:fill="FFFFFF"/>
          </w:tcPr>
          <w:p w14:paraId="3E1A14B2" w14:textId="77777777" w:rsidR="00C33FEB" w:rsidRDefault="00C33FEB" w:rsidP="00BB6BEA">
            <w:pPr>
              <w:keepNext/>
              <w:keepLines/>
              <w:spacing w:before="60" w:after="60"/>
              <w:ind w:left="0"/>
              <w:jc w:val="left"/>
              <w:rPr>
                <w:rFonts w:ascii="Arial Narrow" w:eastAsia="Arial Narrow" w:hAnsi="Arial Narrow" w:cs="Arial Narrow"/>
                <w:sz w:val="18"/>
                <w:szCs w:val="18"/>
              </w:rPr>
            </w:pPr>
          </w:p>
        </w:tc>
        <w:tc>
          <w:tcPr>
            <w:tcW w:w="1231" w:type="dxa"/>
            <w:shd w:val="clear" w:color="auto" w:fill="FFFFFF"/>
          </w:tcPr>
          <w:p w14:paraId="0998C290" w14:textId="77777777" w:rsidR="00C33FEB" w:rsidRDefault="00C33FEB" w:rsidP="00BB6BEA">
            <w:pPr>
              <w:keepNext/>
              <w:keepLines/>
              <w:spacing w:before="60" w:after="60"/>
              <w:ind w:left="0"/>
              <w:jc w:val="center"/>
              <w:rPr>
                <w:rFonts w:ascii="Arial Narrow" w:eastAsia="Arial Narrow" w:hAnsi="Arial Narrow" w:cs="Arial Narrow"/>
                <w:sz w:val="18"/>
                <w:szCs w:val="18"/>
                <w:u w:val="single"/>
              </w:rPr>
            </w:pPr>
            <w:r>
              <w:rPr>
                <w:rFonts w:ascii="Arial Narrow" w:eastAsia="Arial Narrow" w:hAnsi="Arial Narrow" w:cs="Arial Narrow"/>
                <w:sz w:val="18"/>
                <w:szCs w:val="18"/>
                <w:u w:val="single"/>
              </w:rPr>
              <w:t>Value</w:t>
            </w:r>
          </w:p>
        </w:tc>
        <w:tc>
          <w:tcPr>
            <w:tcW w:w="1559" w:type="dxa"/>
            <w:shd w:val="clear" w:color="auto" w:fill="FFFFFF"/>
          </w:tcPr>
          <w:p w14:paraId="446CD63E" w14:textId="7B319FB6" w:rsidR="00C33FEB" w:rsidRDefault="00F83EDB" w:rsidP="00BB6BEA">
            <w:pPr>
              <w:keepNext/>
              <w:keepLines/>
              <w:spacing w:before="60" w:after="60"/>
              <w:ind w:left="0"/>
              <w:jc w:val="center"/>
              <w:rPr>
                <w:rFonts w:ascii="Arial Narrow" w:eastAsia="Arial Narrow" w:hAnsi="Arial Narrow" w:cs="Arial Narrow"/>
                <w:sz w:val="18"/>
                <w:szCs w:val="18"/>
                <w:u w:val="single"/>
              </w:rPr>
            </w:pPr>
            <w:r>
              <w:rPr>
                <w:rFonts w:ascii="Arial Narrow" w:eastAsia="Arial Narrow" w:hAnsi="Arial Narrow" w:cs="Arial Narrow"/>
                <w:sz w:val="18"/>
                <w:szCs w:val="18"/>
                <w:u w:val="single"/>
              </w:rPr>
              <w:t xml:space="preserve">Normalized </w:t>
            </w:r>
            <w:r w:rsidR="00C33FEB">
              <w:rPr>
                <w:rFonts w:ascii="Arial Narrow" w:eastAsia="Arial Narrow" w:hAnsi="Arial Narrow" w:cs="Arial Narrow"/>
                <w:sz w:val="18"/>
                <w:szCs w:val="18"/>
                <w:u w:val="single"/>
              </w:rPr>
              <w:t>Value</w:t>
            </w:r>
          </w:p>
        </w:tc>
        <w:tc>
          <w:tcPr>
            <w:tcW w:w="787" w:type="dxa"/>
            <w:shd w:val="clear" w:color="auto" w:fill="FFFFFF"/>
          </w:tcPr>
          <w:p w14:paraId="1E63F0C0"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u w:val="single"/>
              </w:rPr>
              <w:t>Value</w:t>
            </w:r>
          </w:p>
        </w:tc>
        <w:tc>
          <w:tcPr>
            <w:tcW w:w="1643" w:type="dxa"/>
            <w:shd w:val="clear" w:color="auto" w:fill="FFFFFF"/>
          </w:tcPr>
          <w:p w14:paraId="7B17C2A0" w14:textId="2B0EE2D7" w:rsidR="00C33FEB" w:rsidRDefault="00F83ED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u w:val="single"/>
              </w:rPr>
              <w:t xml:space="preserve">Normalized </w:t>
            </w:r>
            <w:r w:rsidR="00C33FEB">
              <w:rPr>
                <w:rFonts w:ascii="Arial Narrow" w:eastAsia="Arial Narrow" w:hAnsi="Arial Narrow" w:cs="Arial Narrow"/>
                <w:sz w:val="18"/>
                <w:szCs w:val="18"/>
                <w:u w:val="single"/>
              </w:rPr>
              <w:t>Value</w:t>
            </w:r>
          </w:p>
        </w:tc>
        <w:tc>
          <w:tcPr>
            <w:tcW w:w="2713" w:type="dxa"/>
            <w:shd w:val="clear" w:color="auto" w:fill="FFFFFF"/>
          </w:tcPr>
          <w:p w14:paraId="59925BE6" w14:textId="77777777" w:rsidR="00C33FEB" w:rsidRDefault="00C33FEB" w:rsidP="00BB6BEA">
            <w:pPr>
              <w:keepNext/>
              <w:keepLines/>
              <w:spacing w:before="60" w:after="60"/>
              <w:ind w:left="0"/>
              <w:jc w:val="left"/>
              <w:rPr>
                <w:rFonts w:ascii="Arial Narrow" w:eastAsia="Arial Narrow" w:hAnsi="Arial Narrow" w:cs="Arial Narrow"/>
                <w:sz w:val="18"/>
                <w:szCs w:val="18"/>
              </w:rPr>
            </w:pPr>
          </w:p>
        </w:tc>
      </w:tr>
      <w:tr w:rsidR="002D2469" w14:paraId="3743D816" w14:textId="77777777" w:rsidTr="00DB0FDD">
        <w:trPr>
          <w:trHeight w:val="20"/>
        </w:trPr>
        <w:tc>
          <w:tcPr>
            <w:tcW w:w="810" w:type="dxa"/>
            <w:shd w:val="clear" w:color="auto" w:fill="FFFFFF"/>
          </w:tcPr>
          <w:p w14:paraId="4AB7EE57"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1</w:t>
            </w:r>
          </w:p>
        </w:tc>
        <w:tc>
          <w:tcPr>
            <w:tcW w:w="1231" w:type="dxa"/>
            <w:shd w:val="clear" w:color="auto" w:fill="FFFFFF"/>
          </w:tcPr>
          <w:p w14:paraId="0D3F6908"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1559" w:type="dxa"/>
            <w:shd w:val="clear" w:color="auto" w:fill="FFFFFF"/>
          </w:tcPr>
          <w:p w14:paraId="54AD212F"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0.01</w:t>
            </w:r>
          </w:p>
        </w:tc>
        <w:tc>
          <w:tcPr>
            <w:tcW w:w="787" w:type="dxa"/>
            <w:shd w:val="clear" w:color="auto" w:fill="FFFFFF"/>
          </w:tcPr>
          <w:p w14:paraId="10DEFAA5"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11</w:t>
            </w:r>
          </w:p>
        </w:tc>
        <w:tc>
          <w:tcPr>
            <w:tcW w:w="1643" w:type="dxa"/>
            <w:shd w:val="clear" w:color="auto" w:fill="FFFFFF"/>
          </w:tcPr>
          <w:p w14:paraId="55423500"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0.05</w:t>
            </w:r>
          </w:p>
        </w:tc>
        <w:tc>
          <w:tcPr>
            <w:tcW w:w="2713" w:type="dxa"/>
            <w:shd w:val="clear" w:color="auto" w:fill="FFFFFF"/>
          </w:tcPr>
          <w:p w14:paraId="67F82F84"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(50% * .01) + (50% * .05) = .03</w:t>
            </w:r>
          </w:p>
        </w:tc>
      </w:tr>
      <w:tr w:rsidR="002D2469" w14:paraId="4CEC1E0B" w14:textId="77777777" w:rsidTr="00DB0FDD">
        <w:trPr>
          <w:trHeight w:val="20"/>
        </w:trPr>
        <w:tc>
          <w:tcPr>
            <w:tcW w:w="810" w:type="dxa"/>
            <w:shd w:val="clear" w:color="auto" w:fill="FFFFFF"/>
          </w:tcPr>
          <w:p w14:paraId="40C58481"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2</w:t>
            </w:r>
          </w:p>
        </w:tc>
        <w:tc>
          <w:tcPr>
            <w:tcW w:w="1231" w:type="dxa"/>
            <w:shd w:val="clear" w:color="auto" w:fill="FFFFFF"/>
          </w:tcPr>
          <w:p w14:paraId="747931C3"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747</w:t>
            </w:r>
          </w:p>
        </w:tc>
        <w:tc>
          <w:tcPr>
            <w:tcW w:w="1559" w:type="dxa"/>
            <w:shd w:val="clear" w:color="auto" w:fill="FFFFFF"/>
          </w:tcPr>
          <w:p w14:paraId="6876EB11"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1.40</w:t>
            </w:r>
          </w:p>
        </w:tc>
        <w:tc>
          <w:tcPr>
            <w:tcW w:w="787" w:type="dxa"/>
            <w:shd w:val="clear" w:color="auto" w:fill="FFFFFF"/>
          </w:tcPr>
          <w:p w14:paraId="3524D44D"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166</w:t>
            </w:r>
          </w:p>
        </w:tc>
        <w:tc>
          <w:tcPr>
            <w:tcW w:w="1643" w:type="dxa"/>
            <w:shd w:val="clear" w:color="auto" w:fill="FFFFFF"/>
          </w:tcPr>
          <w:p w14:paraId="60F161BE"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0.80</w:t>
            </w:r>
          </w:p>
        </w:tc>
        <w:tc>
          <w:tcPr>
            <w:tcW w:w="2713" w:type="dxa"/>
            <w:shd w:val="clear" w:color="auto" w:fill="FFFFFF"/>
          </w:tcPr>
          <w:p w14:paraId="273F92B6"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(50% * 1.4) + (50% * .80) = 1.1</w:t>
            </w:r>
          </w:p>
        </w:tc>
      </w:tr>
      <w:tr w:rsidR="002D2469" w14:paraId="2305D2BB" w14:textId="77777777" w:rsidTr="00DB0FDD">
        <w:trPr>
          <w:trHeight w:val="20"/>
        </w:trPr>
        <w:tc>
          <w:tcPr>
            <w:tcW w:w="810" w:type="dxa"/>
            <w:shd w:val="clear" w:color="auto" w:fill="FFFFFF"/>
          </w:tcPr>
          <w:p w14:paraId="1949623E"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3</w:t>
            </w:r>
          </w:p>
        </w:tc>
        <w:tc>
          <w:tcPr>
            <w:tcW w:w="1231" w:type="dxa"/>
            <w:shd w:val="clear" w:color="auto" w:fill="FFFFFF"/>
          </w:tcPr>
          <w:p w14:paraId="2F4A9A9F"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182</w:t>
            </w:r>
          </w:p>
        </w:tc>
        <w:tc>
          <w:tcPr>
            <w:tcW w:w="1559" w:type="dxa"/>
            <w:shd w:val="clear" w:color="auto" w:fill="FFFFFF"/>
          </w:tcPr>
          <w:p w14:paraId="5C1AA525"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0.34</w:t>
            </w:r>
          </w:p>
        </w:tc>
        <w:tc>
          <w:tcPr>
            <w:tcW w:w="787" w:type="dxa"/>
            <w:shd w:val="clear" w:color="auto" w:fill="FFFFFF"/>
          </w:tcPr>
          <w:p w14:paraId="053E5F0D"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1,332</w:t>
            </w:r>
          </w:p>
        </w:tc>
        <w:tc>
          <w:tcPr>
            <w:tcW w:w="1643" w:type="dxa"/>
            <w:shd w:val="clear" w:color="auto" w:fill="FFFFFF"/>
          </w:tcPr>
          <w:p w14:paraId="44D12AB2"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6.30</w:t>
            </w:r>
          </w:p>
        </w:tc>
        <w:tc>
          <w:tcPr>
            <w:tcW w:w="2713" w:type="dxa"/>
            <w:shd w:val="clear" w:color="auto" w:fill="FFFFFF"/>
          </w:tcPr>
          <w:p w14:paraId="275FD89D"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(50% * .34) + (50% * 6.31) = 3.32</w:t>
            </w:r>
          </w:p>
        </w:tc>
      </w:tr>
      <w:tr w:rsidR="002D2469" w14:paraId="0AC69065" w14:textId="77777777" w:rsidTr="00DB0FDD">
        <w:trPr>
          <w:trHeight w:val="20"/>
        </w:trPr>
        <w:tc>
          <w:tcPr>
            <w:tcW w:w="810" w:type="dxa"/>
            <w:shd w:val="clear" w:color="auto" w:fill="FFFFFF"/>
          </w:tcPr>
          <w:p w14:paraId="317225A7" w14:textId="77777777"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4</w:t>
            </w:r>
          </w:p>
        </w:tc>
        <w:tc>
          <w:tcPr>
            <w:tcW w:w="1231" w:type="dxa"/>
            <w:shd w:val="clear" w:color="auto" w:fill="FFFFFF"/>
          </w:tcPr>
          <w:p w14:paraId="031B49B8"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53,200</w:t>
            </w:r>
          </w:p>
        </w:tc>
        <w:tc>
          <w:tcPr>
            <w:tcW w:w="1559" w:type="dxa"/>
            <w:shd w:val="clear" w:color="auto" w:fill="FFFFFF"/>
          </w:tcPr>
          <w:p w14:paraId="48E7C759"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100.00</w:t>
            </w:r>
          </w:p>
        </w:tc>
        <w:tc>
          <w:tcPr>
            <w:tcW w:w="787" w:type="dxa"/>
            <w:shd w:val="clear" w:color="auto" w:fill="FFFFFF"/>
          </w:tcPr>
          <w:p w14:paraId="7ED78150"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21,131</w:t>
            </w:r>
          </w:p>
        </w:tc>
        <w:tc>
          <w:tcPr>
            <w:tcW w:w="1643" w:type="dxa"/>
            <w:shd w:val="clear" w:color="auto" w:fill="FFFFFF"/>
          </w:tcPr>
          <w:p w14:paraId="2C88E50E" w14:textId="77777777" w:rsidR="00C33FEB" w:rsidRDefault="00C33FEB" w:rsidP="00BB6BEA">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100</w:t>
            </w:r>
          </w:p>
        </w:tc>
        <w:tc>
          <w:tcPr>
            <w:tcW w:w="2713" w:type="dxa"/>
            <w:shd w:val="clear" w:color="auto" w:fill="FFFFFF"/>
          </w:tcPr>
          <w:p w14:paraId="1AC821D4" w14:textId="3F2B7610" w:rsidR="00C33FEB" w:rsidRDefault="00C33FEB" w:rsidP="00BB6BEA">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(50% * 100) + (50%*1000)</w:t>
            </w:r>
            <w:r w:rsidR="00B13C5D">
              <w:rPr>
                <w:rFonts w:ascii="Arial Narrow" w:eastAsia="Arial Narrow" w:hAnsi="Arial Narrow" w:cs="Arial Narrow"/>
                <w:sz w:val="18"/>
                <w:szCs w:val="18"/>
              </w:rPr>
              <w:t xml:space="preserve"> </w:t>
            </w:r>
            <w:r>
              <w:rPr>
                <w:rFonts w:ascii="Arial Narrow" w:eastAsia="Arial Narrow" w:hAnsi="Arial Narrow" w:cs="Arial Narrow"/>
                <w:sz w:val="18"/>
                <w:szCs w:val="18"/>
              </w:rPr>
              <w:t>= 100</w:t>
            </w:r>
          </w:p>
        </w:tc>
      </w:tr>
    </w:tbl>
    <w:p w14:paraId="1425518E" w14:textId="1E6F9ED3" w:rsidR="00C33FEB" w:rsidRDefault="00C33FEB" w:rsidP="00AF3E45">
      <w:pPr>
        <w:pStyle w:val="BodyText"/>
      </w:pPr>
      <w:r w:rsidRPr="00737EF6">
        <w:t>Step 3</w:t>
      </w:r>
      <w:r w:rsidR="00B87C4A">
        <w:t>:</w:t>
      </w:r>
      <w:r>
        <w:rPr>
          <w:b/>
        </w:rPr>
        <w:t xml:space="preserve"> </w:t>
      </w:r>
      <w:r>
        <w:t xml:space="preserve">The Factor Value is then multiplied by the weighting percentage assigned to that factor by the predetermined weighting typology. </w:t>
      </w:r>
      <w:r w:rsidR="00610F89" w:rsidRPr="00564538">
        <w:rPr>
          <w:b/>
        </w:rPr>
        <w:fldChar w:fldCharType="begin" w:fldLock="1"/>
      </w:r>
      <w:r w:rsidR="00610F89" w:rsidRPr="008737C5">
        <w:rPr>
          <w:b/>
        </w:rPr>
        <w:instrText xml:space="preserve"> REF _Ref38017986 \h </w:instrText>
      </w:r>
      <w:r w:rsidR="00EC0162">
        <w:rPr>
          <w:b/>
        </w:rPr>
        <w:instrText xml:space="preserve"> \* MERGEFORMAT </w:instrText>
      </w:r>
      <w:r w:rsidR="00610F89" w:rsidRPr="00564538">
        <w:rPr>
          <w:b/>
        </w:rPr>
      </w:r>
      <w:r w:rsidR="00610F89" w:rsidRPr="00564538">
        <w:rPr>
          <w:b/>
        </w:rPr>
        <w:fldChar w:fldCharType="separate"/>
      </w:r>
      <w:r w:rsidR="00085889" w:rsidRPr="00085889">
        <w:rPr>
          <w:b/>
        </w:rPr>
        <w:t>Table 4.5</w:t>
      </w:r>
      <w:r w:rsidR="00610F89" w:rsidRPr="00564538">
        <w:rPr>
          <w:b/>
        </w:rPr>
        <w:fldChar w:fldCharType="end"/>
      </w:r>
      <w:r w:rsidR="00610F89">
        <w:t xml:space="preserve"> </w:t>
      </w:r>
      <w:r>
        <w:t>demonstrates this factor weighting using example project 2 and the Category A weights. This process is repeated for all applicable factors</w:t>
      </w:r>
      <w:r w:rsidR="00D66A24">
        <w:t>,</w:t>
      </w:r>
      <w:r>
        <w:t xml:space="preserve"> their sum producing the Project Benefit.</w:t>
      </w:r>
      <w:r w:rsidR="00890B3D">
        <w:t xml:space="preserve"> </w:t>
      </w:r>
      <w:r w:rsidR="00C17929">
        <w:t>The Project Benefit sum is 1.33 (i.e., 0.62+0.50+0.05+0.13+0.03 = 1.33).</w:t>
      </w:r>
    </w:p>
    <w:p w14:paraId="2390C5EE" w14:textId="3C5A7F83" w:rsidR="00745D26" w:rsidRDefault="00AA1E8D" w:rsidP="00AF3E45">
      <w:pPr>
        <w:pStyle w:val="BodyText"/>
      </w:pPr>
      <w:r>
        <w:t>Step 4: The Land Use Factor Value is not weighted by a typology-based value. The Factor Value is converted to a Land Use Multiplier by dividing the value by 100 and adding 1. This multiplier is applied to the Project Benefit sum to return the Final Project Benefit. The Multiplier is 1.73 (i.e., 1</w:t>
      </w:r>
      <w:proofErr w:type="gramStart"/>
      <w:r>
        <w:t>+[</w:t>
      </w:r>
      <w:proofErr w:type="gramEnd"/>
      <w:r>
        <w:t>73.2/100] = 1.73) and the Final Project Benefit is 2.3 (i.e., 1.33 * 1.73 = 2.3</w:t>
      </w:r>
      <w:r w:rsidR="00776B9C">
        <w:t>0</w:t>
      </w:r>
      <w:r>
        <w:t>).</w:t>
      </w:r>
    </w:p>
    <w:p w14:paraId="76B66FDA" w14:textId="1CF99D32" w:rsidR="00C33FEB" w:rsidRDefault="00C33FEB" w:rsidP="000D22E3">
      <w:pPr>
        <w:pStyle w:val="Caption"/>
      </w:pPr>
      <w:bookmarkStart w:id="542" w:name="_Ref38017986"/>
      <w:bookmarkStart w:id="543" w:name="_Toc421955227"/>
      <w:bookmarkStart w:id="544" w:name="_Toc422210887"/>
      <w:bookmarkStart w:id="545" w:name="_Toc453607222"/>
      <w:bookmarkStart w:id="546" w:name="_Toc454798025"/>
      <w:bookmarkStart w:id="547" w:name="_Toc496603988"/>
      <w:bookmarkStart w:id="548" w:name="_Toc216432325"/>
      <w:r>
        <w:t>Table </w:t>
      </w:r>
      <w:r w:rsidR="00D84F18">
        <w:fldChar w:fldCharType="begin"/>
      </w:r>
      <w:r w:rsidR="00D84F18">
        <w:instrText xml:space="preserve"> STYLEREF 1 \s </w:instrText>
      </w:r>
      <w:r w:rsidR="00D84F18">
        <w:fldChar w:fldCharType="separate"/>
      </w:r>
      <w:r w:rsidR="00D84F18">
        <w:rPr>
          <w:noProof/>
        </w:rPr>
        <w:t>4</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5</w:t>
      </w:r>
      <w:r w:rsidR="00D84F18">
        <w:fldChar w:fldCharType="end"/>
      </w:r>
      <w:bookmarkEnd w:id="542"/>
      <w:bookmarkEnd w:id="543"/>
      <w:bookmarkEnd w:id="544"/>
      <w:bookmarkEnd w:id="545"/>
      <w:bookmarkEnd w:id="546"/>
      <w:bookmarkEnd w:id="547"/>
      <w:r>
        <w:tab/>
        <w:t>Apply</w:t>
      </w:r>
      <w:r w:rsidR="00BB6BEA">
        <w:t>ing</w:t>
      </w:r>
      <w:r>
        <w:t xml:space="preserve"> Factor Weights</w:t>
      </w:r>
      <w:bookmarkEnd w:id="548"/>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1258"/>
        <w:gridCol w:w="659"/>
        <w:gridCol w:w="1204"/>
        <w:gridCol w:w="1119"/>
        <w:gridCol w:w="1322"/>
        <w:gridCol w:w="1371"/>
        <w:gridCol w:w="768"/>
        <w:gridCol w:w="939"/>
      </w:tblGrid>
      <w:tr w:rsidR="008016BB" w14:paraId="2E25FF7B" w14:textId="77777777" w:rsidTr="00DB0FDD">
        <w:trPr>
          <w:trHeight w:val="20"/>
        </w:trPr>
        <w:tc>
          <w:tcPr>
            <w:tcW w:w="1258" w:type="dxa"/>
            <w:tcBorders>
              <w:top w:val="single" w:sz="12" w:space="0" w:color="000000"/>
              <w:bottom w:val="single" w:sz="4" w:space="0" w:color="000000"/>
            </w:tcBorders>
            <w:shd w:val="clear" w:color="auto" w:fill="FFFFFF"/>
            <w:vAlign w:val="bottom"/>
          </w:tcPr>
          <w:p w14:paraId="4FEDF209" w14:textId="77777777" w:rsidR="008016BB" w:rsidRDefault="008016BB" w:rsidP="00A360C9">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Project 2 (Category A Weights)</w:t>
            </w:r>
          </w:p>
        </w:tc>
        <w:tc>
          <w:tcPr>
            <w:tcW w:w="659" w:type="dxa"/>
            <w:tcBorders>
              <w:top w:val="single" w:sz="12" w:space="0" w:color="000000"/>
              <w:bottom w:val="single" w:sz="4" w:space="0" w:color="000000"/>
            </w:tcBorders>
            <w:shd w:val="clear" w:color="auto" w:fill="FFFFFF"/>
            <w:vAlign w:val="bottom"/>
          </w:tcPr>
          <w:p w14:paraId="3DD2B940" w14:textId="38F32D32" w:rsidR="008016BB" w:rsidRDefault="008016BB" w:rsidP="00A360C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Safety</w:t>
            </w:r>
          </w:p>
        </w:tc>
        <w:tc>
          <w:tcPr>
            <w:tcW w:w="1204" w:type="dxa"/>
            <w:tcBorders>
              <w:top w:val="single" w:sz="12" w:space="0" w:color="000000"/>
              <w:bottom w:val="single" w:sz="4" w:space="0" w:color="000000"/>
            </w:tcBorders>
            <w:shd w:val="clear" w:color="auto" w:fill="FFFFFF"/>
            <w:vAlign w:val="bottom"/>
          </w:tcPr>
          <w:p w14:paraId="766B1636" w14:textId="6A8CFCFF" w:rsidR="008016BB" w:rsidRDefault="008016BB" w:rsidP="00A360C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Congestion Mitigation</w:t>
            </w:r>
          </w:p>
        </w:tc>
        <w:tc>
          <w:tcPr>
            <w:tcW w:w="1119" w:type="dxa"/>
            <w:tcBorders>
              <w:top w:val="single" w:sz="12" w:space="0" w:color="000000"/>
              <w:bottom w:val="single" w:sz="4" w:space="0" w:color="000000"/>
            </w:tcBorders>
            <w:shd w:val="clear" w:color="auto" w:fill="FFFFFF"/>
            <w:vAlign w:val="bottom"/>
          </w:tcPr>
          <w:p w14:paraId="6363A82D" w14:textId="5CBE8A49" w:rsidR="008016BB" w:rsidRDefault="008016BB" w:rsidP="00A360C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Accessibility</w:t>
            </w:r>
          </w:p>
        </w:tc>
        <w:tc>
          <w:tcPr>
            <w:tcW w:w="1322" w:type="dxa"/>
            <w:tcBorders>
              <w:top w:val="single" w:sz="12" w:space="0" w:color="000000"/>
              <w:bottom w:val="single" w:sz="4" w:space="0" w:color="000000"/>
            </w:tcBorders>
            <w:shd w:val="clear" w:color="auto" w:fill="FFFFFF"/>
            <w:vAlign w:val="bottom"/>
          </w:tcPr>
          <w:p w14:paraId="054018BF" w14:textId="52533FA8" w:rsidR="008016BB" w:rsidRDefault="008016BB" w:rsidP="00A360C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Economic Development</w:t>
            </w:r>
          </w:p>
        </w:tc>
        <w:tc>
          <w:tcPr>
            <w:tcW w:w="1371" w:type="dxa"/>
            <w:tcBorders>
              <w:top w:val="single" w:sz="12" w:space="0" w:color="000000"/>
              <w:bottom w:val="single" w:sz="4" w:space="0" w:color="000000"/>
            </w:tcBorders>
            <w:shd w:val="clear" w:color="auto" w:fill="FFFFFF"/>
            <w:vAlign w:val="bottom"/>
          </w:tcPr>
          <w:p w14:paraId="32BCC464" w14:textId="77777777" w:rsidR="008016BB" w:rsidRDefault="008016BB" w:rsidP="00A360C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Environmental Quality</w:t>
            </w:r>
          </w:p>
        </w:tc>
        <w:tc>
          <w:tcPr>
            <w:tcW w:w="768" w:type="dxa"/>
            <w:tcBorders>
              <w:top w:val="single" w:sz="12" w:space="0" w:color="000000"/>
              <w:bottom w:val="single" w:sz="4" w:space="0" w:color="000000"/>
            </w:tcBorders>
            <w:shd w:val="clear" w:color="auto" w:fill="FFFFFF"/>
            <w:vAlign w:val="bottom"/>
          </w:tcPr>
          <w:p w14:paraId="6C34B6A9" w14:textId="3A281242" w:rsidR="00AE0515" w:rsidRDefault="00AE0515" w:rsidP="00AE0515">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Land Use</w:t>
            </w:r>
          </w:p>
        </w:tc>
        <w:tc>
          <w:tcPr>
            <w:tcW w:w="939" w:type="dxa"/>
            <w:tcBorders>
              <w:top w:val="single" w:sz="12" w:space="0" w:color="000000"/>
              <w:bottom w:val="single" w:sz="4" w:space="0" w:color="000000"/>
            </w:tcBorders>
            <w:shd w:val="clear" w:color="auto" w:fill="FFFFFF"/>
            <w:vAlign w:val="bottom"/>
          </w:tcPr>
          <w:p w14:paraId="054B2062" w14:textId="0693B934" w:rsidR="008016BB" w:rsidRDefault="008016BB" w:rsidP="00A360C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Final Project Benefit </w:t>
            </w:r>
          </w:p>
        </w:tc>
      </w:tr>
      <w:tr w:rsidR="008016BB" w14:paraId="46C99B0C" w14:textId="77777777" w:rsidTr="00DB0FDD">
        <w:trPr>
          <w:trHeight w:val="20"/>
        </w:trPr>
        <w:tc>
          <w:tcPr>
            <w:tcW w:w="1258" w:type="dxa"/>
            <w:tcBorders>
              <w:top w:val="single" w:sz="4" w:space="0" w:color="000000"/>
            </w:tcBorders>
            <w:shd w:val="clear" w:color="auto" w:fill="FFFFFF"/>
          </w:tcPr>
          <w:p w14:paraId="02C6EE26" w14:textId="77777777" w:rsidR="008016BB" w:rsidRDefault="008016BB" w:rsidP="00A360C9">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Weight</w:t>
            </w:r>
          </w:p>
        </w:tc>
        <w:tc>
          <w:tcPr>
            <w:tcW w:w="659" w:type="dxa"/>
            <w:tcBorders>
              <w:top w:val="single" w:sz="4" w:space="0" w:color="000000"/>
            </w:tcBorders>
            <w:shd w:val="clear" w:color="auto" w:fill="FFFFFF"/>
          </w:tcPr>
          <w:p w14:paraId="03BE31FF" w14:textId="7B23E143"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15%</w:t>
            </w:r>
          </w:p>
        </w:tc>
        <w:tc>
          <w:tcPr>
            <w:tcW w:w="1204" w:type="dxa"/>
            <w:tcBorders>
              <w:top w:val="single" w:sz="4" w:space="0" w:color="000000"/>
            </w:tcBorders>
            <w:shd w:val="clear" w:color="auto" w:fill="FFFFFF"/>
          </w:tcPr>
          <w:p w14:paraId="24AAE0D4" w14:textId="388FE7D9"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45%</w:t>
            </w:r>
          </w:p>
        </w:tc>
        <w:tc>
          <w:tcPr>
            <w:tcW w:w="1119" w:type="dxa"/>
            <w:tcBorders>
              <w:top w:val="single" w:sz="4" w:space="0" w:color="000000"/>
            </w:tcBorders>
            <w:shd w:val="clear" w:color="auto" w:fill="FFFFFF"/>
          </w:tcPr>
          <w:p w14:paraId="29767904" w14:textId="2A85C0CD"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25%</w:t>
            </w:r>
          </w:p>
        </w:tc>
        <w:tc>
          <w:tcPr>
            <w:tcW w:w="1322" w:type="dxa"/>
            <w:tcBorders>
              <w:top w:val="single" w:sz="4" w:space="0" w:color="000000"/>
            </w:tcBorders>
            <w:shd w:val="clear" w:color="auto" w:fill="FFFFFF"/>
          </w:tcPr>
          <w:p w14:paraId="4A7FE143" w14:textId="321122FC"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1371" w:type="dxa"/>
            <w:tcBorders>
              <w:top w:val="single" w:sz="4" w:space="0" w:color="000000"/>
            </w:tcBorders>
            <w:shd w:val="clear" w:color="auto" w:fill="FFFFFF"/>
          </w:tcPr>
          <w:p w14:paraId="43FA8A38" w14:textId="77777777"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10%</w:t>
            </w:r>
          </w:p>
        </w:tc>
        <w:tc>
          <w:tcPr>
            <w:tcW w:w="768" w:type="dxa"/>
            <w:tcBorders>
              <w:top w:val="single" w:sz="4" w:space="0" w:color="000000"/>
            </w:tcBorders>
            <w:shd w:val="clear" w:color="auto" w:fill="FFFFFF"/>
            <w:vAlign w:val="center"/>
          </w:tcPr>
          <w:p w14:paraId="16776876" w14:textId="1E89D677" w:rsidR="00AA1E8D" w:rsidRDefault="00AA1E8D" w:rsidP="00AE0515">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w:t>
            </w:r>
          </w:p>
        </w:tc>
        <w:tc>
          <w:tcPr>
            <w:tcW w:w="939" w:type="dxa"/>
            <w:tcBorders>
              <w:top w:val="single" w:sz="4" w:space="0" w:color="000000"/>
            </w:tcBorders>
            <w:shd w:val="clear" w:color="auto" w:fill="FFFFFF"/>
          </w:tcPr>
          <w:p w14:paraId="65F6C3FD" w14:textId="6EF3B519" w:rsidR="008016BB" w:rsidRDefault="008016BB" w:rsidP="00A360C9">
            <w:pPr>
              <w:keepNext/>
              <w:keepLines/>
              <w:spacing w:before="60" w:after="60"/>
              <w:ind w:left="0"/>
              <w:jc w:val="center"/>
              <w:rPr>
                <w:rFonts w:ascii="Arial Narrow" w:eastAsia="Arial Narrow" w:hAnsi="Arial Narrow" w:cs="Arial Narrow"/>
                <w:sz w:val="18"/>
                <w:szCs w:val="18"/>
              </w:rPr>
            </w:pPr>
          </w:p>
        </w:tc>
      </w:tr>
      <w:tr w:rsidR="008016BB" w14:paraId="78201653" w14:textId="77777777" w:rsidTr="00DB0FDD">
        <w:trPr>
          <w:trHeight w:val="20"/>
        </w:trPr>
        <w:tc>
          <w:tcPr>
            <w:tcW w:w="1258" w:type="dxa"/>
            <w:shd w:val="clear" w:color="auto" w:fill="FFFFFF"/>
          </w:tcPr>
          <w:p w14:paraId="3F4E08E8" w14:textId="77777777" w:rsidR="008016BB" w:rsidRDefault="008016BB" w:rsidP="00A360C9">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Factor Value</w:t>
            </w:r>
          </w:p>
        </w:tc>
        <w:tc>
          <w:tcPr>
            <w:tcW w:w="659" w:type="dxa"/>
            <w:shd w:val="clear" w:color="auto" w:fill="FFFFFF"/>
          </w:tcPr>
          <w:p w14:paraId="3B48CF85" w14:textId="4757F42B"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4.1</w:t>
            </w:r>
          </w:p>
        </w:tc>
        <w:tc>
          <w:tcPr>
            <w:tcW w:w="1204" w:type="dxa"/>
            <w:shd w:val="clear" w:color="auto" w:fill="FFFFFF"/>
          </w:tcPr>
          <w:p w14:paraId="2FB87530" w14:textId="49040BE3"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1.1</w:t>
            </w:r>
          </w:p>
        </w:tc>
        <w:tc>
          <w:tcPr>
            <w:tcW w:w="1119" w:type="dxa"/>
            <w:shd w:val="clear" w:color="auto" w:fill="FFFFFF"/>
          </w:tcPr>
          <w:p w14:paraId="59F6D9D2" w14:textId="707EDCD7"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0.2</w:t>
            </w:r>
          </w:p>
        </w:tc>
        <w:tc>
          <w:tcPr>
            <w:tcW w:w="1322" w:type="dxa"/>
            <w:shd w:val="clear" w:color="auto" w:fill="FFFFFF"/>
          </w:tcPr>
          <w:p w14:paraId="52748229" w14:textId="7016833E"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2.6</w:t>
            </w:r>
          </w:p>
        </w:tc>
        <w:tc>
          <w:tcPr>
            <w:tcW w:w="1371" w:type="dxa"/>
            <w:shd w:val="clear" w:color="auto" w:fill="FFFFFF"/>
          </w:tcPr>
          <w:p w14:paraId="3552259D" w14:textId="77777777" w:rsidR="008016BB" w:rsidRDefault="008016BB" w:rsidP="00A360C9">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0.3</w:t>
            </w:r>
          </w:p>
        </w:tc>
        <w:tc>
          <w:tcPr>
            <w:tcW w:w="768" w:type="dxa"/>
            <w:shd w:val="clear" w:color="auto" w:fill="FFFFFF"/>
            <w:vAlign w:val="center"/>
          </w:tcPr>
          <w:p w14:paraId="59A23228" w14:textId="5DC74DD1" w:rsidR="00AA1E8D" w:rsidRDefault="00AA1E8D" w:rsidP="00AE0515">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73.2</w:t>
            </w:r>
          </w:p>
        </w:tc>
        <w:tc>
          <w:tcPr>
            <w:tcW w:w="939" w:type="dxa"/>
            <w:shd w:val="clear" w:color="auto" w:fill="FFFFFF"/>
          </w:tcPr>
          <w:p w14:paraId="7B9AAE5D" w14:textId="20618E70" w:rsidR="008016BB" w:rsidRDefault="008016BB" w:rsidP="00A360C9">
            <w:pPr>
              <w:keepNext/>
              <w:keepLines/>
              <w:spacing w:before="60" w:after="60"/>
              <w:ind w:left="0"/>
              <w:jc w:val="center"/>
              <w:rPr>
                <w:rFonts w:ascii="Arial Narrow" w:eastAsia="Arial Narrow" w:hAnsi="Arial Narrow" w:cs="Arial Narrow"/>
                <w:sz w:val="18"/>
                <w:szCs w:val="18"/>
              </w:rPr>
            </w:pPr>
          </w:p>
        </w:tc>
      </w:tr>
      <w:tr w:rsidR="008016BB" w14:paraId="68F7DEA5" w14:textId="77777777" w:rsidTr="00DB0FDD">
        <w:trPr>
          <w:trHeight w:val="20"/>
        </w:trPr>
        <w:tc>
          <w:tcPr>
            <w:tcW w:w="1258" w:type="dxa"/>
            <w:shd w:val="clear" w:color="auto" w:fill="FFFFFF"/>
          </w:tcPr>
          <w:p w14:paraId="020567C4" w14:textId="77777777" w:rsidR="008016BB" w:rsidRDefault="008016BB" w:rsidP="00A360C9">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Weighted Value</w:t>
            </w:r>
          </w:p>
        </w:tc>
        <w:tc>
          <w:tcPr>
            <w:tcW w:w="659" w:type="dxa"/>
            <w:shd w:val="clear" w:color="auto" w:fill="FFFFFF"/>
            <w:vAlign w:val="center"/>
          </w:tcPr>
          <w:p w14:paraId="3503715B" w14:textId="68423CE1" w:rsidR="008016BB" w:rsidRDefault="008016BB" w:rsidP="00A064D1">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0.62</w:t>
            </w:r>
          </w:p>
        </w:tc>
        <w:tc>
          <w:tcPr>
            <w:tcW w:w="1204" w:type="dxa"/>
            <w:shd w:val="clear" w:color="auto" w:fill="FFFFFF"/>
            <w:vAlign w:val="center"/>
          </w:tcPr>
          <w:p w14:paraId="246A7630" w14:textId="1BEED8E4" w:rsidR="008016BB" w:rsidRDefault="008016BB" w:rsidP="00A064D1">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0.50</w:t>
            </w:r>
          </w:p>
        </w:tc>
        <w:tc>
          <w:tcPr>
            <w:tcW w:w="1119" w:type="dxa"/>
            <w:shd w:val="clear" w:color="auto" w:fill="FFFFFF"/>
            <w:vAlign w:val="center"/>
          </w:tcPr>
          <w:p w14:paraId="4AC3D188" w14:textId="50267DB9" w:rsidR="008016BB" w:rsidRDefault="008016BB" w:rsidP="00A064D1">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0.05</w:t>
            </w:r>
          </w:p>
        </w:tc>
        <w:tc>
          <w:tcPr>
            <w:tcW w:w="1322" w:type="dxa"/>
            <w:shd w:val="clear" w:color="auto" w:fill="FFFFFF"/>
            <w:vAlign w:val="center"/>
          </w:tcPr>
          <w:p w14:paraId="2344DAD2" w14:textId="16BDEC63" w:rsidR="008016BB" w:rsidRDefault="008016BB" w:rsidP="00A064D1">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0.13</w:t>
            </w:r>
          </w:p>
        </w:tc>
        <w:tc>
          <w:tcPr>
            <w:tcW w:w="1371" w:type="dxa"/>
            <w:shd w:val="clear" w:color="auto" w:fill="FFFFFF"/>
            <w:vAlign w:val="center"/>
          </w:tcPr>
          <w:p w14:paraId="3832C74A" w14:textId="77777777" w:rsidR="008016BB" w:rsidRDefault="008016BB" w:rsidP="00A064D1">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0.03</w:t>
            </w:r>
          </w:p>
        </w:tc>
        <w:tc>
          <w:tcPr>
            <w:tcW w:w="768" w:type="dxa"/>
            <w:shd w:val="clear" w:color="auto" w:fill="FFFFFF"/>
            <w:vAlign w:val="center"/>
          </w:tcPr>
          <w:p w14:paraId="5B7B438C" w14:textId="55693690" w:rsidR="00AA1E8D" w:rsidRDefault="00AA1E8D" w:rsidP="00AE0515">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x1.73(*)</w:t>
            </w:r>
          </w:p>
        </w:tc>
        <w:tc>
          <w:tcPr>
            <w:tcW w:w="939" w:type="dxa"/>
            <w:shd w:val="clear" w:color="auto" w:fill="FFFFFF"/>
            <w:vAlign w:val="center"/>
          </w:tcPr>
          <w:p w14:paraId="1283E514" w14:textId="6FB1F0F4" w:rsidR="008016BB" w:rsidRDefault="007A2ABC" w:rsidP="00A064D1">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2.30</w:t>
            </w:r>
          </w:p>
        </w:tc>
      </w:tr>
    </w:tbl>
    <w:p w14:paraId="1AE6CB19" w14:textId="610C5495" w:rsidR="00942A02" w:rsidRPr="00416A64" w:rsidRDefault="00942A02" w:rsidP="00AF3E45">
      <w:pPr>
        <w:pStyle w:val="SourceNote"/>
        <w:keepNext/>
        <w:keepLines/>
        <w:ind w:left="1166" w:hanging="446"/>
        <w:rPr>
          <w:rFonts w:eastAsia="Arial Narrow"/>
        </w:rPr>
      </w:pPr>
      <w:r w:rsidRPr="00416A64">
        <w:rPr>
          <w:rFonts w:eastAsia="Arial Narrow"/>
          <w:vertAlign w:val="superscript"/>
        </w:rPr>
        <w:t>*</w:t>
      </w:r>
      <w:r w:rsidR="0033027E" w:rsidRPr="00416A64">
        <w:rPr>
          <w:rFonts w:eastAsia="Arial Narrow"/>
          <w:vertAlign w:val="superscript"/>
        </w:rPr>
        <w:t xml:space="preserve"> </w:t>
      </w:r>
      <w:r w:rsidRPr="00416A64">
        <w:rPr>
          <w:rFonts w:eastAsia="Arial Narrow"/>
        </w:rPr>
        <w:t>Up to 100%</w:t>
      </w:r>
      <w:r w:rsidR="003E439C" w:rsidRPr="00416A64">
        <w:rPr>
          <w:rFonts w:eastAsia="Arial Narrow"/>
        </w:rPr>
        <w:t xml:space="preserve"> (x2) multiplied by</w:t>
      </w:r>
      <w:r w:rsidRPr="00416A64">
        <w:rPr>
          <w:rFonts w:eastAsia="Arial Narrow"/>
        </w:rPr>
        <w:t xml:space="preserve"> the benefit score based on normalized measure performance</w:t>
      </w:r>
    </w:p>
    <w:p w14:paraId="0707E40E" w14:textId="01E2CE30" w:rsidR="00C33FEB" w:rsidRPr="00B936A2" w:rsidRDefault="00C33FEB" w:rsidP="00AF3E45">
      <w:pPr>
        <w:pStyle w:val="BodyText"/>
      </w:pPr>
      <w:r w:rsidRPr="00737EF6">
        <w:t>Step </w:t>
      </w:r>
      <w:r w:rsidR="008F5C5F">
        <w:t>5</w:t>
      </w:r>
      <w:r w:rsidR="00B87C4A">
        <w:rPr>
          <w:b/>
        </w:rPr>
        <w:t>:</w:t>
      </w:r>
      <w:r>
        <w:t xml:space="preserve"> The Project Benefit is then divided by the SMART SCALE</w:t>
      </w:r>
      <w:r w:rsidRPr="00B936A2">
        <w:t xml:space="preserve">-funded cost of the project (in $10 millions) to determine the value of </w:t>
      </w:r>
      <w:r w:rsidR="00030ADA">
        <w:t xml:space="preserve">the </w:t>
      </w:r>
      <w:r w:rsidRPr="00B936A2">
        <w:t xml:space="preserve">benefit for every dollar invested. For example, assume that Project 2 is requesting $12.4 million in SMART SCALE funds out of a total cost of $20 million. The Project Benefit is </w:t>
      </w:r>
      <w:r w:rsidR="00C76B1B">
        <w:t>2.30</w:t>
      </w:r>
      <w:r w:rsidRPr="00B936A2">
        <w:t>,</w:t>
      </w:r>
      <w:r w:rsidR="00030ADA">
        <w:t xml:space="preserve"> and</w:t>
      </w:r>
      <w:r w:rsidRPr="00B936A2">
        <w:t xml:space="preserve"> the SMART SCALE Score would be 1.</w:t>
      </w:r>
      <w:r w:rsidR="008D161E">
        <w:t>85</w:t>
      </w:r>
      <w:r w:rsidR="0018259A" w:rsidRPr="00B936A2">
        <w:t xml:space="preserve"> </w:t>
      </w:r>
      <w:r w:rsidRPr="00B936A2">
        <w:t>(i.e.</w:t>
      </w:r>
      <w:r w:rsidR="00030ADA">
        <w:t>,</w:t>
      </w:r>
      <w:r w:rsidRPr="00B936A2">
        <w:t xml:space="preserve"> </w:t>
      </w:r>
      <w:r w:rsidR="008D161E">
        <w:t>2.30</w:t>
      </w:r>
      <w:r w:rsidRPr="00B936A2">
        <w:t>/1.24 = 1.</w:t>
      </w:r>
      <w:r w:rsidR="001711F8">
        <w:t>85</w:t>
      </w:r>
      <w:r w:rsidRPr="00B936A2">
        <w:t xml:space="preserve">). </w:t>
      </w:r>
    </w:p>
    <w:p w14:paraId="54C49B51" w14:textId="634ABBA0" w:rsidR="00C33FEB" w:rsidRPr="00B936A2" w:rsidRDefault="00C33FEB" w:rsidP="00AF3E45">
      <w:pPr>
        <w:pStyle w:val="BodyText"/>
      </w:pPr>
      <w:r w:rsidRPr="00B936A2">
        <w:t xml:space="preserve">The Project Benefit is also divided by the total project cost to provide supplemental information on the cost-effectiveness of each project. If the total project costs were used, instead of SMART SCALE funds only, the cost-effectiveness of Project 2 would be </w:t>
      </w:r>
      <w:r w:rsidR="007168A7">
        <w:t>1.15</w:t>
      </w:r>
      <w:r w:rsidRPr="00B936A2" w:rsidDel="005F684E">
        <w:t xml:space="preserve"> </w:t>
      </w:r>
      <w:r w:rsidRPr="00B936A2">
        <w:t>(i.e.</w:t>
      </w:r>
      <w:r w:rsidR="00030ADA">
        <w:t>,</w:t>
      </w:r>
      <w:r w:rsidRPr="00B936A2">
        <w:t xml:space="preserve"> </w:t>
      </w:r>
      <w:r w:rsidR="00660B70">
        <w:t>2.30</w:t>
      </w:r>
      <w:r w:rsidRPr="00B936A2">
        <w:t xml:space="preserve">/2 = </w:t>
      </w:r>
      <w:r w:rsidR="003F7796">
        <w:t>1.15</w:t>
      </w:r>
      <w:r w:rsidRPr="00B936A2">
        <w:t xml:space="preserve">). </w:t>
      </w:r>
    </w:p>
    <w:p w14:paraId="15874F0A" w14:textId="77777777" w:rsidR="00C33FEB" w:rsidRPr="00B936A2" w:rsidRDefault="00C33FEB" w:rsidP="00432AAD">
      <w:pPr>
        <w:pStyle w:val="Heading3"/>
        <w:rPr>
          <w:sz w:val="28"/>
        </w:rPr>
      </w:pPr>
      <w:bookmarkStart w:id="549" w:name="_Toc153527264"/>
      <w:bookmarkStart w:id="550" w:name="_Toc156377566"/>
      <w:bookmarkStart w:id="551" w:name="_Toc156377740"/>
      <w:r w:rsidRPr="00B936A2">
        <w:lastRenderedPageBreak/>
        <w:t>Everything is</w:t>
      </w:r>
      <w:r w:rsidRPr="007E7046">
        <w:t xml:space="preserve"> Relative</w:t>
      </w:r>
      <w:bookmarkEnd w:id="549"/>
      <w:bookmarkEnd w:id="550"/>
      <w:bookmarkEnd w:id="551"/>
    </w:p>
    <w:p w14:paraId="02EFF998" w14:textId="06283050" w:rsidR="00C33FEB" w:rsidRPr="00B936A2" w:rsidRDefault="00C33FEB" w:rsidP="00AF3E45">
      <w:pPr>
        <w:pStyle w:val="BodyText"/>
      </w:pPr>
      <w:r w:rsidRPr="00B936A2">
        <w:t xml:space="preserve">Under this process, the maximum measure values may change on a year-to-year basis depending on the characteristics of the </w:t>
      </w:r>
      <w:r w:rsidR="00030ADA">
        <w:t>submitted projects</w:t>
      </w:r>
      <w:r w:rsidRPr="00B936A2">
        <w:t>. Th</w:t>
      </w:r>
      <w:r w:rsidR="00030ADA">
        <w:t>is method aim</w:t>
      </w:r>
      <w:r w:rsidRPr="00B936A2">
        <w:t>s to score each project on a scale proportional to its benefits and relative to its cohort of projects rather than an arbitrary scale that defines whether a project does well or not.</w:t>
      </w:r>
    </w:p>
    <w:p w14:paraId="4B46F038" w14:textId="2C2A9CCC" w:rsidR="00C33FEB" w:rsidRPr="00B936A2" w:rsidRDefault="00C33FEB" w:rsidP="00AF3E45">
      <w:pPr>
        <w:pStyle w:val="BodyText"/>
      </w:pPr>
      <w:r w:rsidRPr="00B936A2">
        <w:t>In the first round of SMART SCALE, the Transform66: Outside the Beltway project received the highest measure value in the congestion factor with a 100. In that same round</w:t>
      </w:r>
      <w:r w:rsidR="00030ADA">
        <w:t>,</w:t>
      </w:r>
      <w:r w:rsidRPr="00B936A2">
        <w:t xml:space="preserve"> the I-64 High Rise Bridge and Widening project received a 24.3. In the second round of SMART SCALE without the Transform66: Outside the Beltway project, the I-64 High Rise Bridge and Widening project received a measure value </w:t>
      </w:r>
      <w:r w:rsidR="001B156C">
        <w:t>of 100</w:t>
      </w:r>
      <w:r w:rsidRPr="00B936A2">
        <w:t xml:space="preserve"> for the congestion factor – the highest value. The benefits of the I-64 High Rise Bridge and Widening project did not quadruple, rather as the evaluation is done on a relative basis</w:t>
      </w:r>
      <w:r w:rsidR="00030ADA">
        <w:t>,</w:t>
      </w:r>
      <w:r w:rsidRPr="00B936A2">
        <w:t xml:space="preserve"> the benefit increased because it did the most to reduce congestion of the projects submitted in the second round of SMART SCALE.</w:t>
      </w:r>
    </w:p>
    <w:bookmarkStart w:id="552" w:name="_2zbgiuw" w:colFirst="0" w:colLast="0"/>
    <w:bookmarkEnd w:id="552"/>
    <w:p w14:paraId="7B7A706E" w14:textId="33DF07C6" w:rsidR="00C33FEB" w:rsidRPr="00B936A2" w:rsidRDefault="007B19DD" w:rsidP="00AF3E45">
      <w:pPr>
        <w:pStyle w:val="BodyText"/>
      </w:pPr>
      <w:r w:rsidRPr="00AF5351">
        <w:rPr>
          <w:b/>
        </w:rPr>
        <w:fldChar w:fldCharType="begin" w:fldLock="1"/>
      </w:r>
      <w:r w:rsidRPr="00AF5351">
        <w:rPr>
          <w:b/>
        </w:rPr>
        <w:instrText xml:space="preserve"> REF _Ref154756388 \h  \* MERGEFORMAT </w:instrText>
      </w:r>
      <w:r w:rsidRPr="00AF5351">
        <w:rPr>
          <w:b/>
        </w:rPr>
      </w:r>
      <w:r w:rsidRPr="00AF5351">
        <w:rPr>
          <w:b/>
        </w:rPr>
        <w:fldChar w:fldCharType="separate"/>
      </w:r>
      <w:r w:rsidR="00085889" w:rsidRPr="00085889">
        <w:rPr>
          <w:b/>
        </w:rPr>
        <w:t xml:space="preserve">Figure </w:t>
      </w:r>
      <w:r w:rsidR="00085889" w:rsidRPr="00085889">
        <w:rPr>
          <w:b/>
          <w:noProof/>
        </w:rPr>
        <w:t>4.3</w:t>
      </w:r>
      <w:r w:rsidRPr="00AF5351">
        <w:rPr>
          <w:b/>
        </w:rPr>
        <w:fldChar w:fldCharType="end"/>
      </w:r>
      <w:r w:rsidR="00610F89">
        <w:t xml:space="preserve"> </w:t>
      </w:r>
      <w:r w:rsidR="00C33FEB" w:rsidRPr="00B936A2">
        <w:t>summarizes the calculation of the SMART SCALE Score for the Project 2 example described above. This shows how the measure values and weights, combined with the factor weights, can be used to calculate the Project Benefit. The SMART SCALE Score is the Project Benefit divided by the SMART SCALE cost. Once all projects have been evaluated, they are sorted (ranked) based on the highest scored to lowest scored projects.</w:t>
      </w:r>
    </w:p>
    <w:p w14:paraId="233825DF" w14:textId="36436BA0" w:rsidR="00C33FEB" w:rsidRPr="009B5E2E" w:rsidRDefault="00B81AA7" w:rsidP="00432AAD">
      <w:pPr>
        <w:pStyle w:val="Heading3"/>
      </w:pPr>
      <w:bookmarkStart w:id="553" w:name="_Toc153527265"/>
      <w:bookmarkStart w:id="554" w:name="_Toc156377567"/>
      <w:bookmarkStart w:id="555" w:name="_Toc156377741"/>
      <w:r>
        <w:t xml:space="preserve">Special </w:t>
      </w:r>
      <w:r w:rsidR="001B6D78">
        <w:t xml:space="preserve">Scoring </w:t>
      </w:r>
      <w:r>
        <w:t xml:space="preserve">Consideration </w:t>
      </w:r>
      <w:r w:rsidR="001B6D78">
        <w:t>for</w:t>
      </w:r>
      <w:r w:rsidR="00C33FEB" w:rsidRPr="00B936A2">
        <w:t xml:space="preserve"> Fixed Guideway </w:t>
      </w:r>
      <w:r w:rsidR="001B6D78">
        <w:t xml:space="preserve">Transit and Rail </w:t>
      </w:r>
      <w:r w:rsidR="007E7046" w:rsidRPr="00B936A2">
        <w:t xml:space="preserve">Projects </w:t>
      </w:r>
      <w:bookmarkEnd w:id="553"/>
      <w:bookmarkEnd w:id="554"/>
      <w:bookmarkEnd w:id="555"/>
    </w:p>
    <w:p w14:paraId="3C11A3DE" w14:textId="773DA6C5" w:rsidR="00C33FEB" w:rsidRDefault="00C33FEB" w:rsidP="00AF3E45">
      <w:pPr>
        <w:pStyle w:val="BodyText"/>
      </w:pPr>
      <w:r>
        <w:t xml:space="preserve">Some projects are submitted for SMART SCALE that </w:t>
      </w:r>
      <w:r w:rsidR="00030ADA">
        <w:t xml:space="preserve">is </w:t>
      </w:r>
      <w:r>
        <w:t>a segment of a larger project plan. The individual project may not deliver certain benefits</w:t>
      </w:r>
      <w:r w:rsidR="00030ADA">
        <w:t>,</w:t>
      </w:r>
      <w:r>
        <w:t xml:space="preserve"> but the larger project will have significant benefits if each of the individual components </w:t>
      </w:r>
      <w:r w:rsidR="00030ADA">
        <w:t xml:space="preserve">is </w:t>
      </w:r>
      <w:r>
        <w:t>built. For example, if a project is submitted to extend a platform at a rail station to allow longer trains to be utilized, the benefits for just the extended platform will be very limited. To account for future benefits of projects that are segmented, a percentage of the benefits derived from all segments of a larger plan will be used in the evaluating of a specific segment. In our example, assuming the rail platform cost $10 million, and the future purchase of railcars cost $90 million for a total cost of $100 million, benefits would be measured for the total project</w:t>
      </w:r>
      <w:r w:rsidR="00030ADA">
        <w:t>,</w:t>
      </w:r>
      <w:r>
        <w:t xml:space="preserve"> and the segmented component would receive a pro-rata percentage of the benefits relative to the component’s cost to the total project’s cost. In this instance, 10% ($10 million/$100 million) of the benefits would be used for evaluating the platform project as this component represents 10% of the overall cost of the total project.</w:t>
      </w:r>
      <w:r w:rsidRPr="009B5E2E">
        <w:rPr>
          <w:vertAlign w:val="superscript"/>
        </w:rPr>
        <w:t xml:space="preserve"> </w:t>
      </w:r>
      <w:r w:rsidR="005D1391">
        <w:rPr>
          <w:rFonts w:ascii="ZWAdobeF" w:hAnsi="ZWAdobeF" w:cs="ZWAdobeF"/>
          <w:sz w:val="2"/>
          <w:szCs w:val="2"/>
        </w:rPr>
        <w:t>0F</w:t>
      </w:r>
      <w:r>
        <w:rPr>
          <w:vertAlign w:val="superscript"/>
        </w:rPr>
        <w:footnoteReference w:id="2"/>
      </w:r>
    </w:p>
    <w:p w14:paraId="69878D61" w14:textId="38989ECC" w:rsidR="00585CA1" w:rsidRDefault="009052B4" w:rsidP="00585CA1">
      <w:pPr>
        <w:pStyle w:val="Caption"/>
        <w:spacing w:after="0"/>
        <w:rPr>
          <w:rStyle w:val="CommentReference"/>
          <w:rFonts w:ascii="Book Antiqua" w:hAnsi="Book Antiqua"/>
          <w:b w:val="0"/>
          <w:bCs w:val="0"/>
        </w:rPr>
      </w:pPr>
      <w:bookmarkStart w:id="556" w:name="_Ref154756388"/>
      <w:bookmarkStart w:id="557" w:name="_Toc204604193"/>
      <w:r>
        <w:lastRenderedPageBreak/>
        <w:t xml:space="preserve">Figure </w:t>
      </w:r>
      <w:r w:rsidR="0009261C">
        <w:fldChar w:fldCharType="begin" w:fldLock="1"/>
      </w:r>
      <w:r w:rsidR="0009261C">
        <w:instrText xml:space="preserve"> STYLEREF 1 \s </w:instrText>
      </w:r>
      <w:r w:rsidR="0009261C">
        <w:fldChar w:fldCharType="separate"/>
      </w:r>
      <w:r w:rsidR="00085889">
        <w:rPr>
          <w:noProof/>
        </w:rPr>
        <w:t>4</w:t>
      </w:r>
      <w:r w:rsidR="0009261C">
        <w:fldChar w:fldCharType="end"/>
      </w:r>
      <w:r>
        <w:t>.</w:t>
      </w:r>
      <w:r w:rsidR="0009261C">
        <w:fldChar w:fldCharType="begin"/>
      </w:r>
      <w:r w:rsidR="0009261C">
        <w:instrText xml:space="preserve"> SEQ Figure \* ARABIC \s 1 </w:instrText>
      </w:r>
      <w:r w:rsidR="0009261C">
        <w:fldChar w:fldCharType="separate"/>
      </w:r>
      <w:r w:rsidR="00614D91">
        <w:rPr>
          <w:noProof/>
        </w:rPr>
        <w:t>3</w:t>
      </w:r>
      <w:r w:rsidR="0009261C">
        <w:fldChar w:fldCharType="end"/>
      </w:r>
      <w:bookmarkEnd w:id="556"/>
      <w:r>
        <w:tab/>
      </w:r>
      <w:r w:rsidR="008E1762">
        <w:t>Calculate SMART SCALE Score</w:t>
      </w:r>
      <w:bookmarkEnd w:id="557"/>
    </w:p>
    <w:p w14:paraId="3421FD69" w14:textId="14593D3D" w:rsidR="00C33FEB" w:rsidRPr="0028682F" w:rsidRDefault="00585CA1" w:rsidP="00FD4CD6">
      <w:pPr>
        <w:pStyle w:val="Caption"/>
        <w:spacing w:before="0" w:after="0"/>
        <w:ind w:left="1296"/>
      </w:pPr>
      <w:r w:rsidRPr="0009261C">
        <w:rPr>
          <w:noProof/>
        </w:rPr>
        <w:drawing>
          <wp:inline distT="0" distB="0" distL="0" distR="0" wp14:anchorId="6F2E01F0" wp14:editId="38FF2795">
            <wp:extent cx="5943600" cy="3805152"/>
            <wp:effectExtent l="0" t="0" r="0" b="5080"/>
            <wp:docPr id="1067049291" name="Picture 1067049291" descr="An example scorecard for a project with measure values, benefit score, and final cost-benefi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9291" name="Picture 1067049291" descr="An example scorecard for a project with measure values, benefit score, and final cost-benefit score."/>
                    <pic:cNvPicPr/>
                  </pic:nvPicPr>
                  <pic:blipFill>
                    <a:blip r:embed="rId77">
                      <a:extLst>
                        <a:ext uri="{28A0092B-C50C-407E-A947-70E740481C1C}">
                          <a14:useLocalDpi xmlns:a14="http://schemas.microsoft.com/office/drawing/2010/main" val="0"/>
                        </a:ext>
                      </a:extLst>
                    </a:blip>
                    <a:stretch>
                      <a:fillRect/>
                    </a:stretch>
                  </pic:blipFill>
                  <pic:spPr>
                    <a:xfrm>
                      <a:off x="0" y="0"/>
                      <a:ext cx="5943600" cy="3805152"/>
                    </a:xfrm>
                    <a:prstGeom prst="rect">
                      <a:avLst/>
                    </a:prstGeom>
                  </pic:spPr>
                </pic:pic>
              </a:graphicData>
            </a:graphic>
          </wp:inline>
        </w:drawing>
      </w:r>
    </w:p>
    <w:p w14:paraId="3E7EBA66" w14:textId="77777777" w:rsidR="00416A64" w:rsidRDefault="00416A64">
      <w:pPr>
        <w:ind w:left="0"/>
        <w:jc w:val="left"/>
        <w:rPr>
          <w:b/>
          <w:bCs/>
          <w:kern w:val="32"/>
          <w:sz w:val="56"/>
          <w:szCs w:val="56"/>
        </w:rPr>
      </w:pPr>
      <w:bookmarkStart w:id="558" w:name="_Toc496604036"/>
      <w:r>
        <w:br w:type="page"/>
      </w:r>
    </w:p>
    <w:p w14:paraId="36D040BF" w14:textId="269BB515" w:rsidR="00C33FEB" w:rsidRDefault="00C33FEB" w:rsidP="007D58F6">
      <w:pPr>
        <w:pStyle w:val="Heading1"/>
      </w:pPr>
      <w:bookmarkStart w:id="559" w:name="_Toc216432066"/>
      <w:r>
        <w:lastRenderedPageBreak/>
        <w:t>CTB Prioritization</w:t>
      </w:r>
      <w:r>
        <w:br/>
        <w:t>and Programming</w:t>
      </w:r>
      <w:bookmarkEnd w:id="558"/>
      <w:bookmarkEnd w:id="559"/>
    </w:p>
    <w:p w14:paraId="6E50A30B" w14:textId="66CB7B9A" w:rsidR="00C33FEB" w:rsidRDefault="00C33FEB" w:rsidP="00AF3E45">
      <w:pPr>
        <w:pStyle w:val="BodyText"/>
      </w:pPr>
      <w:r>
        <w:t xml:space="preserve">This final section summarizes CTB prioritization and programming methods that are used in the SMART SCALE process, specifically how SMART SCALE scored projects are reviewed and ultimately incorporated into the </w:t>
      </w:r>
      <w:r w:rsidR="00C15894">
        <w:t>SYIP</w:t>
      </w:r>
      <w:r>
        <w:t xml:space="preserve">. The flowchart </w:t>
      </w:r>
      <w:r w:rsidRPr="00854C67">
        <w:t xml:space="preserve">in </w:t>
      </w:r>
      <w:r w:rsidR="00854C67" w:rsidRPr="008737C5">
        <w:rPr>
          <w:b/>
        </w:rPr>
        <w:fldChar w:fldCharType="begin" w:fldLock="1"/>
      </w:r>
      <w:r w:rsidR="00854C67" w:rsidRPr="008737C5">
        <w:rPr>
          <w:b/>
        </w:rPr>
        <w:instrText xml:space="preserve"> REF _Ref38028359 \h  \* MERGEFORMAT </w:instrText>
      </w:r>
      <w:r w:rsidR="00854C67" w:rsidRPr="008737C5">
        <w:rPr>
          <w:b/>
        </w:rPr>
      </w:r>
      <w:r w:rsidR="00854C67" w:rsidRPr="008737C5">
        <w:rPr>
          <w:b/>
        </w:rPr>
        <w:fldChar w:fldCharType="separate"/>
      </w:r>
      <w:r w:rsidR="00085889" w:rsidRPr="00085889">
        <w:rPr>
          <w:b/>
        </w:rPr>
        <w:t>Figure 5.1</w:t>
      </w:r>
      <w:r w:rsidR="00854C67" w:rsidRPr="008737C5">
        <w:rPr>
          <w:b/>
        </w:rPr>
        <w:fldChar w:fldCharType="end"/>
      </w:r>
      <w:r w:rsidRPr="00854C67">
        <w:t xml:space="preserve"> below </w:t>
      </w:r>
      <w:r>
        <w:t xml:space="preserve">illustrates the basic process of the final stages of the SMART SCALE Biennial Process, in which the CTB begins with the results from the SMART SCALE evaluation and rating process, and the staff recommended funding scenario to inform funding decisions for the draft </w:t>
      </w:r>
      <w:r w:rsidR="00C15894">
        <w:t>SYIP</w:t>
      </w:r>
      <w:r>
        <w:t xml:space="preserve">. </w:t>
      </w:r>
    </w:p>
    <w:p w14:paraId="268BDE06" w14:textId="116DE276" w:rsidR="00C33FEB" w:rsidRDefault="00C33FEB" w:rsidP="000D22E3">
      <w:pPr>
        <w:pStyle w:val="Caption"/>
      </w:pPr>
      <w:bookmarkStart w:id="560" w:name="_Ref38028359"/>
      <w:bookmarkStart w:id="561" w:name="_Toc421953129"/>
      <w:bookmarkStart w:id="562" w:name="_Toc422210899"/>
      <w:bookmarkStart w:id="563" w:name="_Toc454468605"/>
      <w:bookmarkStart w:id="564" w:name="_Toc496604012"/>
      <w:bookmarkStart w:id="565" w:name="_Toc204604194"/>
      <w:r>
        <w:t>Figure </w:t>
      </w:r>
      <w:r>
        <w:fldChar w:fldCharType="begin" w:fldLock="1"/>
      </w:r>
      <w:r>
        <w:instrText xml:space="preserve"> STYLEREF 1 \s </w:instrText>
      </w:r>
      <w:r>
        <w:fldChar w:fldCharType="separate"/>
      </w:r>
      <w:r w:rsidR="00085889">
        <w:rPr>
          <w:noProof/>
        </w:rPr>
        <w:t>5</w:t>
      </w:r>
      <w:r>
        <w:rPr>
          <w:noProof/>
        </w:rPr>
        <w:fldChar w:fldCharType="end"/>
      </w:r>
      <w:r w:rsidR="004B68CB">
        <w:t>.</w:t>
      </w:r>
      <w:r>
        <w:fldChar w:fldCharType="begin"/>
      </w:r>
      <w:r>
        <w:instrText xml:space="preserve"> SEQ Figure \* ARABIC \s 1 </w:instrText>
      </w:r>
      <w:r>
        <w:fldChar w:fldCharType="separate"/>
      </w:r>
      <w:r w:rsidR="00614D91">
        <w:rPr>
          <w:noProof/>
        </w:rPr>
        <w:t>1</w:t>
      </w:r>
      <w:r>
        <w:rPr>
          <w:noProof/>
        </w:rPr>
        <w:fldChar w:fldCharType="end"/>
      </w:r>
      <w:bookmarkEnd w:id="560"/>
      <w:r w:rsidRPr="0017461E">
        <w:tab/>
      </w:r>
      <w:r>
        <w:t>Prioritization and Programming Process</w:t>
      </w:r>
      <w:bookmarkEnd w:id="561"/>
      <w:bookmarkEnd w:id="562"/>
      <w:bookmarkEnd w:id="563"/>
      <w:bookmarkEnd w:id="564"/>
      <w:r w:rsidR="00C15894">
        <w:t xml:space="preserve"> </w:t>
      </w:r>
      <w:r w:rsidR="00590C6E">
        <w:t>(</w:t>
      </w:r>
      <w:r w:rsidR="00C15894">
        <w:t>Odd Years</w:t>
      </w:r>
      <w:r w:rsidR="00590C6E">
        <w:t>)</w:t>
      </w:r>
      <w:bookmarkEnd w:id="565"/>
    </w:p>
    <w:p w14:paraId="5ED15DED" w14:textId="03384DFA" w:rsidR="00C33FEB" w:rsidRDefault="00590C6E" w:rsidP="00AF3E45">
      <w:pPr>
        <w:pStyle w:val="Figure"/>
        <w:ind w:left="720"/>
        <w:jc w:val="center"/>
      </w:pPr>
      <w:r>
        <w:rPr>
          <w:noProof/>
        </w:rPr>
        <w:drawing>
          <wp:inline distT="0" distB="0" distL="0" distR="0" wp14:anchorId="31DB4DD2" wp14:editId="304FD7F7">
            <wp:extent cx="2590515" cy="3905250"/>
            <wp:effectExtent l="0" t="0" r="635" b="0"/>
            <wp:docPr id="11" name="Picture 11" descr="Prioritization and Programming Process (Odd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ioritization and Programming Process (Odd Year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8108" cy="3916697"/>
                    </a:xfrm>
                    <a:prstGeom prst="rect">
                      <a:avLst/>
                    </a:prstGeom>
                    <a:noFill/>
                  </pic:spPr>
                </pic:pic>
              </a:graphicData>
            </a:graphic>
          </wp:inline>
        </w:drawing>
      </w:r>
    </w:p>
    <w:p w14:paraId="210D2D75" w14:textId="4FE9FF59" w:rsidR="00C33FEB" w:rsidRDefault="00C33FEB" w:rsidP="00AF3E45">
      <w:pPr>
        <w:pStyle w:val="BodyText"/>
      </w:pPr>
      <w:r>
        <w:t>First, the SMART SCALE technical review team presents the screening and scoring results to both the CTB and the public. Pursuant to Section 33.2-214.2 of the Code of Virginia, project values will be made publicly available no later than 150 days prior to the CTB’s vote to adopt the Six-Year Improvement Plan. Under current practices</w:t>
      </w:r>
      <w:r w:rsidR="00030ADA">
        <w:t>,</w:t>
      </w:r>
      <w:r>
        <w:t xml:space="preserve"> this requires that the results be released at the January CTB meeting. The CTB gives guidance on program development and begins to narrow down their funding decisions for projects that will be funded in the draft </w:t>
      </w:r>
      <w:r w:rsidR="00C15894">
        <w:t>SYIP</w:t>
      </w:r>
      <w:r>
        <w:t xml:space="preserve">. Their decisions are represented in the draft SYIP. After the draft </w:t>
      </w:r>
      <w:r w:rsidR="007E7046">
        <w:lastRenderedPageBreak/>
        <w:t>SYIP</w:t>
      </w:r>
      <w:r>
        <w:t xml:space="preserve"> is presented, the CTB holds a public comment period that allows eligible entities to comment on the process, </w:t>
      </w:r>
      <w:r w:rsidR="00030ADA">
        <w:t>screening decisions, and evaluating</w:t>
      </w:r>
      <w:r>
        <w:t xml:space="preserve"> individual projects. The CTB </w:t>
      </w:r>
      <w:proofErr w:type="gramStart"/>
      <w:r>
        <w:t>takes into account</w:t>
      </w:r>
      <w:proofErr w:type="gramEnd"/>
      <w:r>
        <w:t xml:space="preserve"> public comments based on the draft </w:t>
      </w:r>
      <w:r w:rsidR="00C15894">
        <w:t>SYIP</w:t>
      </w:r>
      <w:r>
        <w:t xml:space="preserve">, ultimately approving the final </w:t>
      </w:r>
      <w:r w:rsidR="00C15894">
        <w:t>SYIP</w:t>
      </w:r>
      <w:r>
        <w:t xml:space="preserve"> in June. </w:t>
      </w:r>
    </w:p>
    <w:p w14:paraId="1195AB9C" w14:textId="77777777" w:rsidR="00C33FEB" w:rsidRPr="007336B9" w:rsidRDefault="00C33FEB" w:rsidP="00924BCC">
      <w:pPr>
        <w:pStyle w:val="Heading2"/>
      </w:pPr>
      <w:bookmarkStart w:id="566" w:name="_sqyw64" w:colFirst="0" w:colLast="0"/>
      <w:bookmarkStart w:id="567" w:name="_Toc216432067"/>
      <w:bookmarkStart w:id="568" w:name="_Ref216445364"/>
      <w:bookmarkEnd w:id="566"/>
      <w:r w:rsidRPr="007336B9">
        <w:t>Funding Decisions for Draft SYIP</w:t>
      </w:r>
      <w:bookmarkEnd w:id="567"/>
      <w:bookmarkEnd w:id="568"/>
    </w:p>
    <w:p w14:paraId="35E54BCD" w14:textId="6D3BBAC3" w:rsidR="00C33FEB" w:rsidRDefault="00C33FEB" w:rsidP="00AF3E45">
      <w:pPr>
        <w:pStyle w:val="BodyText"/>
      </w:pPr>
      <w:r>
        <w:t>Pursuant to Section 33.2-214 of the Code of Virginia, each year</w:t>
      </w:r>
      <w:r w:rsidR="00030ADA">
        <w:t>,</w:t>
      </w:r>
      <w:r>
        <w:t xml:space="preserve"> the CTB must approve a capital improvement program that outlines planned spending for transportation projects for proposed construction development or study for the next six years. The </w:t>
      </w:r>
      <w:r w:rsidR="00C15894">
        <w:t>SYIP</w:t>
      </w:r>
      <w:r>
        <w:t xml:space="preserve"> covers all surface transportation projects, including highway, transit, rail, roadway, technology operational improvements</w:t>
      </w:r>
      <w:r w:rsidR="00030ADA">
        <w:t>,</w:t>
      </w:r>
      <w:r>
        <w:t xml:space="preserve"> and transportation demand management strategies. Project funding is programmed in accordance with project schedules and cash flow requirements. The CTB updates the </w:t>
      </w:r>
      <w:r w:rsidR="00C15894">
        <w:t>SYIP</w:t>
      </w:r>
      <w:r>
        <w:t xml:space="preserve"> each year as revenue estimates </w:t>
      </w:r>
      <w:proofErr w:type="gramStart"/>
      <w:r>
        <w:t>are</w:t>
      </w:r>
      <w:proofErr w:type="gramEnd"/>
      <w:r>
        <w:t xml:space="preserve"> updated, priorities are revised, project schedules and costs change, and study results are known.  </w:t>
      </w:r>
    </w:p>
    <w:p w14:paraId="3899BFEE" w14:textId="2AC2C37E" w:rsidR="00C33FEB" w:rsidRDefault="00C33FEB" w:rsidP="00AF3E45">
      <w:pPr>
        <w:pStyle w:val="BodyText"/>
      </w:pPr>
      <w:r>
        <w:t>Information from the fall transportation meetings and results of the evaluation process are utilized by the CTB to direct the development of a draft SYIP. The draft SYIP is presented to the CTB each spring. At that time</w:t>
      </w:r>
      <w:r w:rsidR="00030ADA">
        <w:t>,</w:t>
      </w:r>
      <w:r>
        <w:t xml:space="preserve"> the draft SYIP is made available for public comment. A final SYIP is presented to the CTB in June each year for approval. To meet its statutory obligation, the CTB will adopt a </w:t>
      </w:r>
      <w:r w:rsidR="00C15894">
        <w:t>SYIP</w:t>
      </w:r>
      <w:r>
        <w:t xml:space="preserve"> in June of each year effective July 1</w:t>
      </w:r>
      <w:r w:rsidRPr="003908A5">
        <w:rPr>
          <w:vertAlign w:val="superscript"/>
        </w:rPr>
        <w:t>st</w:t>
      </w:r>
      <w:r>
        <w:t>, though SMART SCALE will only happen every other year (see</w:t>
      </w:r>
      <w:r w:rsidR="00854C67" w:rsidRPr="008737C5">
        <w:rPr>
          <w:b/>
        </w:rPr>
        <w:t xml:space="preserve"> </w:t>
      </w:r>
      <w:r w:rsidR="00854C67" w:rsidRPr="008737C5">
        <w:rPr>
          <w:b/>
        </w:rPr>
        <w:fldChar w:fldCharType="begin" w:fldLock="1"/>
      </w:r>
      <w:r w:rsidR="00854C67" w:rsidRPr="008737C5">
        <w:rPr>
          <w:b/>
        </w:rPr>
        <w:instrText xml:space="preserve"> REF _Ref38028677 \r \h </w:instrText>
      </w:r>
      <w:r w:rsidR="00B75121">
        <w:rPr>
          <w:b/>
        </w:rPr>
        <w:instrText xml:space="preserve"> \* MERGEFORMAT </w:instrText>
      </w:r>
      <w:r w:rsidR="00854C67" w:rsidRPr="008737C5">
        <w:rPr>
          <w:b/>
        </w:rPr>
      </w:r>
      <w:r w:rsidR="00854C67" w:rsidRPr="008737C5">
        <w:rPr>
          <w:b/>
        </w:rPr>
        <w:fldChar w:fldCharType="separate"/>
      </w:r>
      <w:r w:rsidR="00C0753A">
        <w:rPr>
          <w:b/>
        </w:rPr>
        <w:t>Section 1</w:t>
      </w:r>
      <w:r w:rsidR="00085889">
        <w:rPr>
          <w:b/>
        </w:rPr>
        <w:t>.5</w:t>
      </w:r>
      <w:r w:rsidR="00854C67" w:rsidRPr="008737C5">
        <w:rPr>
          <w:b/>
        </w:rPr>
        <w:fldChar w:fldCharType="end"/>
      </w:r>
      <w:r>
        <w:t xml:space="preserve">). </w:t>
      </w:r>
    </w:p>
    <w:p w14:paraId="7D64D9BC" w14:textId="41AD86ED" w:rsidR="00C33FEB" w:rsidRDefault="00C33FEB" w:rsidP="00AF3E45">
      <w:pPr>
        <w:pStyle w:val="BodyText"/>
      </w:pPr>
      <w:r>
        <w:t xml:space="preserve">Once the scoring is complete, </w:t>
      </w:r>
      <w:r w:rsidR="00A2502E">
        <w:t>OIPI</w:t>
      </w:r>
      <w:r>
        <w:t xml:space="preserve"> develops a staff-recommended funding scenario </w:t>
      </w:r>
      <w:r w:rsidR="00207720">
        <w:t>determined as follows:</w:t>
      </w:r>
    </w:p>
    <w:p w14:paraId="2FD0ADAE" w14:textId="24F4FDDA" w:rsidR="00292A2F" w:rsidRDefault="00292A2F" w:rsidP="00AF3E45">
      <w:pPr>
        <w:pStyle w:val="BodyText"/>
      </w:pPr>
      <w:r>
        <w:t xml:space="preserve">Step 1: Fund top scoring projects within each district based on SMART SCALE Score eligible for Highway Construction </w:t>
      </w:r>
      <w:r w:rsidR="00FA3C2A">
        <w:t>DGP</w:t>
      </w:r>
      <w:r>
        <w:t xml:space="preserve"> funds using Highway Construction </w:t>
      </w:r>
      <w:r w:rsidR="00FA3C2A">
        <w:t>DGP</w:t>
      </w:r>
      <w:r>
        <w:t xml:space="preserve"> funds until the remaining funds are insufficient to fund the next highest scoring project.</w:t>
      </w:r>
    </w:p>
    <w:p w14:paraId="73A3A83A" w14:textId="60BE74DB" w:rsidR="00292A2F" w:rsidRDefault="00292A2F" w:rsidP="00AF3E45">
      <w:pPr>
        <w:pStyle w:val="BodyText"/>
      </w:pPr>
      <w:r>
        <w:t xml:space="preserve">Step 2: Fund remaining top scoring projects statewide based on SMART SCALE Score for </w:t>
      </w:r>
      <w:r w:rsidR="00FA3C2A">
        <w:t>HPP</w:t>
      </w:r>
      <w:r>
        <w:t xml:space="preserve"> funds using </w:t>
      </w:r>
      <w:r w:rsidR="00FA3C2A">
        <w:t>HPP</w:t>
      </w:r>
      <w:r>
        <w:t xml:space="preserve"> funds until the remaining funds are insufficient to fund the next highest scoring project.</w:t>
      </w:r>
    </w:p>
    <w:p w14:paraId="3906497D" w14:textId="6879A5DD" w:rsidR="00207720" w:rsidRDefault="00292A2F" w:rsidP="00AF3E45">
      <w:pPr>
        <w:pStyle w:val="BodyText"/>
      </w:pPr>
      <w:r>
        <w:t>Remaining balances will be reserved to address budget adjustments on selected projects according to the thresholds established in the SMART SCALE Prioritization Process or reserved for allocation in a subsequent round.</w:t>
      </w:r>
    </w:p>
    <w:p w14:paraId="2101FE0E" w14:textId="2E98DA95" w:rsidR="00C33FEB" w:rsidRDefault="00C33FEB" w:rsidP="00AF3E45">
      <w:pPr>
        <w:pStyle w:val="BodyText"/>
      </w:pPr>
      <w:r>
        <w:t>The CTB may modify the staff-recommended funding scenario. Additional considerations that may be used by the CTB include:</w:t>
      </w:r>
    </w:p>
    <w:p w14:paraId="647C2332" w14:textId="77777777" w:rsidR="00C33FEB" w:rsidRDefault="00C33FEB" w:rsidP="00F26F41">
      <w:pPr>
        <w:pStyle w:val="ListParagraph"/>
        <w:numPr>
          <w:ilvl w:val="0"/>
          <w:numId w:val="207"/>
        </w:numPr>
      </w:pPr>
      <w:r>
        <w:t>Public feedback from Fall Transportation Meetings and Spring public meetings;</w:t>
      </w:r>
    </w:p>
    <w:p w14:paraId="095F1347" w14:textId="77777777" w:rsidR="00C33FEB" w:rsidRDefault="00C33FEB" w:rsidP="00F26F41">
      <w:pPr>
        <w:pStyle w:val="ListParagraph"/>
        <w:numPr>
          <w:ilvl w:val="0"/>
          <w:numId w:val="207"/>
        </w:numPr>
      </w:pPr>
      <w:r>
        <w:t>SMART SCALE scores;</w:t>
      </w:r>
    </w:p>
    <w:p w14:paraId="1F7343AA" w14:textId="050E00D1" w:rsidR="00C33FEB" w:rsidRDefault="00C33FEB" w:rsidP="00F26F41">
      <w:pPr>
        <w:pStyle w:val="ListParagraph"/>
        <w:numPr>
          <w:ilvl w:val="0"/>
          <w:numId w:val="207"/>
        </w:numPr>
      </w:pPr>
      <w:r>
        <w:t>Project segmentation – starting the next phase of a multi-segment roadway improvement, e.g., to complete a major multi-segment project; and</w:t>
      </w:r>
    </w:p>
    <w:p w14:paraId="23F7A56E" w14:textId="0CD6D85B" w:rsidR="00C33FEB" w:rsidRDefault="00073568" w:rsidP="00F26F41">
      <w:pPr>
        <w:pStyle w:val="ListParagraph"/>
        <w:numPr>
          <w:ilvl w:val="0"/>
          <w:numId w:val="207"/>
        </w:numPr>
      </w:pPr>
      <w:r>
        <w:t>Results from the VDOT Locally Sustained Performance Program</w:t>
      </w:r>
      <w:r w:rsidR="00C33FEB">
        <w:t>.</w:t>
      </w:r>
    </w:p>
    <w:p w14:paraId="6E922A2D" w14:textId="4FED3C91" w:rsidR="00C33FEB" w:rsidRDefault="00C33FEB" w:rsidP="00AF3E45">
      <w:pPr>
        <w:pStyle w:val="BodyText"/>
      </w:pPr>
      <w:r>
        <w:lastRenderedPageBreak/>
        <w:t xml:space="preserve">The prioritization process does not require that the CTB fund projects in order of their scores. Further, the CTB is not required to select the highest scoring project. The process is a means to assist the CTB in evaluating and comparing proposed improvements. The CTB continues to retain final decision-making authority on improvements to be included in the SYIP. </w:t>
      </w:r>
    </w:p>
    <w:p w14:paraId="7868E98B" w14:textId="77777777" w:rsidR="00C33FEB" w:rsidRDefault="00C33FEB" w:rsidP="00924BCC">
      <w:pPr>
        <w:pStyle w:val="Heading2"/>
      </w:pPr>
      <w:bookmarkStart w:id="569" w:name="_Toc496604037"/>
      <w:bookmarkStart w:id="570" w:name="_Toc216432068"/>
      <w:r>
        <w:t>Public Comment Period</w:t>
      </w:r>
      <w:bookmarkEnd w:id="569"/>
      <w:bookmarkEnd w:id="570"/>
    </w:p>
    <w:p w14:paraId="6BD47A98" w14:textId="6514E837" w:rsidR="00C33FEB" w:rsidRDefault="00C33FEB" w:rsidP="00AF3E45">
      <w:pPr>
        <w:pStyle w:val="BodyText"/>
      </w:pPr>
      <w:r>
        <w:t xml:space="preserve">The CTB provides numerous opportunities for the public to provide input on transportation projects and priorities as part of the continuing transportation planning process. The CTB holds </w:t>
      </w:r>
      <w:r w:rsidR="00A17C06">
        <w:t>periodic public outreach meetings</w:t>
      </w:r>
      <w:r>
        <w:t xml:space="preserve"> in the construction districts, providing public and elected officials with an opportunity to identify transportation priorities and to review and comment on the current SYIP. VDOT and DRPT also hold an annual planning and programming meeting inviting representatives from all MPOs and PDCs to attend and provide their transportation priorities prior to the annual development of the </w:t>
      </w:r>
      <w:r w:rsidR="00C15894">
        <w:t>SYIP</w:t>
      </w:r>
      <w:r>
        <w:t xml:space="preserve">. </w:t>
      </w:r>
    </w:p>
    <w:p w14:paraId="51701839" w14:textId="68ACE126" w:rsidR="00C33FEB" w:rsidRDefault="00C33FEB" w:rsidP="00AF3E45">
      <w:pPr>
        <w:pStyle w:val="BodyText"/>
      </w:pPr>
      <w:r w:rsidRPr="006E5A3E">
        <w:t xml:space="preserve">Stakeholders have the opportunity to provide input as to what projects the jurisdictions/MPOs/PDCs/transit agencies should consider moving forward in the process through the development of an application for SMART SCALE funds as well as by providing feedback to the CTB during the </w:t>
      </w:r>
      <w:r w:rsidR="002D50DE">
        <w:t>periodic public meetings</w:t>
      </w:r>
      <w:r w:rsidRPr="006E5A3E">
        <w:t xml:space="preserve">. Stakeholders may work with the state to ensure that projects are defined in sufficient detail for SMART SCALE evaluation. All of the applications and supporting analysis will be posted on the </w:t>
      </w:r>
      <w:hyperlink r:id="rId79" w:history="1">
        <w:r w:rsidRPr="0090441F">
          <w:rPr>
            <w:rStyle w:val="Hyperlink"/>
          </w:rPr>
          <w:t>SMART SCALE website</w:t>
        </w:r>
      </w:hyperlink>
      <w:r w:rsidRPr="006E5A3E">
        <w:t xml:space="preserve"> and made available for public review prior to scoring.</w:t>
      </w:r>
      <w:r>
        <w:t xml:space="preserve"> Public input at this stage is critical to ensuring that no pertinent issues or options are overlooked in the development of a project application. </w:t>
      </w:r>
      <w:r w:rsidRPr="006E5A3E">
        <w:t>By January of each SMART SCALE cycle, the evaluation of projects selected for SMART SCALE prioritization evaluation will be complete, and results will be made public. Stakeholders have the opportunity to review assumptions and calculations and see each project’s score.</w:t>
      </w:r>
    </w:p>
    <w:p w14:paraId="545E180D" w14:textId="0A95681B" w:rsidR="00C33FEB" w:rsidRDefault="00C33FEB" w:rsidP="00AF3E45">
      <w:pPr>
        <w:pStyle w:val="BodyText"/>
      </w:pPr>
      <w:r>
        <w:t xml:space="preserve">Each spring, the draft </w:t>
      </w:r>
      <w:r w:rsidR="00C15894">
        <w:t>SYIP</w:t>
      </w:r>
      <w:r>
        <w:t xml:space="preserve"> is made available for public comment and CTB hosts a public hearing in each construction district. Attendance at </w:t>
      </w:r>
      <w:r w:rsidR="005453DD">
        <w:t>CTB</w:t>
      </w:r>
      <w:r>
        <w:t xml:space="preserve"> public</w:t>
      </w:r>
      <w:r w:rsidR="005453DD">
        <w:t xml:space="preserve"> outreach</w:t>
      </w:r>
      <w:r>
        <w:t xml:space="preserve"> meetings generally includes elected state officials, city and town officials, County Boards of Supervisors, representatives of advocacy groups, representatives from MPOs and PDCs, and the general public. Comments are accepted both verbally and in writing at the meeting or via regular mail or email after the meeting. </w:t>
      </w:r>
    </w:p>
    <w:p w14:paraId="38CD804B" w14:textId="77777777" w:rsidR="00C33FEB" w:rsidRDefault="00C33FEB" w:rsidP="00924BCC">
      <w:pPr>
        <w:pStyle w:val="Heading2"/>
      </w:pPr>
      <w:bookmarkStart w:id="571" w:name="_Toc496604038"/>
      <w:bookmarkStart w:id="572" w:name="_Ref37945936"/>
      <w:bookmarkStart w:id="573" w:name="_Ref154667730"/>
      <w:bookmarkStart w:id="574" w:name="_Ref154667756"/>
      <w:bookmarkStart w:id="575" w:name="_Ref156300913"/>
      <w:bookmarkStart w:id="576" w:name="_Toc216432069"/>
      <w:bookmarkStart w:id="577" w:name="_Ref216445420"/>
      <w:r>
        <w:t>Process Issues</w:t>
      </w:r>
      <w:bookmarkEnd w:id="571"/>
      <w:bookmarkEnd w:id="572"/>
      <w:bookmarkEnd w:id="573"/>
      <w:bookmarkEnd w:id="574"/>
      <w:bookmarkEnd w:id="575"/>
      <w:bookmarkEnd w:id="576"/>
      <w:bookmarkEnd w:id="577"/>
    </w:p>
    <w:p w14:paraId="3EBF815B" w14:textId="0595E3C8" w:rsidR="00C33FEB" w:rsidRDefault="00C33FEB" w:rsidP="00AF3E45">
      <w:pPr>
        <w:pStyle w:val="BodyText"/>
      </w:pPr>
      <w:bookmarkStart w:id="578" w:name="_2r0uhxc" w:colFirst="0" w:colLast="0"/>
      <w:bookmarkEnd w:id="578"/>
      <w:r>
        <w:t xml:space="preserve">The CTB adopted an </w:t>
      </w:r>
      <w:hyperlink r:id="rId80" w:history="1">
        <w:r w:rsidRPr="00202EA6">
          <w:rPr>
            <w:rStyle w:val="Hyperlink"/>
          </w:rPr>
          <w:t xml:space="preserve">updated </w:t>
        </w:r>
        <w:r w:rsidR="00C15894" w:rsidRPr="00202EA6">
          <w:rPr>
            <w:rStyle w:val="Hyperlink"/>
          </w:rPr>
          <w:t>SYIP</w:t>
        </w:r>
        <w:r w:rsidRPr="00202EA6">
          <w:rPr>
            <w:rStyle w:val="Hyperlink"/>
          </w:rPr>
          <w:t xml:space="preserve"> policy</w:t>
        </w:r>
      </w:hyperlink>
      <w:r>
        <w:t xml:space="preserve"> on</w:t>
      </w:r>
      <w:r w:rsidR="00B05739">
        <w:t xml:space="preserve"> March 19, 2024</w:t>
      </w:r>
      <w:r w:rsidR="00030ADA">
        <w:t>,</w:t>
      </w:r>
      <w:r>
        <w:t xml:space="preserve"> with changes to the programming process intended to </w:t>
      </w:r>
      <w:r w:rsidR="00D0719C">
        <w:t>i</w:t>
      </w:r>
      <w:r w:rsidR="0090441F">
        <w:t>mprove</w:t>
      </w:r>
      <w:r>
        <w:t xml:space="preserve"> transparency in the programming process, </w:t>
      </w:r>
      <w:r w:rsidR="00D0719C">
        <w:t>i</w:t>
      </w:r>
      <w:r w:rsidR="0090441F">
        <w:t>ncrease</w:t>
      </w:r>
      <w:r>
        <w:t xml:space="preserve"> certainty for local project sponsors, citizens</w:t>
      </w:r>
      <w:r w:rsidR="00030ADA">
        <w:t>,</w:t>
      </w:r>
      <w:r>
        <w:t xml:space="preserve"> and businesses</w:t>
      </w:r>
      <w:r w:rsidR="00030ADA">
        <w:t>,</w:t>
      </w:r>
      <w:r>
        <w:t xml:space="preserve"> and </w:t>
      </w:r>
      <w:r w:rsidR="00D0719C">
        <w:t>a</w:t>
      </w:r>
      <w:r w:rsidR="0090441F">
        <w:t>ccelerate</w:t>
      </w:r>
      <w:r>
        <w:t xml:space="preserve"> delivery of selected projects. This policy document outlines key provisions in the following areas:</w:t>
      </w:r>
    </w:p>
    <w:p w14:paraId="53D25E2B" w14:textId="2B28EDF8" w:rsidR="00C33FEB" w:rsidRDefault="00C33FEB" w:rsidP="00F26F41">
      <w:pPr>
        <w:pStyle w:val="ListParagraph"/>
        <w:numPr>
          <w:ilvl w:val="0"/>
          <w:numId w:val="208"/>
        </w:numPr>
      </w:pPr>
      <w:r>
        <w:t xml:space="preserve">Frequency of updates to </w:t>
      </w:r>
      <w:r w:rsidR="00BE4C1E">
        <w:t xml:space="preserve">programs in the </w:t>
      </w:r>
      <w:r>
        <w:t>SYIP and to HPP and DGP;</w:t>
      </w:r>
    </w:p>
    <w:p w14:paraId="487376DB" w14:textId="77777777" w:rsidR="00C33FEB" w:rsidRDefault="00C33FEB" w:rsidP="00F26F41">
      <w:pPr>
        <w:pStyle w:val="ListParagraph"/>
        <w:numPr>
          <w:ilvl w:val="0"/>
          <w:numId w:val="208"/>
        </w:numPr>
      </w:pPr>
      <w:r>
        <w:lastRenderedPageBreak/>
        <w:t>Changes relating to modification of the amounts of funds previously committed and programmed to projects under certain programs;</w:t>
      </w:r>
    </w:p>
    <w:p w14:paraId="50352316" w14:textId="480A893E" w:rsidR="00986FDC" w:rsidRDefault="00C33FEB" w:rsidP="00AF3E45">
      <w:pPr>
        <w:pStyle w:val="BodyText"/>
      </w:pPr>
      <w:r>
        <w:t xml:space="preserve">All SMART SCALE projects selected for funding under the HPP and the DGP </w:t>
      </w:r>
      <w:r w:rsidR="00F33AEE">
        <w:t xml:space="preserve">(enacted as Code of Virginia </w:t>
      </w:r>
      <w:hyperlink r:id="rId81" w:history="1">
        <w:r w:rsidR="00B84BBC" w:rsidRPr="00B84BBC">
          <w:rPr>
            <w:rStyle w:val="Hyperlink"/>
          </w:rPr>
          <w:t xml:space="preserve">§ </w:t>
        </w:r>
        <w:r w:rsidR="00F33AEE" w:rsidRPr="00B84BBC">
          <w:rPr>
            <w:rStyle w:val="Hyperlink"/>
          </w:rPr>
          <w:t>33.2-370</w:t>
        </w:r>
      </w:hyperlink>
      <w:r w:rsidR="00F33AEE">
        <w:t xml:space="preserve"> and </w:t>
      </w:r>
      <w:hyperlink r:id="rId82" w:history="1">
        <w:r w:rsidR="00F33AEE" w:rsidRPr="00F33AEE">
          <w:rPr>
            <w:rStyle w:val="Hyperlink"/>
          </w:rPr>
          <w:t>§ 33.2-371</w:t>
        </w:r>
      </w:hyperlink>
      <w:r w:rsidR="00F33AEE">
        <w:t xml:space="preserve">,) </w:t>
      </w:r>
      <w:r>
        <w:t>must be fully funded and demonstrate the Board’s commitment to advance the project through construction</w:t>
      </w:r>
      <w:r w:rsidR="00C75E5C">
        <w:t>.</w:t>
      </w:r>
    </w:p>
    <w:p w14:paraId="10A3843B" w14:textId="31075EB0" w:rsidR="00C33FEB" w:rsidRPr="00921D5D" w:rsidRDefault="00986FDC" w:rsidP="00AF3E45">
      <w:pPr>
        <w:pStyle w:val="BodyText"/>
      </w:pPr>
      <w:r w:rsidRPr="00921D5D">
        <w:t>Fully funding a project means all funding for the project must be identified to fully fund the total cost of the project at the time of inclusion in the SYIP and within the six-year window of the SYIP</w:t>
      </w:r>
      <w:r w:rsidRPr="00921D5D">
        <w:rPr>
          <w:rStyle w:val="CommentReference"/>
          <w:sz w:val="22"/>
          <w:szCs w:val="22"/>
        </w:rPr>
        <w:t>.</w:t>
      </w:r>
    </w:p>
    <w:p w14:paraId="6C1488A6" w14:textId="4C30D3E4" w:rsidR="00C33FEB" w:rsidRDefault="00C33FEB" w:rsidP="00AF3E45">
      <w:pPr>
        <w:pStyle w:val="BodyText"/>
      </w:pPr>
      <w:r>
        <w:t xml:space="preserve">The Board will </w:t>
      </w:r>
      <w:r w:rsidR="00543735">
        <w:t xml:space="preserve">be presented with a </w:t>
      </w:r>
      <w:r w:rsidR="00093FF2">
        <w:t xml:space="preserve">staff-recommended </w:t>
      </w:r>
      <w:r w:rsidR="00543735">
        <w:t xml:space="preserve">scenario based on project scores </w:t>
      </w:r>
      <w:r>
        <w:t xml:space="preserve">to guide </w:t>
      </w:r>
      <w:r w:rsidR="00030ADA">
        <w:t xml:space="preserve">the </w:t>
      </w:r>
      <w:r>
        <w:t xml:space="preserve">allocation of funds </w:t>
      </w:r>
      <w:r w:rsidR="00543735">
        <w:t>in the draft SY</w:t>
      </w:r>
      <w:r w:rsidR="00625C76">
        <w:t>I</w:t>
      </w:r>
      <w:r w:rsidR="00543735">
        <w:t xml:space="preserve">P </w:t>
      </w:r>
      <w:r>
        <w:t xml:space="preserve">and consider modifications to the </w:t>
      </w:r>
      <w:r w:rsidR="00093FF2">
        <w:t xml:space="preserve">staff-recommended </w:t>
      </w:r>
      <w:r w:rsidR="00543735">
        <w:t xml:space="preserve">scenario to form the consensus scenario to guide </w:t>
      </w:r>
      <w:r w:rsidR="00030ADA">
        <w:t xml:space="preserve">the </w:t>
      </w:r>
      <w:r w:rsidR="00543735">
        <w:t>allocation of funds in the final SYIP</w:t>
      </w:r>
      <w:r w:rsidR="003741E9">
        <w:t>.</w:t>
      </w:r>
    </w:p>
    <w:p w14:paraId="6ACB3180" w14:textId="77777777" w:rsidR="00C33FEB" w:rsidRDefault="00C33FEB" w:rsidP="00AF3E45">
      <w:pPr>
        <w:pStyle w:val="BodyText"/>
      </w:pPr>
      <w:r>
        <w:t>Some of the specific process issues pertaining to SMART SCALE are outlined below.</w:t>
      </w:r>
    </w:p>
    <w:p w14:paraId="1036FC9B" w14:textId="23C35EE0" w:rsidR="00C33FEB" w:rsidRDefault="00625C76" w:rsidP="00432AAD">
      <w:pPr>
        <w:pStyle w:val="Heading3"/>
      </w:pPr>
      <w:bookmarkStart w:id="579" w:name="_Ref94509939"/>
      <w:bookmarkStart w:id="580" w:name="_Toc153527270"/>
      <w:bookmarkStart w:id="581" w:name="_Toc156377572"/>
      <w:bookmarkStart w:id="582" w:name="_Toc156377746"/>
      <w:r>
        <w:t>Project Changes Post</w:t>
      </w:r>
      <w:r w:rsidR="005A378A">
        <w:t>-</w:t>
      </w:r>
      <w:r w:rsidR="00C2149B">
        <w:t xml:space="preserve">Selection and </w:t>
      </w:r>
      <w:r>
        <w:t>SYIP Approval</w:t>
      </w:r>
      <w:bookmarkEnd w:id="579"/>
      <w:bookmarkEnd w:id="580"/>
      <w:bookmarkEnd w:id="581"/>
      <w:bookmarkEnd w:id="582"/>
    </w:p>
    <w:p w14:paraId="1B805AA2" w14:textId="7CF0E17B" w:rsidR="007E7046" w:rsidRDefault="007E7046" w:rsidP="00AF3E45">
      <w:pPr>
        <w:pStyle w:val="BodyText"/>
      </w:pPr>
      <w:r>
        <w:t xml:space="preserve">In general, once a project has been screened, evaluated, and selected for funding, it will remain in the SYIP as a funding priority. However, changes to a project’s scope or budget may require engagement in the SMART SCALE project change process. </w:t>
      </w:r>
    </w:p>
    <w:p w14:paraId="2621A716" w14:textId="40093591" w:rsidR="007E7046" w:rsidRDefault="007E7046" w:rsidP="00AF3E45">
      <w:pPr>
        <w:pStyle w:val="BodyText"/>
      </w:pPr>
      <w:r>
        <w:t>The project change process was developed to ensure the integrity of the SMART SCALE scoring process, the original intent/benefits of evaluated projects, and the CTB’s allocation decisions. Changes to basic project elements, such as scope or cost</w:t>
      </w:r>
      <w:r w:rsidR="00E04978">
        <w:t>,</w:t>
      </w:r>
      <w:r>
        <w:t xml:space="preserve"> could result in funding projects that are not as cost effective as others. </w:t>
      </w:r>
    </w:p>
    <w:p w14:paraId="7413AD3D" w14:textId="56C1B089" w:rsidR="007E7046" w:rsidRDefault="007E7046" w:rsidP="00AF3E45">
      <w:pPr>
        <w:pStyle w:val="BodyText"/>
      </w:pPr>
      <w:r>
        <w:t xml:space="preserve">The project change process was designed to be flexible, allowing for most project modifications to be addressed through business rules without requiring CTB action, thereby avoiding potential project delays. More information about SMART SCALE project changes </w:t>
      </w:r>
      <w:r w:rsidR="00F16884">
        <w:t>is</w:t>
      </w:r>
      <w:r w:rsidR="002F600E">
        <w:t xml:space="preserve"> </w:t>
      </w:r>
      <w:r w:rsidR="002B7EFD">
        <w:t xml:space="preserve">available </w:t>
      </w:r>
      <w:r w:rsidR="0070107D">
        <w:t xml:space="preserve">on the </w:t>
      </w:r>
      <w:r w:rsidR="00901C53">
        <w:t xml:space="preserve">SMART SCALE </w:t>
      </w:r>
      <w:hyperlink r:id="rId83" w:history="1">
        <w:r w:rsidR="000E5107" w:rsidRPr="000E5107">
          <w:rPr>
            <w:rStyle w:val="Hyperlink"/>
          </w:rPr>
          <w:t>Project Updates</w:t>
        </w:r>
      </w:hyperlink>
      <w:r w:rsidR="00305497">
        <w:t xml:space="preserve"> page</w:t>
      </w:r>
      <w:r>
        <w:t>.</w:t>
      </w:r>
    </w:p>
    <w:p w14:paraId="474D39A9" w14:textId="0CF2A9DC" w:rsidR="003B39B9" w:rsidRDefault="007E7046" w:rsidP="00600C4D">
      <w:pPr>
        <w:pStyle w:val="BodyText"/>
      </w:pPr>
      <w:r>
        <w:t>A project that has been selected for funding must be reviewed through the project change process if there are significant changes to either the scope or cost of the project</w:t>
      </w:r>
      <w:r w:rsidR="0062388D">
        <w:t xml:space="preserve">. </w:t>
      </w:r>
      <w:r>
        <w:t>If proposed project scope changes will change the nature of the project as presented in the project’s SMART SCALE application, then a preliminary review of the proposed changes will be conducted to determine if there is an impact to project benefits.</w:t>
      </w:r>
    </w:p>
    <w:p w14:paraId="08714869" w14:textId="546B24C7" w:rsidR="007E7046" w:rsidRDefault="007E7046" w:rsidP="000E5107">
      <w:pPr>
        <w:pStyle w:val="BodyText"/>
      </w:pPr>
      <w:r>
        <w:t>If the project benefits may be impacted, then a quantitative assessment will be conducted to determine the level of impact. If warranted</w:t>
      </w:r>
      <w:r w:rsidR="00030ADA">
        <w:t>,</w:t>
      </w:r>
      <w:r>
        <w:t xml:space="preserve"> the project will be re-scored utilizing the same methodology and maximum measure values for the round of SMART SCALE in which the project was selected for funding. In this case, if the revised score is less than the </w:t>
      </w:r>
      <w:r w:rsidR="00030ADA">
        <w:t>lowest-</w:t>
      </w:r>
      <w:r>
        <w:t>ranked funded project in the district for that round of SMART SCALE</w:t>
      </w:r>
      <w:r w:rsidR="003C3972">
        <w:t xml:space="preserve"> and would not have been funded</w:t>
      </w:r>
      <w:r>
        <w:t xml:space="preserve">, CTB action is required to approve the change in scope. </w:t>
      </w:r>
    </w:p>
    <w:p w14:paraId="366676DF" w14:textId="77777777" w:rsidR="007E7046" w:rsidRDefault="00BE4C1E" w:rsidP="00AF3E45">
      <w:pPr>
        <w:pStyle w:val="BodyText"/>
      </w:pPr>
      <w:r>
        <w:t>The CTB may opt to approve the project change, deny the project change</w:t>
      </w:r>
      <w:r w:rsidR="007E7046">
        <w:t xml:space="preserve"> </w:t>
      </w:r>
      <w:r>
        <w:t>or cancel the project.</w:t>
      </w:r>
      <w:r w:rsidR="007E7046">
        <w:t xml:space="preserve"> In such cases</w:t>
      </w:r>
      <w:r>
        <w:t xml:space="preserve"> of cancellation</w:t>
      </w:r>
      <w:r w:rsidR="007E7046">
        <w:t xml:space="preserve">, the remaining SMART SCALE funds will be reserved to address budget adjustments on existing SMART SCALE projects or reserved for </w:t>
      </w:r>
      <w:r w:rsidR="007E7046">
        <w:lastRenderedPageBreak/>
        <w:t xml:space="preserve">allocation in the next solicitation cycle for SMART SCALE. Results of SMART SCALE project scope changes reviewed by the CTB will be made publicly available. </w:t>
      </w:r>
    </w:p>
    <w:p w14:paraId="334372E8" w14:textId="520B3D24" w:rsidR="00D10391" w:rsidRDefault="007E7046" w:rsidP="00AF3E45">
      <w:pPr>
        <w:pStyle w:val="BodyText"/>
      </w:pPr>
      <w:r>
        <w:t>If the proposed scope change is an increase in scope, the applicant is responsible for the additional cost attributable to the increase in scope regardless of budget impact.</w:t>
      </w:r>
    </w:p>
    <w:p w14:paraId="66BD2D32" w14:textId="2C834215" w:rsidR="007E7046" w:rsidRDefault="007E7046" w:rsidP="00B512B5">
      <w:pPr>
        <w:pStyle w:val="BodyText"/>
      </w:pPr>
      <w:r w:rsidRPr="00A12D2A">
        <w:t xml:space="preserve">If an estimate increases prior to project advertisement or contract award </w:t>
      </w:r>
      <w:r w:rsidR="00735666">
        <w:t xml:space="preserve">and </w:t>
      </w:r>
      <w:r w:rsidRPr="00A12D2A">
        <w:t xml:space="preserve">exceeds the </w:t>
      </w:r>
      <w:r w:rsidRPr="001D7FC5">
        <w:t>following</w:t>
      </w:r>
      <w:r w:rsidRPr="00A12D2A">
        <w:t xml:space="preserve"> thresholds</w:t>
      </w:r>
      <w:r w:rsidR="005765E5">
        <w:t xml:space="preserve"> shown in </w:t>
      </w:r>
      <w:r w:rsidR="005765E5" w:rsidRPr="008737C5">
        <w:rPr>
          <w:b/>
        </w:rPr>
        <w:fldChar w:fldCharType="begin" w:fldLock="1"/>
      </w:r>
      <w:r w:rsidR="005765E5" w:rsidRPr="008737C5">
        <w:rPr>
          <w:b/>
        </w:rPr>
        <w:instrText xml:space="preserve"> REF _Ref38028847 \h </w:instrText>
      </w:r>
      <w:r w:rsidR="00EC0162">
        <w:rPr>
          <w:b/>
        </w:rPr>
        <w:instrText xml:space="preserve"> \* MERGEFORMAT </w:instrText>
      </w:r>
      <w:r w:rsidR="005765E5" w:rsidRPr="008737C5">
        <w:rPr>
          <w:b/>
        </w:rPr>
      </w:r>
      <w:r w:rsidR="005765E5" w:rsidRPr="008737C5">
        <w:rPr>
          <w:b/>
        </w:rPr>
        <w:fldChar w:fldCharType="separate"/>
      </w:r>
      <w:r w:rsidR="00085889" w:rsidRPr="00085889">
        <w:rPr>
          <w:b/>
        </w:rPr>
        <w:t>Table 5.1</w:t>
      </w:r>
      <w:r w:rsidR="005765E5" w:rsidRPr="008737C5">
        <w:rPr>
          <w:b/>
        </w:rPr>
        <w:fldChar w:fldCharType="end"/>
      </w:r>
      <w:r w:rsidRPr="00A12D2A">
        <w:t xml:space="preserve">, and the applicant is not </w:t>
      </w:r>
      <w:r>
        <w:t>funding</w:t>
      </w:r>
      <w:r w:rsidRPr="00A12D2A">
        <w:t xml:space="preserve"> the increased cost with other funds, CTB action is required to approve the budget increase: </w:t>
      </w:r>
    </w:p>
    <w:p w14:paraId="02CC5D37" w14:textId="79F87014" w:rsidR="00FB3EF3" w:rsidRDefault="00DC0AE2" w:rsidP="000D22E3">
      <w:pPr>
        <w:pStyle w:val="Caption"/>
      </w:pPr>
      <w:bookmarkStart w:id="583" w:name="_Ref38028847"/>
      <w:bookmarkStart w:id="584" w:name="_Toc216432326"/>
      <w:r>
        <w:t>Table </w:t>
      </w:r>
      <w:r w:rsidR="00D84F18">
        <w:fldChar w:fldCharType="begin"/>
      </w:r>
      <w:r w:rsidR="00D84F18">
        <w:instrText xml:space="preserve"> STYLEREF 1 \s </w:instrText>
      </w:r>
      <w:r w:rsidR="00D84F18">
        <w:fldChar w:fldCharType="separate"/>
      </w:r>
      <w:r w:rsidR="00D84F18">
        <w:rPr>
          <w:noProof/>
        </w:rPr>
        <w:t>5</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583"/>
      <w:r w:rsidR="00FB3EF3">
        <w:tab/>
      </w:r>
      <w:r w:rsidR="00071DF1">
        <w:t xml:space="preserve">Project </w:t>
      </w:r>
      <w:r w:rsidR="00FB3EF3">
        <w:t>Budget</w:t>
      </w:r>
      <w:r w:rsidR="00071DF1">
        <w:t xml:space="preserve"> Change</w:t>
      </w:r>
      <w:r w:rsidR="00FB3EF3">
        <w:t xml:space="preserve"> Thresholds for CTB Action</w:t>
      </w:r>
      <w:bookmarkEnd w:id="584"/>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2367"/>
        <w:gridCol w:w="5953"/>
      </w:tblGrid>
      <w:tr w:rsidR="00FB3EF3" w14:paraId="108B3012" w14:textId="77777777" w:rsidTr="00DB0FDD">
        <w:tc>
          <w:tcPr>
            <w:tcW w:w="2367" w:type="dxa"/>
            <w:tcBorders>
              <w:top w:val="single" w:sz="12" w:space="0" w:color="000000"/>
              <w:bottom w:val="single" w:sz="4" w:space="0" w:color="000000"/>
            </w:tcBorders>
            <w:shd w:val="clear" w:color="auto" w:fill="FFFFFF"/>
          </w:tcPr>
          <w:p w14:paraId="055B7823" w14:textId="579B5CC4" w:rsidR="00FB3EF3" w:rsidRDefault="00071DF1" w:rsidP="00523AF4">
            <w:pPr>
              <w:keepNext/>
              <w:keepLines/>
              <w:spacing w:before="60" w:after="60"/>
              <w:ind w:left="0"/>
              <w:jc w:val="left"/>
              <w:rPr>
                <w:rFonts w:ascii="Arial Narrow" w:eastAsia="Arial Narrow" w:hAnsi="Arial Narrow" w:cs="Arial Narrow"/>
                <w:b/>
                <w:sz w:val="18"/>
                <w:szCs w:val="18"/>
              </w:rPr>
            </w:pPr>
            <w:r w:rsidRPr="00071DF1">
              <w:rPr>
                <w:rFonts w:ascii="Arial Narrow" w:eastAsia="Arial Narrow" w:hAnsi="Arial Narrow" w:cs="Arial Narrow"/>
                <w:b/>
                <w:sz w:val="18"/>
                <w:szCs w:val="18"/>
              </w:rPr>
              <w:t>Total Project Budget</w:t>
            </w:r>
          </w:p>
        </w:tc>
        <w:tc>
          <w:tcPr>
            <w:tcW w:w="5953" w:type="dxa"/>
            <w:tcBorders>
              <w:top w:val="single" w:sz="12" w:space="0" w:color="000000"/>
              <w:bottom w:val="single" w:sz="4" w:space="0" w:color="000000"/>
            </w:tcBorders>
            <w:shd w:val="clear" w:color="auto" w:fill="FFFFFF"/>
          </w:tcPr>
          <w:p w14:paraId="211C87CC" w14:textId="60734A4D" w:rsidR="00FB3EF3" w:rsidRDefault="00071DF1" w:rsidP="00523AF4">
            <w:pPr>
              <w:keepNext/>
              <w:keepLines/>
              <w:spacing w:before="60" w:after="60"/>
              <w:ind w:left="0"/>
              <w:jc w:val="left"/>
              <w:rPr>
                <w:rFonts w:ascii="Arial Narrow" w:eastAsia="Arial Narrow" w:hAnsi="Arial Narrow" w:cs="Arial Narrow"/>
                <w:b/>
                <w:sz w:val="18"/>
                <w:szCs w:val="18"/>
              </w:rPr>
            </w:pPr>
            <w:r w:rsidRPr="00071DF1">
              <w:rPr>
                <w:rFonts w:ascii="Arial Narrow" w:eastAsia="Arial Narrow" w:hAnsi="Arial Narrow" w:cs="Arial Narrow"/>
                <w:b/>
                <w:sz w:val="18"/>
                <w:szCs w:val="18"/>
              </w:rPr>
              <w:t>Change from original SMART SCALE requested amount</w:t>
            </w:r>
          </w:p>
        </w:tc>
      </w:tr>
      <w:tr w:rsidR="00FB3EF3" w14:paraId="4D7C5776" w14:textId="77777777" w:rsidTr="00DB0FDD">
        <w:tc>
          <w:tcPr>
            <w:tcW w:w="2367" w:type="dxa"/>
            <w:tcBorders>
              <w:top w:val="single" w:sz="4" w:space="0" w:color="000000"/>
              <w:bottom w:val="single" w:sz="4" w:space="0" w:color="000000"/>
            </w:tcBorders>
            <w:shd w:val="clear" w:color="auto" w:fill="FFFFFF"/>
          </w:tcPr>
          <w:p w14:paraId="4BC9835D" w14:textId="4E41524D" w:rsidR="00FB3EF3" w:rsidRDefault="00071DF1" w:rsidP="00523AF4">
            <w:pPr>
              <w:keepNext/>
              <w:keepLines/>
              <w:spacing w:before="60" w:after="60"/>
              <w:ind w:left="0"/>
              <w:jc w:val="left"/>
              <w:rPr>
                <w:rFonts w:ascii="Arial Narrow" w:eastAsia="Arial Narrow" w:hAnsi="Arial Narrow" w:cs="Arial Narrow"/>
                <w:sz w:val="18"/>
                <w:szCs w:val="18"/>
              </w:rPr>
            </w:pPr>
            <w:r w:rsidRPr="00071DF1">
              <w:rPr>
                <w:rFonts w:ascii="Arial Narrow" w:eastAsia="Arial Narrow" w:hAnsi="Arial Narrow" w:cs="Arial Narrow"/>
                <w:sz w:val="18"/>
                <w:szCs w:val="18"/>
              </w:rPr>
              <w:t>Less than $5,000,000</w:t>
            </w:r>
          </w:p>
        </w:tc>
        <w:tc>
          <w:tcPr>
            <w:tcW w:w="5953" w:type="dxa"/>
            <w:tcBorders>
              <w:top w:val="single" w:sz="4" w:space="0" w:color="000000"/>
              <w:bottom w:val="single" w:sz="4" w:space="0" w:color="000000"/>
            </w:tcBorders>
            <w:shd w:val="clear" w:color="auto" w:fill="FFFFFF"/>
          </w:tcPr>
          <w:p w14:paraId="0CC15217" w14:textId="7796B5A9" w:rsidR="00FB3EF3" w:rsidRDefault="00071DF1" w:rsidP="00523AF4">
            <w:pPr>
              <w:keepNext/>
              <w:keepLines/>
              <w:spacing w:before="60" w:after="60"/>
              <w:ind w:left="0"/>
              <w:jc w:val="left"/>
              <w:rPr>
                <w:rFonts w:ascii="Arial Narrow" w:eastAsia="Arial Narrow" w:hAnsi="Arial Narrow" w:cs="Arial Narrow"/>
                <w:sz w:val="18"/>
                <w:szCs w:val="18"/>
              </w:rPr>
            </w:pPr>
            <w:r w:rsidRPr="00071DF1">
              <w:rPr>
                <w:rFonts w:ascii="Arial Narrow" w:eastAsia="Arial Narrow" w:hAnsi="Arial Narrow" w:cs="Arial Narrow"/>
                <w:sz w:val="18"/>
                <w:szCs w:val="18"/>
              </w:rPr>
              <w:t>20% or greater increase in funding requested</w:t>
            </w:r>
          </w:p>
        </w:tc>
      </w:tr>
      <w:tr w:rsidR="00071DF1" w14:paraId="68ADA0BC" w14:textId="77777777" w:rsidTr="00DB0FDD">
        <w:trPr>
          <w:trHeight w:val="331"/>
        </w:trPr>
        <w:tc>
          <w:tcPr>
            <w:tcW w:w="2367" w:type="dxa"/>
            <w:tcBorders>
              <w:top w:val="single" w:sz="4" w:space="0" w:color="000000"/>
              <w:bottom w:val="single" w:sz="4" w:space="0" w:color="auto"/>
            </w:tcBorders>
            <w:shd w:val="clear" w:color="auto" w:fill="FFFFFF"/>
          </w:tcPr>
          <w:p w14:paraId="2614D4A2" w14:textId="37B2DA97" w:rsidR="00071DF1" w:rsidRDefault="00071DF1" w:rsidP="00523AF4">
            <w:pPr>
              <w:keepNext/>
              <w:keepLines/>
              <w:spacing w:before="60" w:after="60"/>
              <w:ind w:left="0"/>
              <w:jc w:val="left"/>
              <w:rPr>
                <w:rFonts w:ascii="Arial Narrow" w:eastAsia="Arial Narrow" w:hAnsi="Arial Narrow" w:cs="Arial Narrow"/>
                <w:sz w:val="18"/>
                <w:szCs w:val="18"/>
              </w:rPr>
            </w:pPr>
            <w:r w:rsidRPr="00071DF1">
              <w:rPr>
                <w:rFonts w:ascii="Arial Narrow" w:eastAsia="Arial Narrow" w:hAnsi="Arial Narrow" w:cs="Arial Narrow"/>
                <w:sz w:val="18"/>
                <w:szCs w:val="18"/>
              </w:rPr>
              <w:t>From $5,000,000 to $10,000,000</w:t>
            </w:r>
          </w:p>
        </w:tc>
        <w:tc>
          <w:tcPr>
            <w:tcW w:w="5953" w:type="dxa"/>
            <w:tcBorders>
              <w:top w:val="single" w:sz="4" w:space="0" w:color="000000"/>
              <w:bottom w:val="single" w:sz="4" w:space="0" w:color="auto"/>
            </w:tcBorders>
            <w:shd w:val="clear" w:color="auto" w:fill="FFFFFF"/>
          </w:tcPr>
          <w:p w14:paraId="082E0620" w14:textId="2D296DEC" w:rsidR="00071DF1" w:rsidRDefault="00071DF1" w:rsidP="00523AF4">
            <w:pPr>
              <w:keepNext/>
              <w:keepLines/>
              <w:spacing w:before="60" w:after="60"/>
              <w:ind w:left="0"/>
              <w:jc w:val="left"/>
              <w:rPr>
                <w:rFonts w:ascii="Arial Narrow" w:eastAsia="Arial Narrow" w:hAnsi="Arial Narrow" w:cs="Arial Narrow"/>
                <w:sz w:val="18"/>
                <w:szCs w:val="18"/>
              </w:rPr>
            </w:pPr>
            <w:r w:rsidRPr="00071DF1">
              <w:rPr>
                <w:rFonts w:ascii="Arial Narrow" w:eastAsia="Arial Narrow" w:hAnsi="Arial Narrow" w:cs="Arial Narrow"/>
                <w:sz w:val="18"/>
                <w:szCs w:val="18"/>
              </w:rPr>
              <w:t>$1,000,000 or greater increase in funding requested</w:t>
            </w:r>
          </w:p>
        </w:tc>
      </w:tr>
      <w:tr w:rsidR="00FB3EF3" w14:paraId="47502E99" w14:textId="77777777" w:rsidTr="00DB0FDD">
        <w:trPr>
          <w:trHeight w:val="331"/>
        </w:trPr>
        <w:tc>
          <w:tcPr>
            <w:tcW w:w="2367" w:type="dxa"/>
            <w:tcBorders>
              <w:top w:val="single" w:sz="4" w:space="0" w:color="auto"/>
            </w:tcBorders>
            <w:shd w:val="clear" w:color="auto" w:fill="FFFFFF"/>
          </w:tcPr>
          <w:p w14:paraId="0CDF9F2D" w14:textId="1BCAA3CE" w:rsidR="00FB3EF3" w:rsidRDefault="00071DF1" w:rsidP="00523AF4">
            <w:pPr>
              <w:keepNext/>
              <w:keepLines/>
              <w:spacing w:before="60" w:after="60"/>
              <w:ind w:left="0"/>
              <w:jc w:val="left"/>
              <w:rPr>
                <w:rFonts w:ascii="Arial Narrow" w:eastAsia="Arial Narrow" w:hAnsi="Arial Narrow" w:cs="Arial Narrow"/>
                <w:sz w:val="18"/>
                <w:szCs w:val="18"/>
              </w:rPr>
            </w:pPr>
            <w:r w:rsidRPr="00071DF1">
              <w:rPr>
                <w:rFonts w:ascii="Arial Narrow" w:eastAsia="Arial Narrow" w:hAnsi="Arial Narrow" w:cs="Arial Narrow"/>
                <w:sz w:val="18"/>
                <w:szCs w:val="18"/>
              </w:rPr>
              <w:t>Greater than $10,000,000</w:t>
            </w:r>
          </w:p>
        </w:tc>
        <w:tc>
          <w:tcPr>
            <w:tcW w:w="5953" w:type="dxa"/>
            <w:tcBorders>
              <w:top w:val="single" w:sz="4" w:space="0" w:color="auto"/>
            </w:tcBorders>
            <w:shd w:val="clear" w:color="auto" w:fill="FFFFFF"/>
          </w:tcPr>
          <w:p w14:paraId="79EA2A1B" w14:textId="4A4365CE" w:rsidR="00FB3EF3" w:rsidRDefault="00071DF1" w:rsidP="00523AF4">
            <w:pPr>
              <w:keepNext/>
              <w:keepLines/>
              <w:spacing w:before="60" w:after="60"/>
              <w:ind w:left="0"/>
              <w:jc w:val="left"/>
              <w:rPr>
                <w:rFonts w:ascii="Arial Narrow" w:eastAsia="Arial Narrow" w:hAnsi="Arial Narrow" w:cs="Arial Narrow"/>
                <w:sz w:val="18"/>
                <w:szCs w:val="18"/>
              </w:rPr>
            </w:pPr>
            <w:r w:rsidRPr="00071DF1">
              <w:rPr>
                <w:rFonts w:ascii="Arial Narrow" w:eastAsia="Arial Narrow" w:hAnsi="Arial Narrow" w:cs="Arial Narrow"/>
                <w:sz w:val="18"/>
                <w:szCs w:val="18"/>
              </w:rPr>
              <w:t>10% or greater increase in funding requested; $5,000,000 maximum increase in funding</w:t>
            </w:r>
          </w:p>
        </w:tc>
      </w:tr>
    </w:tbl>
    <w:p w14:paraId="520550A6" w14:textId="5F425B27" w:rsidR="00C2149B" w:rsidRDefault="00735666" w:rsidP="00B512B5">
      <w:pPr>
        <w:pStyle w:val="BodyText"/>
      </w:pPr>
      <w:r>
        <w:t xml:space="preserve">To address cost estimate increases both within </w:t>
      </w:r>
      <w:r w:rsidR="00030ADA">
        <w:t xml:space="preserve">the </w:t>
      </w:r>
      <w:r>
        <w:t xml:space="preserve">threshold and beyond </w:t>
      </w:r>
      <w:r w:rsidR="00030ADA">
        <w:t xml:space="preserve">the </w:t>
      </w:r>
      <w:r>
        <w:t>threshold</w:t>
      </w:r>
      <w:r w:rsidR="00C2149B">
        <w:t xml:space="preserve">, funds will be reprogrammed from projects with surplus </w:t>
      </w:r>
      <w:r w:rsidR="00C2149B" w:rsidRPr="001D7FC5">
        <w:t>allocations</w:t>
      </w:r>
      <w:r w:rsidR="00C2149B">
        <w:t xml:space="preserve"> due to estimate decreases, contract award savings, schedule changes, etc.</w:t>
      </w:r>
      <w:r w:rsidR="00030ADA">
        <w:t>,</w:t>
      </w:r>
      <w:r w:rsidR="00C2149B">
        <w:t xml:space="preserve"> or from future SMART SCALE funds </w:t>
      </w:r>
      <w:r w:rsidR="00C2149B" w:rsidRPr="00C264E9">
        <w:t>from the applicable grant program (DGP or HP</w:t>
      </w:r>
      <w:r w:rsidR="00C2149B">
        <w:t>P). Regular reviews will be conducted to ensure that the scope and benefit of selected projects ha</w:t>
      </w:r>
      <w:r w:rsidR="00030ADA">
        <w:t>ve</w:t>
      </w:r>
      <w:r w:rsidR="00C2149B">
        <w:t xml:space="preserve"> not changed significantly. Project estimates will also be monitored to determine if the thresholds need to be adjusted.</w:t>
      </w:r>
      <w:r>
        <w:t xml:space="preserve"> </w:t>
      </w:r>
      <w:r w:rsidRPr="00921D5D">
        <w:t>See</w:t>
      </w:r>
      <w:r w:rsidR="00921D5D">
        <w:t xml:space="preserve"> </w:t>
      </w:r>
      <w:r w:rsidR="00921D5D" w:rsidRPr="00921D5D">
        <w:fldChar w:fldCharType="begin" w:fldLock="1"/>
      </w:r>
      <w:r w:rsidR="00921D5D" w:rsidRPr="00921D5D">
        <w:instrText xml:space="preserve"> REF _Ref94510081 \h </w:instrText>
      </w:r>
      <w:r w:rsidR="00921D5D">
        <w:instrText xml:space="preserve"> \* MERGEFORMAT </w:instrText>
      </w:r>
      <w:r w:rsidR="00921D5D" w:rsidRPr="00921D5D">
        <w:fldChar w:fldCharType="separate"/>
      </w:r>
      <w:r w:rsidR="00085889" w:rsidRPr="00085889">
        <w:rPr>
          <w:b/>
        </w:rPr>
        <w:t>Post Selection SYIP Allocations</w:t>
      </w:r>
      <w:r w:rsidR="00921D5D" w:rsidRPr="00921D5D">
        <w:fldChar w:fldCharType="end"/>
      </w:r>
      <w:r w:rsidRPr="00921D5D">
        <w:t xml:space="preserve"> for additional information about surplus funding. </w:t>
      </w:r>
    </w:p>
    <w:p w14:paraId="6F162E80" w14:textId="3282E1C7" w:rsidR="0059401D" w:rsidRPr="00921D5D" w:rsidRDefault="0059401D" w:rsidP="00432AAD">
      <w:pPr>
        <w:pStyle w:val="Heading3"/>
      </w:pPr>
      <w:bookmarkStart w:id="585" w:name="_Toc153527271"/>
      <w:bookmarkStart w:id="586" w:name="_Ref154667764"/>
      <w:bookmarkStart w:id="587" w:name="_Toc156377573"/>
      <w:bookmarkStart w:id="588" w:name="_Toc156377747"/>
      <w:r>
        <w:t>Changes in Leveraged Funding</w:t>
      </w:r>
      <w:bookmarkEnd w:id="585"/>
      <w:bookmarkEnd w:id="586"/>
      <w:bookmarkEnd w:id="587"/>
      <w:bookmarkEnd w:id="588"/>
    </w:p>
    <w:p w14:paraId="7F38D8D7" w14:textId="09DF5DB6" w:rsidR="00071DF1" w:rsidRDefault="0059401D" w:rsidP="00AF3E45">
      <w:pPr>
        <w:pStyle w:val="BodyText"/>
      </w:pPr>
      <w:r>
        <w:t xml:space="preserve">The applicant is responsible for a leveraged commitment, even if the identified sources of leveraged funding </w:t>
      </w:r>
      <w:r w:rsidR="00ED0E1F">
        <w:t>are</w:t>
      </w:r>
      <w:r>
        <w:t xml:space="preserve"> reduced or</w:t>
      </w:r>
      <w:r w:rsidR="00ED0E1F">
        <w:t xml:space="preserve"> become</w:t>
      </w:r>
      <w:r>
        <w:t xml:space="preserve"> unavailable. As discussed in </w:t>
      </w:r>
      <w:r w:rsidR="00AC001D" w:rsidRPr="00B47AEB">
        <w:rPr>
          <w:b/>
          <w:bCs/>
        </w:rPr>
        <w:t xml:space="preserve">Section </w:t>
      </w:r>
      <w:r w:rsidR="00B47AEB" w:rsidRPr="00B47AEB">
        <w:rPr>
          <w:b/>
          <w:bCs/>
        </w:rPr>
        <w:fldChar w:fldCharType="begin" w:fldLock="1"/>
      </w:r>
      <w:r w:rsidR="00B47AEB" w:rsidRPr="00B47AEB">
        <w:rPr>
          <w:b/>
          <w:bCs/>
        </w:rPr>
        <w:instrText xml:space="preserve"> REF _Ref153445672 \r \h </w:instrText>
      </w:r>
      <w:r w:rsidR="00B47AEB">
        <w:rPr>
          <w:b/>
          <w:bCs/>
        </w:rPr>
        <w:instrText xml:space="preserve"> \* MERGEFORMAT </w:instrText>
      </w:r>
      <w:r w:rsidR="00B47AEB" w:rsidRPr="00B47AEB">
        <w:rPr>
          <w:b/>
          <w:bCs/>
        </w:rPr>
      </w:r>
      <w:r w:rsidR="00B47AEB" w:rsidRPr="00B47AEB">
        <w:rPr>
          <w:b/>
          <w:bCs/>
        </w:rPr>
        <w:fldChar w:fldCharType="separate"/>
      </w:r>
      <w:r w:rsidR="00085889">
        <w:rPr>
          <w:b/>
          <w:bCs/>
        </w:rPr>
        <w:t>2.0</w:t>
      </w:r>
      <w:r w:rsidR="00B47AEB" w:rsidRPr="00B47AEB">
        <w:rPr>
          <w:b/>
          <w:bCs/>
        </w:rPr>
        <w:fldChar w:fldCharType="end"/>
      </w:r>
      <w:r>
        <w:t>,</w:t>
      </w:r>
      <w:r w:rsidR="00071DF1" w:rsidRPr="00071DF1">
        <w:t xml:space="preserve"> </w:t>
      </w:r>
      <w:r w:rsidR="00D83E3B">
        <w:t>a</w:t>
      </w:r>
      <w:r w:rsidR="00071DF1" w:rsidRPr="00071DF1">
        <w:t>n applicant may only identify</w:t>
      </w:r>
      <w:r w:rsidR="00E104FB">
        <w:t xml:space="preserve"> CTB-controlled funding programs, including but not limited to</w:t>
      </w:r>
      <w:r w:rsidR="00071DF1" w:rsidRPr="00071DF1">
        <w:t xml:space="preserve"> </w:t>
      </w:r>
      <w:r w:rsidR="00835FAA">
        <w:t>SGR</w:t>
      </w:r>
      <w:r w:rsidR="00071DF1" w:rsidRPr="00071DF1">
        <w:t>, T</w:t>
      </w:r>
      <w:r w:rsidR="00EF52E2">
        <w:t>A</w:t>
      </w:r>
      <w:r w:rsidR="00071DF1" w:rsidRPr="00071DF1">
        <w:t xml:space="preserve">, </w:t>
      </w:r>
      <w:r w:rsidR="009B042F">
        <w:t>VHSIP,</w:t>
      </w:r>
      <w:r w:rsidR="00071DF1" w:rsidRPr="00071DF1">
        <w:t xml:space="preserve"> and Revenue Sharing funds as committed funds if the funding has already been approved by the CTB. Applicants must have an approved or pending application for other sources of committed funds, such as local/regional or other federal funds, at the time of the SMART SCALE application submission.</w:t>
      </w:r>
      <w:r>
        <w:t xml:space="preserve"> </w:t>
      </w:r>
    </w:p>
    <w:p w14:paraId="0F6A2655" w14:textId="7A71B99A" w:rsidR="003C3972" w:rsidRDefault="003C3972" w:rsidP="00432AAD">
      <w:pPr>
        <w:pStyle w:val="Heading3"/>
      </w:pPr>
      <w:bookmarkStart w:id="589" w:name="_Toc153527272"/>
      <w:bookmarkStart w:id="590" w:name="_Toc156377574"/>
      <w:bookmarkStart w:id="591" w:name="_Toc156377748"/>
      <w:r>
        <w:t>Re-Submittal of Projects</w:t>
      </w:r>
      <w:bookmarkEnd w:id="589"/>
      <w:bookmarkEnd w:id="590"/>
      <w:bookmarkEnd w:id="591"/>
    </w:p>
    <w:p w14:paraId="764D361C" w14:textId="77777777" w:rsidR="003C3972" w:rsidRDefault="003C3972" w:rsidP="00AF3E45">
      <w:pPr>
        <w:pStyle w:val="BodyText"/>
      </w:pPr>
      <w:r>
        <w:t xml:space="preserve">If a submitted project is not selected for funding during a cycle, the CTB will allow eligible entities to re-submit the project the next cycle. </w:t>
      </w:r>
    </w:p>
    <w:p w14:paraId="0B21C8F6" w14:textId="77777777" w:rsidR="003C3972" w:rsidRDefault="003C3972" w:rsidP="00AF3E45">
      <w:pPr>
        <w:pStyle w:val="BodyText"/>
      </w:pPr>
      <w:r>
        <w:t>Other considerations regarding resubmittal of projects include the following:</w:t>
      </w:r>
    </w:p>
    <w:p w14:paraId="2A27315A" w14:textId="12992163" w:rsidR="003C3972" w:rsidRDefault="003C3972" w:rsidP="00A4795D">
      <w:pPr>
        <w:pStyle w:val="ListParagraph"/>
        <w:numPr>
          <w:ilvl w:val="0"/>
          <w:numId w:val="209"/>
        </w:numPr>
      </w:pPr>
      <w:r>
        <w:t xml:space="preserve">A </w:t>
      </w:r>
      <w:r w:rsidRPr="00FF5D0E">
        <w:t>project</w:t>
      </w:r>
      <w:r>
        <w:t xml:space="preserve"> that has been selected for funding cannot be resubmitted to address cost increases or </w:t>
      </w:r>
      <w:r w:rsidR="00030ADA">
        <w:t xml:space="preserve">the </w:t>
      </w:r>
      <w:r>
        <w:t>loss of other sources of funding.</w:t>
      </w:r>
    </w:p>
    <w:p w14:paraId="3C9D1513" w14:textId="77777777" w:rsidR="003C3972" w:rsidRPr="00FF5D0E" w:rsidRDefault="003C3972" w:rsidP="00A4795D">
      <w:pPr>
        <w:pStyle w:val="ListParagraph"/>
        <w:numPr>
          <w:ilvl w:val="0"/>
          <w:numId w:val="209"/>
        </w:numPr>
      </w:pPr>
      <w:r w:rsidRPr="00FF5D0E">
        <w:t xml:space="preserve">Once a project is selected for funding, an entity must wait for two rounds of SMART SCALE following the end date of construction before submitting a new project </w:t>
      </w:r>
      <w:r w:rsidRPr="00FF5D0E">
        <w:lastRenderedPageBreak/>
        <w:t>application for the same location that meets the same need as the project that was selected for funding.</w:t>
      </w:r>
    </w:p>
    <w:p w14:paraId="090E827D" w14:textId="0320F59B" w:rsidR="003C3972" w:rsidRPr="00FF5D0E" w:rsidRDefault="003C3972" w:rsidP="00A4795D">
      <w:pPr>
        <w:pStyle w:val="ListParagraph"/>
        <w:numPr>
          <w:ilvl w:val="0"/>
          <w:numId w:val="209"/>
        </w:numPr>
      </w:pPr>
      <w:r w:rsidRPr="00FF5D0E">
        <w:t xml:space="preserve">Once a project is selected for funding, an entity may not resubmit the project with a revised scope in a subsequent round unless the previously selected project has been canceled. </w:t>
      </w:r>
    </w:p>
    <w:p w14:paraId="1439599D" w14:textId="496C0F44" w:rsidR="003C3972" w:rsidRPr="00921D5D" w:rsidRDefault="003C3972" w:rsidP="00432AAD">
      <w:pPr>
        <w:pStyle w:val="Heading3"/>
      </w:pPr>
      <w:bookmarkStart w:id="592" w:name="_Ref94510081"/>
      <w:bookmarkStart w:id="593" w:name="_Toc153527273"/>
      <w:bookmarkStart w:id="594" w:name="_Toc156377575"/>
      <w:bookmarkStart w:id="595" w:name="_Toc156377749"/>
      <w:r w:rsidRPr="00C2149B">
        <w:t xml:space="preserve">Post Selection SYIP </w:t>
      </w:r>
      <w:r w:rsidR="00C2149B" w:rsidRPr="00C2149B">
        <w:t>Allocations</w:t>
      </w:r>
      <w:bookmarkEnd w:id="592"/>
      <w:bookmarkEnd w:id="593"/>
      <w:bookmarkEnd w:id="594"/>
      <w:bookmarkEnd w:id="595"/>
    </w:p>
    <w:p w14:paraId="2B88A705" w14:textId="23F5100A" w:rsidR="00C33FEB" w:rsidRDefault="00C33FEB" w:rsidP="00AF3E45">
      <w:pPr>
        <w:pStyle w:val="BodyText"/>
      </w:pPr>
      <w:r>
        <w:t>A project that has been selected for funding must be initiated</w:t>
      </w:r>
      <w:r w:rsidR="00030ADA">
        <w:t>,</w:t>
      </w:r>
      <w:r>
        <w:t xml:space="preserve"> and at least a portion of the programmed funds expended within one year of the budgeted year of allocation</w:t>
      </w:r>
      <w:r w:rsidR="00ED0E1F">
        <w:t xml:space="preserve"> (first fiscal year in the SYIP that includes DGP or HPP allocations)</w:t>
      </w:r>
      <w:r>
        <w:t xml:space="preserve"> or funding may be subject to reprogramming to other projects selected through the prioritization process. In the event the Project is not advanced to the next phase of construction when requested by the </w:t>
      </w:r>
      <w:r w:rsidR="003F4743">
        <w:t>CTB</w:t>
      </w:r>
      <w:r>
        <w:t xml:space="preserve">, the locality or metropolitan planning organization may be required, pursuant to </w:t>
      </w:r>
      <w:hyperlink r:id="rId84" w:history="1">
        <w:r w:rsidRPr="00F33AEE">
          <w:rPr>
            <w:rStyle w:val="Hyperlink"/>
          </w:rPr>
          <w:t>§ 33.2-214</w:t>
        </w:r>
      </w:hyperlink>
      <w:r>
        <w:t xml:space="preserve"> of the Code of Virginia, to reimburse the Department for all state and federal funds expended on the project.</w:t>
      </w:r>
    </w:p>
    <w:p w14:paraId="47F64F45" w14:textId="6201DCDD" w:rsidR="0059401D" w:rsidRDefault="0059401D" w:rsidP="00AF3E45">
      <w:pPr>
        <w:pStyle w:val="BodyText"/>
      </w:pPr>
      <w:r>
        <w:t xml:space="preserve">The Board may adjust the timing of funds programmed to projects selected in previous SMART SCALE cycles to meet the cash flow needs of the individual projects, but will not (1) reduce the total amount of state and federal funding committed to an individual project unless it is no longer needed for the delivery of the project or the project sponsor is unable to secure permits and environmental clearances for the project or (2) increase the total amount of state and federal funding committed to an individual project beyond the thresholds requiring CTB action identified in the SMART SCALE policy. </w:t>
      </w:r>
    </w:p>
    <w:p w14:paraId="4B08A76E" w14:textId="3FF51B05" w:rsidR="00C2149B" w:rsidRPr="00225A99" w:rsidRDefault="00C2149B" w:rsidP="00432AAD">
      <w:pPr>
        <w:pStyle w:val="Heading3"/>
      </w:pPr>
      <w:bookmarkStart w:id="596" w:name="_Toc153527274"/>
      <w:bookmarkStart w:id="597" w:name="_Toc156377576"/>
      <w:bookmarkStart w:id="598" w:name="_Toc156377750"/>
      <w:r w:rsidRPr="00225A99">
        <w:t>Surplus Funding</w:t>
      </w:r>
      <w:bookmarkEnd w:id="596"/>
      <w:bookmarkEnd w:id="597"/>
      <w:bookmarkEnd w:id="598"/>
    </w:p>
    <w:p w14:paraId="4F4BDCF9" w14:textId="5CAC93A9" w:rsidR="0059401D" w:rsidRDefault="0059401D" w:rsidP="00AF3E45">
      <w:pPr>
        <w:pStyle w:val="BodyText"/>
      </w:pPr>
      <w:r w:rsidRPr="00707F6D">
        <w:t xml:space="preserve">In cases where programmed funds are no longer needed for delivery of a project due to estimate decreases, contract award savings, schedule changes, etc., the unexpended surplus funds are </w:t>
      </w:r>
      <w:r>
        <w:t xml:space="preserve">reallocated within the </w:t>
      </w:r>
      <w:r w:rsidRPr="00707F6D">
        <w:t>SMART SCALE</w:t>
      </w:r>
      <w:r>
        <w:t xml:space="preserve"> program</w:t>
      </w:r>
      <w:r w:rsidRPr="00707F6D">
        <w:t xml:space="preserve"> unless superseded by the terms of a signed project agreement</w:t>
      </w:r>
      <w:r>
        <w:t>, as follows:</w:t>
      </w:r>
    </w:p>
    <w:p w14:paraId="2C6928F4" w14:textId="46E6353C" w:rsidR="0059401D" w:rsidRDefault="0059401D" w:rsidP="00A4795D">
      <w:pPr>
        <w:pStyle w:val="ListParagraph"/>
        <w:numPr>
          <w:ilvl w:val="0"/>
          <w:numId w:val="210"/>
        </w:numPr>
      </w:pPr>
      <w:r>
        <w:t xml:space="preserve">Surplus DGP funds no longer needed for delivery of a project will remain with the district and may not be used in other districts; </w:t>
      </w:r>
    </w:p>
    <w:p w14:paraId="5954F314" w14:textId="767543F7" w:rsidR="0059401D" w:rsidRDefault="0059401D" w:rsidP="00A4795D">
      <w:pPr>
        <w:pStyle w:val="ListParagraph"/>
        <w:numPr>
          <w:ilvl w:val="0"/>
          <w:numId w:val="210"/>
        </w:numPr>
      </w:pPr>
      <w:r>
        <w:t xml:space="preserve">Surplus HPP funds will be transferred to a statewide balance entry account and may be used on a statewide basis on other </w:t>
      </w:r>
      <w:r w:rsidR="00FA3C2A">
        <w:t>h</w:t>
      </w:r>
      <w:r>
        <w:t xml:space="preserve">igh </w:t>
      </w:r>
      <w:r w:rsidR="00FA3C2A">
        <w:t>p</w:t>
      </w:r>
      <w:r>
        <w:t>riority projects; or</w:t>
      </w:r>
    </w:p>
    <w:p w14:paraId="2AFE2953" w14:textId="77777777" w:rsidR="0059401D" w:rsidRDefault="0059401D" w:rsidP="00A4795D">
      <w:pPr>
        <w:pStyle w:val="ListParagraph"/>
        <w:numPr>
          <w:ilvl w:val="0"/>
          <w:numId w:val="210"/>
        </w:numPr>
      </w:pPr>
      <w:r>
        <w:t xml:space="preserve">Such funds will be reserved to address budget adjustments on existing SMART SCALE projects or reserved for allocation in the next solicitation cycle for SMART SCALE. </w:t>
      </w:r>
    </w:p>
    <w:p w14:paraId="73840D92" w14:textId="59078C18" w:rsidR="0059401D" w:rsidRDefault="0059401D" w:rsidP="00AF3E45">
      <w:pPr>
        <w:pStyle w:val="BodyText"/>
      </w:pPr>
      <w:r>
        <w:t xml:space="preserve">In the event that revenue reductions decrease the amount of actual funding available for a particular SMART SCALE cohort, two approaches are envisioned: </w:t>
      </w:r>
    </w:p>
    <w:p w14:paraId="2C0991A0" w14:textId="51CBAD87" w:rsidR="0059401D" w:rsidRDefault="0059401D" w:rsidP="00A4795D">
      <w:pPr>
        <w:pStyle w:val="ListParagraph"/>
        <w:numPr>
          <w:ilvl w:val="0"/>
          <w:numId w:val="211"/>
        </w:numPr>
      </w:pPr>
      <w:r>
        <w:t xml:space="preserve">Delaying timing of projects to out years where future funding may be available; or </w:t>
      </w:r>
    </w:p>
    <w:p w14:paraId="7BAFCC57" w14:textId="786C411C" w:rsidR="0059401D" w:rsidRDefault="0059401D" w:rsidP="00A4795D">
      <w:pPr>
        <w:pStyle w:val="ListParagraph"/>
        <w:numPr>
          <w:ilvl w:val="0"/>
          <w:numId w:val="211"/>
        </w:numPr>
      </w:pPr>
      <w:r>
        <w:t>Utilizing SMART SCALE funds from future years to fund the project</w:t>
      </w:r>
    </w:p>
    <w:p w14:paraId="4825E552" w14:textId="77777777" w:rsidR="00C33FEB" w:rsidRDefault="00C33FEB" w:rsidP="00924BCC">
      <w:pPr>
        <w:pStyle w:val="Heading2"/>
      </w:pPr>
      <w:bookmarkStart w:id="599" w:name="_1664s55" w:colFirst="0" w:colLast="0"/>
      <w:bookmarkStart w:id="600" w:name="_Toc496604039"/>
      <w:bookmarkStart w:id="601" w:name="_Toc216432070"/>
      <w:bookmarkEnd w:id="599"/>
      <w:r>
        <w:lastRenderedPageBreak/>
        <w:t>Improvements to Process and Measures</w:t>
      </w:r>
      <w:bookmarkEnd w:id="600"/>
      <w:bookmarkEnd w:id="601"/>
    </w:p>
    <w:p w14:paraId="27410246" w14:textId="2920DCD3" w:rsidR="005F118F" w:rsidRDefault="00C33FEB" w:rsidP="00AF3E45">
      <w:pPr>
        <w:pStyle w:val="BodyText"/>
      </w:pPr>
      <w:r>
        <w:t xml:space="preserve">SMART SCALE </w:t>
      </w:r>
      <w:r w:rsidR="00CD0896">
        <w:t xml:space="preserve">represented </w:t>
      </w:r>
      <w:r>
        <w:t xml:space="preserve">a new step forward for the Commonwealth of Virginia, and the CTB </w:t>
      </w:r>
      <w:r w:rsidR="00CD0896">
        <w:t>broke</w:t>
      </w:r>
      <w:r>
        <w:t xml:space="preserve"> new ground in moving towards a prioritized transportation funding structure. As the process moves into future cycles, SMART SCALE will continue to evolve and improve. Advances in technology, data collection, and reporting tools will upgrade and modernize SMART SCALE for a growing Virginia, and the CTB looks forward to using these tools to provide a more balanced and equitable distribution of the Commonwealth’s transportation funds.</w:t>
      </w:r>
      <w:bookmarkStart w:id="602" w:name="_30j0zll" w:colFirst="0" w:colLast="0"/>
      <w:bookmarkStart w:id="603" w:name="_Toc421953080"/>
      <w:bookmarkStart w:id="604" w:name="_Toc426111153"/>
      <w:bookmarkStart w:id="605" w:name="_Toc453622295"/>
      <w:bookmarkEnd w:id="602"/>
    </w:p>
    <w:p w14:paraId="707FA378" w14:textId="0BBD5D56" w:rsidR="005F118F" w:rsidRDefault="00154D09" w:rsidP="00924BCC">
      <w:pPr>
        <w:pStyle w:val="Heading2"/>
      </w:pPr>
      <w:bookmarkStart w:id="606" w:name="_Toc216432071"/>
      <w:r>
        <w:t>Legislation and Policy</w:t>
      </w:r>
      <w:r w:rsidR="00972C42">
        <w:t xml:space="preserve"> Changes</w:t>
      </w:r>
      <w:bookmarkEnd w:id="606"/>
    </w:p>
    <w:p w14:paraId="6222AE00" w14:textId="690F0790" w:rsidR="00EE6A03" w:rsidRDefault="00EE6A03" w:rsidP="00AF3E45">
      <w:pPr>
        <w:pStyle w:val="Heading3"/>
      </w:pPr>
      <w:r>
        <w:t>CTB Policy</w:t>
      </w:r>
    </w:p>
    <w:p w14:paraId="1CB517E6" w14:textId="160F404E" w:rsidR="00972C42" w:rsidRDefault="00972C42" w:rsidP="00462AB2">
      <w:pPr>
        <w:pStyle w:val="BodyText"/>
      </w:pPr>
      <w:r>
        <w:t xml:space="preserve">The CTB </w:t>
      </w:r>
      <w:r w:rsidR="00FA71EE">
        <w:t>has created three policies that include guidelines for SMART SCALE implementation</w:t>
      </w:r>
      <w:r w:rsidR="00C9767D">
        <w:t>. These policies are occasionally updated, and the latest versions are described below.</w:t>
      </w:r>
    </w:p>
    <w:p w14:paraId="0A7581AB" w14:textId="3C7A0AB6" w:rsidR="00D31296" w:rsidRDefault="00C05EB3" w:rsidP="00C05EB3">
      <w:pPr>
        <w:pStyle w:val="BodyText"/>
      </w:pPr>
      <w:r>
        <w:t xml:space="preserve">The </w:t>
      </w:r>
      <w:hyperlink r:id="rId85" w:history="1">
        <w:r w:rsidRPr="0063629A">
          <w:rPr>
            <w:rStyle w:val="Hyperlink"/>
          </w:rPr>
          <w:t>Six-Year Improvement Program Development and Management Policy</w:t>
        </w:r>
      </w:hyperlink>
      <w:r>
        <w:t xml:space="preserve">, first adopted in December 2016 and last updated in </w:t>
      </w:r>
      <w:r w:rsidR="00C26438">
        <w:t xml:space="preserve">March 2024, </w:t>
      </w:r>
      <w:r w:rsidR="003477CE">
        <w:t>defines the SMART SCALE schedule as described in</w:t>
      </w:r>
      <w:r w:rsidR="00112BF0">
        <w:t xml:space="preserve"> </w:t>
      </w:r>
      <w:r w:rsidR="00112BF0" w:rsidRPr="00112BF0">
        <w:rPr>
          <w:b/>
          <w:bCs/>
        </w:rPr>
        <w:fldChar w:fldCharType="begin"/>
      </w:r>
      <w:r w:rsidR="00112BF0" w:rsidRPr="00112BF0">
        <w:rPr>
          <w:b/>
          <w:bCs/>
        </w:rPr>
        <w:instrText xml:space="preserve"> REF _Ref216445332 \r \h </w:instrText>
      </w:r>
      <w:r w:rsidR="00112BF0">
        <w:rPr>
          <w:b/>
          <w:bCs/>
        </w:rPr>
        <w:instrText xml:space="preserve"> \* MERGEFORMAT </w:instrText>
      </w:r>
      <w:r w:rsidR="00112BF0" w:rsidRPr="00112BF0">
        <w:rPr>
          <w:b/>
          <w:bCs/>
        </w:rPr>
      </w:r>
      <w:r w:rsidR="00112BF0" w:rsidRPr="00112BF0">
        <w:rPr>
          <w:b/>
          <w:bCs/>
        </w:rPr>
        <w:fldChar w:fldCharType="separate"/>
      </w:r>
      <w:r w:rsidR="00112BF0" w:rsidRPr="00112BF0">
        <w:rPr>
          <w:b/>
          <w:bCs/>
        </w:rPr>
        <w:t>Section 1.5</w:t>
      </w:r>
      <w:r w:rsidR="00112BF0" w:rsidRPr="00112BF0">
        <w:rPr>
          <w:b/>
          <w:bCs/>
        </w:rPr>
        <w:fldChar w:fldCharType="end"/>
      </w:r>
      <w:r w:rsidR="003477CE">
        <w:t xml:space="preserve"> and sets the funding steps </w:t>
      </w:r>
      <w:r w:rsidR="00680F5C">
        <w:t xml:space="preserve">as described in </w:t>
      </w:r>
      <w:r w:rsidR="00112BF0" w:rsidRPr="00112BF0">
        <w:rPr>
          <w:b/>
          <w:bCs/>
        </w:rPr>
        <w:fldChar w:fldCharType="begin"/>
      </w:r>
      <w:r w:rsidR="00112BF0" w:rsidRPr="00112BF0">
        <w:rPr>
          <w:b/>
          <w:bCs/>
        </w:rPr>
        <w:instrText xml:space="preserve"> REF _Ref216445364 \r \h </w:instrText>
      </w:r>
      <w:r w:rsidR="00112BF0">
        <w:rPr>
          <w:b/>
          <w:bCs/>
        </w:rPr>
        <w:instrText xml:space="preserve"> \* MERGEFORMAT </w:instrText>
      </w:r>
      <w:r w:rsidR="00112BF0" w:rsidRPr="00112BF0">
        <w:rPr>
          <w:b/>
          <w:bCs/>
        </w:rPr>
      </w:r>
      <w:r w:rsidR="00112BF0" w:rsidRPr="00112BF0">
        <w:rPr>
          <w:b/>
          <w:bCs/>
        </w:rPr>
        <w:fldChar w:fldCharType="separate"/>
      </w:r>
      <w:r w:rsidR="00112BF0" w:rsidRPr="00112BF0">
        <w:rPr>
          <w:b/>
          <w:bCs/>
        </w:rPr>
        <w:t>Section 5.1</w:t>
      </w:r>
      <w:r w:rsidR="00112BF0" w:rsidRPr="00112BF0">
        <w:rPr>
          <w:b/>
          <w:bCs/>
        </w:rPr>
        <w:fldChar w:fldCharType="end"/>
      </w:r>
      <w:r w:rsidR="00CE76F7">
        <w:t>.</w:t>
      </w:r>
    </w:p>
    <w:p w14:paraId="7B45B9C5" w14:textId="014FFA0D" w:rsidR="00CE76F7" w:rsidRDefault="00FF035D" w:rsidP="008F6C8B">
      <w:pPr>
        <w:pStyle w:val="BodyText"/>
      </w:pPr>
      <w:r>
        <w:t xml:space="preserve">The </w:t>
      </w:r>
      <w:hyperlink r:id="rId86" w:history="1">
        <w:r w:rsidRPr="001265B7">
          <w:rPr>
            <w:rStyle w:val="Hyperlink"/>
          </w:rPr>
          <w:t>Policy for Implementation of the SMART SCALE Project Prioritization Process</w:t>
        </w:r>
      </w:hyperlink>
      <w:r w:rsidR="001265B7">
        <w:t xml:space="preserve"> was updated in </w:t>
      </w:r>
      <w:r w:rsidR="00964D9B">
        <w:t>December 2023 to adopt the changes recommended by the 2023 program review</w:t>
      </w:r>
      <w:r w:rsidR="001D421D">
        <w:t>. These changes included new eligibility criteria</w:t>
      </w:r>
      <w:r w:rsidR="00C571DC">
        <w:t xml:space="preserve"> and</w:t>
      </w:r>
      <w:r w:rsidR="001D421D">
        <w:t xml:space="preserve"> new weightings for typologies, factors, and measures</w:t>
      </w:r>
      <w:r w:rsidR="00B661E0">
        <w:t>.</w:t>
      </w:r>
      <w:r w:rsidR="008F6C8B">
        <w:t xml:space="preserve"> This policy was altered slightly by the </w:t>
      </w:r>
      <w:hyperlink r:id="rId87" w:history="1">
        <w:r w:rsidR="008F6C8B" w:rsidRPr="00F137A1">
          <w:rPr>
            <w:rStyle w:val="Hyperlink"/>
          </w:rPr>
          <w:t>Update to SMART SCALE Prioritization Policy</w:t>
        </w:r>
      </w:hyperlink>
      <w:r w:rsidR="00F137A1">
        <w:t xml:space="preserve"> in January 2024, which added the Land Use factor back into the program </w:t>
      </w:r>
      <w:r w:rsidR="00EE6A03">
        <w:t>and further modified typology weightings.</w:t>
      </w:r>
    </w:p>
    <w:p w14:paraId="4264B20E" w14:textId="5D7AE624" w:rsidR="00B661E0" w:rsidRDefault="00B661E0" w:rsidP="00FF035D">
      <w:pPr>
        <w:pStyle w:val="BodyText"/>
      </w:pPr>
      <w:r>
        <w:t xml:space="preserve">The </w:t>
      </w:r>
      <w:hyperlink r:id="rId88" w:history="1">
        <w:r w:rsidR="008E3563" w:rsidRPr="008E3563">
          <w:rPr>
            <w:rStyle w:val="Hyperlink"/>
          </w:rPr>
          <w:t>SMART SCALE Cost Overrun Policy</w:t>
        </w:r>
      </w:hyperlink>
      <w:r w:rsidR="008E3563">
        <w:t xml:space="preserve">, adopted in October 2018, </w:t>
      </w:r>
      <w:r w:rsidR="00D34226">
        <w:t xml:space="preserve">outlines the Project Change process described in </w:t>
      </w:r>
      <w:r w:rsidR="00112BF0" w:rsidRPr="00112BF0">
        <w:rPr>
          <w:b/>
          <w:bCs/>
        </w:rPr>
        <w:fldChar w:fldCharType="begin"/>
      </w:r>
      <w:r w:rsidR="00112BF0" w:rsidRPr="00112BF0">
        <w:rPr>
          <w:b/>
          <w:bCs/>
        </w:rPr>
        <w:instrText xml:space="preserve"> REF _Ref216445420 \r \h </w:instrText>
      </w:r>
      <w:r w:rsidR="00112BF0">
        <w:rPr>
          <w:b/>
          <w:bCs/>
        </w:rPr>
        <w:instrText xml:space="preserve"> \* MERGEFORMAT </w:instrText>
      </w:r>
      <w:r w:rsidR="00112BF0" w:rsidRPr="00112BF0">
        <w:rPr>
          <w:b/>
          <w:bCs/>
        </w:rPr>
      </w:r>
      <w:r w:rsidR="00112BF0" w:rsidRPr="00112BF0">
        <w:rPr>
          <w:b/>
          <w:bCs/>
        </w:rPr>
        <w:fldChar w:fldCharType="separate"/>
      </w:r>
      <w:r w:rsidR="00112BF0" w:rsidRPr="00112BF0">
        <w:rPr>
          <w:b/>
          <w:bCs/>
        </w:rPr>
        <w:t>Section 5.3</w:t>
      </w:r>
      <w:r w:rsidR="00112BF0" w:rsidRPr="00112BF0">
        <w:rPr>
          <w:b/>
          <w:bCs/>
        </w:rPr>
        <w:fldChar w:fldCharType="end"/>
      </w:r>
      <w:r w:rsidR="00D8291E">
        <w:t>.</w:t>
      </w:r>
    </w:p>
    <w:p w14:paraId="600731FF" w14:textId="05970CC9" w:rsidR="00EE6A03" w:rsidRDefault="00EB0817" w:rsidP="00AF3E45">
      <w:pPr>
        <w:pStyle w:val="Heading3"/>
      </w:pPr>
      <w:r>
        <w:t>Legislation</w:t>
      </w:r>
    </w:p>
    <w:p w14:paraId="7E239C4B" w14:textId="488CE3AD" w:rsidR="005F118F" w:rsidRDefault="005F118F" w:rsidP="00AF3E45">
      <w:pPr>
        <w:pStyle w:val="BodyText"/>
      </w:pPr>
      <w:r>
        <w:t xml:space="preserve">Periodically the Virginia legislature addresses improvements to SMART SCALE policy through enacting new laws. </w:t>
      </w:r>
    </w:p>
    <w:p w14:paraId="0657A061" w14:textId="033E94F6" w:rsidR="005F118F" w:rsidRDefault="005F118F" w:rsidP="00AF3E45">
      <w:pPr>
        <w:pStyle w:val="BodyText"/>
      </w:pPr>
      <w:r>
        <w:t xml:space="preserve">In 2020, </w:t>
      </w:r>
      <w:r w:rsidRPr="005F118F">
        <w:t>H.B. 561</w:t>
      </w:r>
      <w:r>
        <w:t xml:space="preserve"> was passed</w:t>
      </w:r>
      <w:r w:rsidRPr="005F118F">
        <w:t xml:space="preserve"> to amend and reenact </w:t>
      </w:r>
      <w:hyperlink r:id="rId89" w:history="1">
        <w:r w:rsidRPr="005F118F">
          <w:rPr>
            <w:rStyle w:val="Hyperlink"/>
          </w:rPr>
          <w:t>§ 33.2-214.2</w:t>
        </w:r>
      </w:hyperlink>
      <w:r w:rsidRPr="005F118F">
        <w:t xml:space="preserve"> of the Code of Virginia, </w:t>
      </w:r>
      <w:r>
        <w:t xml:space="preserve">relating to project evaluation on </w:t>
      </w:r>
      <w:r w:rsidRPr="005F118F">
        <w:t>primary evacuation routes.</w:t>
      </w:r>
      <w:r>
        <w:t xml:space="preserve"> As a result, the scorecards </w:t>
      </w:r>
      <w:r w:rsidR="0093641A">
        <w:t>will</w:t>
      </w:r>
      <w:r>
        <w:t xml:space="preserve"> indicate whether such projects are located on a primary evacuation route. The notation does not have an impact on the SMART SCALE score. </w:t>
      </w:r>
    </w:p>
    <w:p w14:paraId="278FCA14" w14:textId="7A4EB091" w:rsidR="00006C9D" w:rsidRDefault="005F118F" w:rsidP="00AF3E45">
      <w:pPr>
        <w:pStyle w:val="BodyText"/>
      </w:pPr>
      <w:r>
        <w:t xml:space="preserve">In 2021, </w:t>
      </w:r>
      <w:r w:rsidRPr="005F118F">
        <w:t xml:space="preserve">H.B. </w:t>
      </w:r>
      <w:r>
        <w:t>2071 was passed</w:t>
      </w:r>
      <w:r w:rsidRPr="005F118F">
        <w:t xml:space="preserve"> to amend and reenact </w:t>
      </w:r>
      <w:hyperlink r:id="rId90" w:history="1">
        <w:r w:rsidRPr="005F118F">
          <w:rPr>
            <w:rStyle w:val="Hyperlink"/>
          </w:rPr>
          <w:t>§ 33.2-214.2</w:t>
        </w:r>
      </w:hyperlink>
      <w:r w:rsidRPr="005F118F">
        <w:t xml:space="preserve"> of the Code of Virginia, </w:t>
      </w:r>
      <w:r>
        <w:t xml:space="preserve">relating to </w:t>
      </w:r>
      <w:r w:rsidRPr="005F118F">
        <w:t>whether a project has been designed to be resilient when evaluating projects for the Six-Year Improvement Program and consider resiliency when establishing the Statewide Transportation Plan.</w:t>
      </w:r>
      <w:r>
        <w:t xml:space="preserve"> As a result, the scorecards </w:t>
      </w:r>
      <w:r w:rsidR="0093641A">
        <w:t>will</w:t>
      </w:r>
      <w:r>
        <w:t xml:space="preserve"> indicate whether a project is addressing a VTrans Mid-Term need </w:t>
      </w:r>
      <w:r w:rsidRPr="005F118F">
        <w:t>associated with three hazards: (1) sea</w:t>
      </w:r>
      <w:r>
        <w:t>-</w:t>
      </w:r>
      <w:r w:rsidRPr="005F118F">
        <w:t>level rise</w:t>
      </w:r>
      <w:r>
        <w:t>,</w:t>
      </w:r>
      <w:r w:rsidRPr="005F118F">
        <w:t xml:space="preserve"> (2) storm surge</w:t>
      </w:r>
      <w:r>
        <w:t>,</w:t>
      </w:r>
      <w:r w:rsidRPr="005F118F">
        <w:t xml:space="preserve"> and (3) inland/riverine flooding</w:t>
      </w:r>
      <w:r>
        <w:t xml:space="preserve">. Additionally, it will be reported on the </w:t>
      </w:r>
      <w:r>
        <w:lastRenderedPageBreak/>
        <w:t xml:space="preserve">scorecard if </w:t>
      </w:r>
      <w:r w:rsidRPr="005F118F">
        <w:t>the project sponsor has committed that the design will be resilient</w:t>
      </w:r>
      <w:r>
        <w:t xml:space="preserve">. The notation does not have an impact on the SMART SCALE score. </w:t>
      </w:r>
      <w:r w:rsidR="00006C9D">
        <w:br w:type="page"/>
      </w:r>
    </w:p>
    <w:p w14:paraId="5248291F" w14:textId="78C0F986" w:rsidR="00C33FEB" w:rsidRDefault="00C33FEB" w:rsidP="007D58F6">
      <w:pPr>
        <w:pStyle w:val="Heading1"/>
      </w:pPr>
      <w:bookmarkStart w:id="607" w:name="_Toc496604040"/>
      <w:bookmarkStart w:id="608" w:name="_Toc216432072"/>
      <w:r>
        <w:lastRenderedPageBreak/>
        <w:t>Appendix A: Safety Measures</w:t>
      </w:r>
      <w:bookmarkEnd w:id="603"/>
      <w:bookmarkEnd w:id="604"/>
      <w:bookmarkEnd w:id="605"/>
      <w:bookmarkEnd w:id="607"/>
      <w:bookmarkEnd w:id="608"/>
    </w:p>
    <w:p w14:paraId="355E6B85" w14:textId="5D7E98DC" w:rsidR="00C33FEB" w:rsidRPr="00BC7469" w:rsidRDefault="00C33FEB" w:rsidP="000D22E3">
      <w:pPr>
        <w:pStyle w:val="Caption"/>
      </w:pPr>
      <w:bookmarkStart w:id="609" w:name="_1fob9te" w:colFirst="0" w:colLast="0"/>
      <w:bookmarkStart w:id="610" w:name="_Toc421955229"/>
      <w:bookmarkStart w:id="611" w:name="_Toc422210889"/>
      <w:bookmarkStart w:id="612" w:name="_Toc453607224"/>
      <w:bookmarkStart w:id="613" w:name="_Toc454798027"/>
      <w:bookmarkStart w:id="614" w:name="_Toc496603990"/>
      <w:bookmarkStart w:id="615" w:name="_Toc216432327"/>
      <w:bookmarkEnd w:id="609"/>
      <w:r w:rsidRPr="00BC7469">
        <w:t>Table </w:t>
      </w:r>
      <w:r w:rsidR="00D84F18">
        <w:fldChar w:fldCharType="begin"/>
      </w:r>
      <w:r w:rsidR="00D84F18">
        <w:instrText xml:space="preserve"> STYLEREF 1 \s </w:instrText>
      </w:r>
      <w:r w:rsidR="00D84F18">
        <w:fldChar w:fldCharType="separate"/>
      </w:r>
      <w:r w:rsidR="00D84F18">
        <w:rPr>
          <w:noProof/>
        </w:rPr>
        <w:t>6</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610"/>
      <w:bookmarkEnd w:id="611"/>
      <w:bookmarkEnd w:id="612"/>
      <w:bookmarkEnd w:id="613"/>
      <w:bookmarkEnd w:id="614"/>
      <w:r w:rsidRPr="00BC7469">
        <w:tab/>
        <w:t>Safety Factor – Measures Summary</w:t>
      </w:r>
      <w:bookmarkEnd w:id="615"/>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38"/>
        <w:gridCol w:w="1086"/>
        <w:gridCol w:w="708"/>
        <w:gridCol w:w="2567"/>
        <w:gridCol w:w="3841"/>
      </w:tblGrid>
      <w:tr w:rsidR="00C33FEB" w14:paraId="24593A83" w14:textId="77777777" w:rsidTr="00DB0FDD">
        <w:trPr>
          <w:trHeight w:val="20"/>
        </w:trPr>
        <w:tc>
          <w:tcPr>
            <w:tcW w:w="438" w:type="dxa"/>
            <w:tcBorders>
              <w:top w:val="single" w:sz="12" w:space="0" w:color="000000"/>
              <w:bottom w:val="single" w:sz="4" w:space="0" w:color="000000"/>
            </w:tcBorders>
            <w:shd w:val="clear" w:color="auto" w:fill="FFFFFF"/>
            <w:vAlign w:val="bottom"/>
          </w:tcPr>
          <w:p w14:paraId="024F9E51" w14:textId="77777777" w:rsidR="00C33FEB" w:rsidRPr="00A96CA6" w:rsidRDefault="00C33FEB" w:rsidP="00523AF4">
            <w:pPr>
              <w:keepNext/>
              <w:keepLines/>
              <w:spacing w:before="60" w:after="60"/>
              <w:ind w:left="0"/>
              <w:jc w:val="left"/>
              <w:rPr>
                <w:rFonts w:ascii="Arial Narrow" w:hAnsi="Arial Narrow"/>
                <w:b/>
                <w:sz w:val="18"/>
              </w:rPr>
            </w:pPr>
            <w:r w:rsidRPr="00A96CA6">
              <w:rPr>
                <w:rFonts w:ascii="Arial Narrow" w:hAnsi="Arial Narrow"/>
                <w:b/>
                <w:sz w:val="18"/>
              </w:rPr>
              <w:t>ID</w:t>
            </w:r>
          </w:p>
        </w:tc>
        <w:tc>
          <w:tcPr>
            <w:tcW w:w="1086" w:type="dxa"/>
            <w:tcBorders>
              <w:top w:val="single" w:sz="12" w:space="0" w:color="000000"/>
              <w:bottom w:val="single" w:sz="4" w:space="0" w:color="000000"/>
            </w:tcBorders>
            <w:shd w:val="clear" w:color="auto" w:fill="FFFFFF"/>
            <w:vAlign w:val="bottom"/>
          </w:tcPr>
          <w:p w14:paraId="43794A77" w14:textId="77777777" w:rsidR="00C33FEB" w:rsidRPr="00A96CA6" w:rsidRDefault="00C33FEB" w:rsidP="00523AF4">
            <w:pPr>
              <w:keepNext/>
              <w:keepLines/>
              <w:spacing w:before="60" w:after="60"/>
              <w:ind w:left="0"/>
              <w:jc w:val="center"/>
              <w:rPr>
                <w:rFonts w:ascii="Arial Narrow" w:hAnsi="Arial Narrow"/>
                <w:b/>
                <w:sz w:val="18"/>
              </w:rPr>
            </w:pPr>
            <w:r w:rsidRPr="00A96CA6">
              <w:rPr>
                <w:rFonts w:ascii="Arial Narrow" w:hAnsi="Arial Narrow"/>
                <w:b/>
                <w:sz w:val="18"/>
              </w:rPr>
              <w:t>Measure Name</w:t>
            </w:r>
          </w:p>
        </w:tc>
        <w:tc>
          <w:tcPr>
            <w:tcW w:w="708" w:type="dxa"/>
            <w:tcBorders>
              <w:top w:val="single" w:sz="12" w:space="0" w:color="000000"/>
              <w:bottom w:val="single" w:sz="4" w:space="0" w:color="000000"/>
            </w:tcBorders>
            <w:shd w:val="clear" w:color="auto" w:fill="FFFFFF"/>
            <w:vAlign w:val="bottom"/>
          </w:tcPr>
          <w:p w14:paraId="1F2A8430" w14:textId="77777777" w:rsidR="00C33FEB" w:rsidRPr="00A96CA6" w:rsidRDefault="00C33FEB" w:rsidP="00523AF4">
            <w:pPr>
              <w:keepNext/>
              <w:keepLines/>
              <w:spacing w:before="60" w:after="60"/>
              <w:ind w:left="0"/>
              <w:jc w:val="center"/>
              <w:rPr>
                <w:rFonts w:ascii="Arial Narrow" w:hAnsi="Arial Narrow"/>
                <w:b/>
                <w:sz w:val="18"/>
              </w:rPr>
            </w:pPr>
            <w:r w:rsidRPr="00A96CA6">
              <w:rPr>
                <w:rFonts w:ascii="Arial Narrow" w:hAnsi="Arial Narrow"/>
                <w:b/>
                <w:sz w:val="18"/>
              </w:rPr>
              <w:t>Weight</w:t>
            </w:r>
          </w:p>
        </w:tc>
        <w:tc>
          <w:tcPr>
            <w:tcW w:w="2567" w:type="dxa"/>
            <w:tcBorders>
              <w:top w:val="single" w:sz="12" w:space="0" w:color="000000"/>
              <w:bottom w:val="single" w:sz="4" w:space="0" w:color="000000"/>
            </w:tcBorders>
            <w:shd w:val="clear" w:color="auto" w:fill="FFFFFF"/>
            <w:vAlign w:val="bottom"/>
          </w:tcPr>
          <w:p w14:paraId="3D1DDE75" w14:textId="77777777" w:rsidR="00C33FEB" w:rsidRPr="00A96CA6" w:rsidRDefault="00C33FEB" w:rsidP="00523AF4">
            <w:pPr>
              <w:keepNext/>
              <w:keepLines/>
              <w:spacing w:before="60" w:after="60"/>
              <w:ind w:left="0"/>
              <w:jc w:val="center"/>
              <w:rPr>
                <w:rFonts w:ascii="Arial Narrow" w:hAnsi="Arial Narrow"/>
                <w:b/>
                <w:sz w:val="18"/>
              </w:rPr>
            </w:pPr>
            <w:r w:rsidRPr="00A96CA6">
              <w:rPr>
                <w:rFonts w:ascii="Arial Narrow" w:hAnsi="Arial Narrow"/>
                <w:b/>
                <w:sz w:val="18"/>
              </w:rPr>
              <w:t>Measure Description</w:t>
            </w:r>
          </w:p>
        </w:tc>
        <w:tc>
          <w:tcPr>
            <w:tcW w:w="3841" w:type="dxa"/>
            <w:tcBorders>
              <w:top w:val="single" w:sz="12" w:space="0" w:color="000000"/>
              <w:bottom w:val="single" w:sz="4" w:space="0" w:color="000000"/>
            </w:tcBorders>
            <w:shd w:val="clear" w:color="auto" w:fill="FFFFFF"/>
            <w:vAlign w:val="bottom"/>
          </w:tcPr>
          <w:p w14:paraId="3DEC111C" w14:textId="77777777" w:rsidR="00C33FEB" w:rsidRPr="00A96CA6" w:rsidRDefault="00C33FEB" w:rsidP="00523AF4">
            <w:pPr>
              <w:keepNext/>
              <w:keepLines/>
              <w:spacing w:before="60" w:after="60"/>
              <w:ind w:left="0"/>
              <w:jc w:val="center"/>
              <w:rPr>
                <w:rFonts w:ascii="Arial Narrow" w:hAnsi="Arial Narrow"/>
                <w:b/>
                <w:sz w:val="18"/>
              </w:rPr>
            </w:pPr>
            <w:r w:rsidRPr="00A96CA6">
              <w:rPr>
                <w:rFonts w:ascii="Arial Narrow" w:hAnsi="Arial Narrow"/>
                <w:b/>
                <w:sz w:val="18"/>
              </w:rPr>
              <w:t>Measure Objective</w:t>
            </w:r>
          </w:p>
        </w:tc>
      </w:tr>
      <w:tr w:rsidR="00C33FEB" w14:paraId="570A0CA0" w14:textId="77777777" w:rsidTr="00DB0FDD">
        <w:trPr>
          <w:trHeight w:val="20"/>
        </w:trPr>
        <w:tc>
          <w:tcPr>
            <w:tcW w:w="438" w:type="dxa"/>
            <w:tcBorders>
              <w:top w:val="single" w:sz="4" w:space="0" w:color="000000"/>
            </w:tcBorders>
            <w:shd w:val="clear" w:color="auto" w:fill="FFFFFF"/>
          </w:tcPr>
          <w:p w14:paraId="0E26772E" w14:textId="77777777"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S.1</w:t>
            </w:r>
          </w:p>
        </w:tc>
        <w:tc>
          <w:tcPr>
            <w:tcW w:w="1086" w:type="dxa"/>
            <w:tcBorders>
              <w:top w:val="single" w:sz="4" w:space="0" w:color="000000"/>
            </w:tcBorders>
            <w:shd w:val="clear" w:color="auto" w:fill="FFFFFF"/>
          </w:tcPr>
          <w:p w14:paraId="74B6CD0A" w14:textId="29D1A058"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 xml:space="preserve">EPDO of Fatal and Injury </w:t>
            </w:r>
            <w:r w:rsidR="00B428B7">
              <w:rPr>
                <w:rFonts w:ascii="Arial Narrow" w:hAnsi="Arial Narrow"/>
                <w:sz w:val="18"/>
              </w:rPr>
              <w:t>C</w:t>
            </w:r>
            <w:r w:rsidR="00B428B7" w:rsidRPr="00A96CA6">
              <w:rPr>
                <w:rFonts w:ascii="Arial Narrow" w:hAnsi="Arial Narrow"/>
                <w:sz w:val="18"/>
              </w:rPr>
              <w:t>rashes</w:t>
            </w:r>
          </w:p>
        </w:tc>
        <w:tc>
          <w:tcPr>
            <w:tcW w:w="708" w:type="dxa"/>
            <w:tcBorders>
              <w:top w:val="single" w:sz="4" w:space="0" w:color="000000"/>
            </w:tcBorders>
            <w:shd w:val="clear" w:color="auto" w:fill="FFFFFF"/>
          </w:tcPr>
          <w:p w14:paraId="23E4F4B7" w14:textId="26C6F1AB" w:rsidR="00C33FEB" w:rsidRPr="00A96CA6" w:rsidRDefault="005660D6" w:rsidP="00523AF4">
            <w:pPr>
              <w:keepNext/>
              <w:keepLines/>
              <w:spacing w:before="60" w:after="60"/>
              <w:ind w:left="0"/>
              <w:jc w:val="center"/>
              <w:rPr>
                <w:rFonts w:ascii="Arial Narrow" w:hAnsi="Arial Narrow"/>
                <w:sz w:val="18"/>
              </w:rPr>
            </w:pPr>
            <w:r>
              <w:rPr>
                <w:rFonts w:ascii="Arial Narrow" w:hAnsi="Arial Narrow"/>
                <w:sz w:val="18"/>
              </w:rPr>
              <w:t>70</w:t>
            </w:r>
            <w:r w:rsidR="00C33FEB" w:rsidRPr="00A96CA6">
              <w:rPr>
                <w:rFonts w:ascii="Arial Narrow" w:hAnsi="Arial Narrow"/>
                <w:sz w:val="18"/>
              </w:rPr>
              <w:t>%</w:t>
            </w:r>
            <w:r w:rsidR="00C33FEB" w:rsidRPr="00A96CA6">
              <w:rPr>
                <w:rFonts w:ascii="Arial Narrow" w:hAnsi="Arial Narrow"/>
                <w:sz w:val="18"/>
                <w:vertAlign w:val="superscript"/>
              </w:rPr>
              <w:t>a</w:t>
            </w:r>
          </w:p>
        </w:tc>
        <w:tc>
          <w:tcPr>
            <w:tcW w:w="2567" w:type="dxa"/>
            <w:tcBorders>
              <w:top w:val="single" w:sz="4" w:space="0" w:color="000000"/>
            </w:tcBorders>
            <w:shd w:val="clear" w:color="auto" w:fill="FFFFFF"/>
          </w:tcPr>
          <w:p w14:paraId="218CE287" w14:textId="637312FB"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 xml:space="preserve">Equivalent property damage only (EPDO) of fatal and injury crashes expected to be </w:t>
            </w:r>
            <w:r w:rsidR="00BF784E">
              <w:rPr>
                <w:rFonts w:ascii="Arial Narrow" w:hAnsi="Arial Narrow"/>
                <w:sz w:val="18"/>
              </w:rPr>
              <w:t>reduced</w:t>
            </w:r>
            <w:r w:rsidR="00BF784E" w:rsidRPr="00A96CA6">
              <w:rPr>
                <w:rFonts w:ascii="Arial Narrow" w:hAnsi="Arial Narrow"/>
                <w:sz w:val="18"/>
              </w:rPr>
              <w:t xml:space="preserve"> </w:t>
            </w:r>
            <w:r w:rsidRPr="00A96CA6">
              <w:rPr>
                <w:rFonts w:ascii="Arial Narrow" w:hAnsi="Arial Narrow"/>
                <w:sz w:val="18"/>
              </w:rPr>
              <w:t>due to project implementation</w:t>
            </w:r>
          </w:p>
        </w:tc>
        <w:tc>
          <w:tcPr>
            <w:tcW w:w="3841" w:type="dxa"/>
            <w:tcBorders>
              <w:top w:val="single" w:sz="4" w:space="0" w:color="000000"/>
            </w:tcBorders>
            <w:shd w:val="clear" w:color="auto" w:fill="FFFFFF"/>
          </w:tcPr>
          <w:p w14:paraId="34DB2AE9" w14:textId="10EBA6A3" w:rsidR="00C33FEB" w:rsidRPr="00A96CA6" w:rsidRDefault="00C33FEB">
            <w:pPr>
              <w:keepNext/>
              <w:keepLines/>
              <w:spacing w:before="60" w:after="60"/>
              <w:ind w:left="0"/>
              <w:jc w:val="left"/>
              <w:rPr>
                <w:rFonts w:ascii="Arial Narrow" w:hAnsi="Arial Narrow"/>
                <w:sz w:val="18"/>
              </w:rPr>
            </w:pPr>
            <w:r w:rsidRPr="00A96CA6">
              <w:rPr>
                <w:rFonts w:ascii="Arial Narrow" w:hAnsi="Arial Narrow"/>
                <w:sz w:val="18"/>
              </w:rPr>
              <w:t xml:space="preserve">Estimate </w:t>
            </w:r>
            <w:r w:rsidR="00030ADA">
              <w:rPr>
                <w:rFonts w:ascii="Arial Narrow" w:hAnsi="Arial Narrow"/>
                <w:sz w:val="18"/>
              </w:rPr>
              <w:t xml:space="preserve">the </w:t>
            </w:r>
            <w:r w:rsidRPr="00A96CA6">
              <w:rPr>
                <w:rFonts w:ascii="Arial Narrow" w:hAnsi="Arial Narrow"/>
                <w:sz w:val="18"/>
              </w:rPr>
              <w:t xml:space="preserve">number of fatalities and injury crashes (weighted by “equivalent property damage only” crash value </w:t>
            </w:r>
            <w:r>
              <w:rPr>
                <w:rFonts w:ascii="Arial Narrow" w:eastAsia="Arial Narrow" w:hAnsi="Arial Narrow" w:cs="Arial Narrow"/>
                <w:sz w:val="18"/>
                <w:szCs w:val="18"/>
              </w:rPr>
              <w:t>reported</w:t>
            </w:r>
            <w:r w:rsidRPr="00A96CA6">
              <w:rPr>
                <w:rFonts w:ascii="Arial Narrow" w:hAnsi="Arial Narrow"/>
                <w:sz w:val="18"/>
              </w:rPr>
              <w:t xml:space="preserve"> by FHWA) at the project location and the expected effectiveness of </w:t>
            </w:r>
            <w:r w:rsidR="00030ADA" w:rsidRPr="00A96CA6">
              <w:rPr>
                <w:rFonts w:ascii="Arial Narrow" w:hAnsi="Arial Narrow"/>
                <w:sz w:val="18"/>
              </w:rPr>
              <w:t>project</w:t>
            </w:r>
            <w:r w:rsidR="00030ADA">
              <w:rPr>
                <w:rFonts w:ascii="Arial Narrow" w:hAnsi="Arial Narrow"/>
                <w:sz w:val="18"/>
              </w:rPr>
              <w:t>-</w:t>
            </w:r>
            <w:r w:rsidRPr="00A96CA6">
              <w:rPr>
                <w:rFonts w:ascii="Arial Narrow" w:hAnsi="Arial Narrow"/>
                <w:sz w:val="18"/>
              </w:rPr>
              <w:t xml:space="preserve">specific </w:t>
            </w:r>
            <w:proofErr w:type="gramStart"/>
            <w:r w:rsidRPr="00A96CA6">
              <w:rPr>
                <w:rFonts w:ascii="Arial Narrow" w:hAnsi="Arial Narrow"/>
                <w:sz w:val="18"/>
              </w:rPr>
              <w:t>counter-measures</w:t>
            </w:r>
            <w:proofErr w:type="gramEnd"/>
            <w:r w:rsidRPr="00A96CA6">
              <w:rPr>
                <w:rFonts w:ascii="Arial Narrow" w:hAnsi="Arial Narrow"/>
                <w:sz w:val="18"/>
              </w:rPr>
              <w:t xml:space="preserve"> in reducing crash occurrence</w:t>
            </w:r>
          </w:p>
        </w:tc>
      </w:tr>
      <w:tr w:rsidR="00C33FEB" w14:paraId="6C23F705" w14:textId="77777777" w:rsidTr="00DB0FDD">
        <w:trPr>
          <w:trHeight w:val="20"/>
        </w:trPr>
        <w:tc>
          <w:tcPr>
            <w:tcW w:w="438" w:type="dxa"/>
            <w:shd w:val="clear" w:color="auto" w:fill="FFFFFF"/>
          </w:tcPr>
          <w:p w14:paraId="37934A1D" w14:textId="77777777"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S.2</w:t>
            </w:r>
          </w:p>
        </w:tc>
        <w:tc>
          <w:tcPr>
            <w:tcW w:w="1086" w:type="dxa"/>
            <w:shd w:val="clear" w:color="auto" w:fill="FFFFFF"/>
          </w:tcPr>
          <w:p w14:paraId="288F1B45" w14:textId="7FBA66EB"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 xml:space="preserve">EPDO Rate of Fatal and Injury </w:t>
            </w:r>
            <w:r w:rsidR="004A4FBA">
              <w:rPr>
                <w:rFonts w:ascii="Arial Narrow" w:hAnsi="Arial Narrow"/>
                <w:sz w:val="18"/>
              </w:rPr>
              <w:t>C</w:t>
            </w:r>
            <w:r w:rsidR="004A4FBA" w:rsidRPr="00A96CA6">
              <w:rPr>
                <w:rFonts w:ascii="Arial Narrow" w:hAnsi="Arial Narrow"/>
                <w:sz w:val="18"/>
              </w:rPr>
              <w:t xml:space="preserve">rashes </w:t>
            </w:r>
          </w:p>
        </w:tc>
        <w:tc>
          <w:tcPr>
            <w:tcW w:w="708" w:type="dxa"/>
            <w:shd w:val="clear" w:color="auto" w:fill="FFFFFF"/>
          </w:tcPr>
          <w:p w14:paraId="1515ECA7" w14:textId="614F09B6" w:rsidR="00C33FEB" w:rsidRPr="00A96CA6" w:rsidRDefault="005660D6" w:rsidP="00523AF4">
            <w:pPr>
              <w:keepNext/>
              <w:keepLines/>
              <w:spacing w:before="60" w:after="60"/>
              <w:ind w:left="0"/>
              <w:jc w:val="center"/>
              <w:rPr>
                <w:rFonts w:ascii="Arial Narrow" w:hAnsi="Arial Narrow"/>
                <w:sz w:val="18"/>
              </w:rPr>
            </w:pPr>
            <w:r>
              <w:rPr>
                <w:rFonts w:ascii="Arial Narrow" w:hAnsi="Arial Narrow"/>
                <w:sz w:val="18"/>
              </w:rPr>
              <w:t>30</w:t>
            </w:r>
            <w:r w:rsidR="00C33FEB" w:rsidRPr="00A96CA6">
              <w:rPr>
                <w:rFonts w:ascii="Arial Narrow" w:hAnsi="Arial Narrow"/>
                <w:sz w:val="18"/>
              </w:rPr>
              <w:t>%</w:t>
            </w:r>
          </w:p>
        </w:tc>
        <w:tc>
          <w:tcPr>
            <w:tcW w:w="2567" w:type="dxa"/>
            <w:shd w:val="clear" w:color="auto" w:fill="FFFFFF"/>
          </w:tcPr>
          <w:p w14:paraId="05247A32" w14:textId="4E7CA535"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 xml:space="preserve">Equivalent property damage only (EPDO) of fatal and injury crashes per 100 million vehicle miles traveled (VMT) expected to be </w:t>
            </w:r>
            <w:r w:rsidR="00BF784E">
              <w:rPr>
                <w:rFonts w:ascii="Arial Narrow" w:hAnsi="Arial Narrow"/>
                <w:sz w:val="18"/>
              </w:rPr>
              <w:t>reduced</w:t>
            </w:r>
            <w:r w:rsidR="00BF784E" w:rsidRPr="00A96CA6">
              <w:rPr>
                <w:rFonts w:ascii="Arial Narrow" w:hAnsi="Arial Narrow"/>
                <w:sz w:val="18"/>
              </w:rPr>
              <w:t xml:space="preserve"> </w:t>
            </w:r>
            <w:r w:rsidRPr="00A96CA6">
              <w:rPr>
                <w:rFonts w:ascii="Arial Narrow" w:hAnsi="Arial Narrow"/>
                <w:sz w:val="18"/>
              </w:rPr>
              <w:t>due to project implementation</w:t>
            </w:r>
          </w:p>
        </w:tc>
        <w:tc>
          <w:tcPr>
            <w:tcW w:w="3841" w:type="dxa"/>
            <w:shd w:val="clear" w:color="auto" w:fill="FFFFFF"/>
          </w:tcPr>
          <w:p w14:paraId="63707421" w14:textId="5E3A3605"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 xml:space="preserve">Similar to S.1, but by focusing on the change in fatality and injury crashes (weighted by “equivalent property damage </w:t>
            </w:r>
            <w:r>
              <w:rPr>
                <w:rFonts w:ascii="Arial Narrow" w:hAnsi="Arial Narrow"/>
                <w:sz w:val="18"/>
              </w:rPr>
              <w:t xml:space="preserve">only” crash value </w:t>
            </w:r>
            <w:r>
              <w:rPr>
                <w:rFonts w:ascii="Arial Narrow" w:eastAsia="Arial Narrow" w:hAnsi="Arial Narrow" w:cs="Arial Narrow"/>
                <w:sz w:val="18"/>
                <w:szCs w:val="18"/>
              </w:rPr>
              <w:t>reported</w:t>
            </w:r>
            <w:r w:rsidRPr="00A96CA6">
              <w:rPr>
                <w:rFonts w:ascii="Arial Narrow" w:hAnsi="Arial Narrow"/>
                <w:sz w:val="18"/>
              </w:rPr>
              <w:t xml:space="preserve"> by FHWA) per 100 million vehicle miles traveled (VMT</w:t>
            </w:r>
            <w:r w:rsidR="00307DF7">
              <w:rPr>
                <w:rFonts w:ascii="Arial Narrow" w:hAnsi="Arial Narrow"/>
                <w:sz w:val="18"/>
              </w:rPr>
              <w:t>)</w:t>
            </w:r>
            <w:r w:rsidRPr="00A96CA6">
              <w:rPr>
                <w:rFonts w:ascii="Arial Narrow" w:hAnsi="Arial Narrow"/>
                <w:sz w:val="18"/>
              </w:rPr>
              <w:t>, the measure considers projects that address areas with a high rate of crashes that may be outside of high-volume roadways</w:t>
            </w:r>
          </w:p>
        </w:tc>
      </w:tr>
    </w:tbl>
    <w:p w14:paraId="3AC85D46" w14:textId="77777777" w:rsidR="00C33FEB" w:rsidRPr="00A96CA6" w:rsidRDefault="00C33FEB" w:rsidP="00AF3E45">
      <w:pPr>
        <w:pStyle w:val="SourceNote"/>
        <w:keepNext/>
        <w:keepLines/>
        <w:ind w:left="1080" w:hanging="360"/>
      </w:pPr>
      <w:r w:rsidRPr="00A96CA6">
        <w:rPr>
          <w:vertAlign w:val="superscript"/>
        </w:rPr>
        <w:t>a</w:t>
      </w:r>
      <w:r>
        <w:tab/>
      </w:r>
      <w:r w:rsidRPr="00A96CA6">
        <w:t xml:space="preserve">100% for Transit </w:t>
      </w:r>
      <w:r>
        <w:t>and Transportation Demand Management p</w:t>
      </w:r>
      <w:r w:rsidRPr="00A96CA6">
        <w:t>rojects</w:t>
      </w:r>
    </w:p>
    <w:p w14:paraId="33AF13FB" w14:textId="314B2422" w:rsidR="00C33FEB" w:rsidRDefault="00347FC9" w:rsidP="00924BCC">
      <w:pPr>
        <w:pStyle w:val="Heading2"/>
      </w:pPr>
      <w:bookmarkStart w:id="616" w:name="_Toc216432073"/>
      <w:proofErr w:type="gramStart"/>
      <w:r w:rsidRPr="00347FC9">
        <w:t>S.1  EPDO</w:t>
      </w:r>
      <w:proofErr w:type="gramEnd"/>
      <w:r w:rsidRPr="00347FC9">
        <w:t xml:space="preserve"> of Fatal and Injury </w:t>
      </w:r>
      <w:r w:rsidR="004A4FBA">
        <w:t>C</w:t>
      </w:r>
      <w:r w:rsidR="004A4FBA" w:rsidRPr="00347FC9">
        <w:t>rashes</w:t>
      </w:r>
      <w:bookmarkEnd w:id="616"/>
    </w:p>
    <w:p w14:paraId="707029AA" w14:textId="5EA36219" w:rsidR="00347FC9" w:rsidRPr="007336B9" w:rsidRDefault="00C33FEB" w:rsidP="00432AAD">
      <w:pPr>
        <w:pStyle w:val="Heading3"/>
      </w:pPr>
      <w:bookmarkStart w:id="617" w:name="_2et92p0" w:colFirst="0" w:colLast="0"/>
      <w:bookmarkStart w:id="618" w:name="_Toc153527279"/>
      <w:bookmarkStart w:id="619" w:name="_Toc156377581"/>
      <w:bookmarkStart w:id="620" w:name="_Toc156377755"/>
      <w:bookmarkEnd w:id="617"/>
      <w:r w:rsidRPr="007336B9">
        <w:t>Definition</w:t>
      </w:r>
      <w:bookmarkEnd w:id="618"/>
      <w:bookmarkEnd w:id="619"/>
      <w:bookmarkEnd w:id="620"/>
    </w:p>
    <w:p w14:paraId="7C86FDFA" w14:textId="1A19F246" w:rsidR="00C33FEB" w:rsidRDefault="00C33FEB" w:rsidP="00AF3E45">
      <w:pPr>
        <w:pStyle w:val="BodyText"/>
      </w:pPr>
      <w:r>
        <w:t>EPDO-weighted fatal and injury crashes expected to be reduced due to project implementation.</w:t>
      </w:r>
    </w:p>
    <w:p w14:paraId="61CA63B1" w14:textId="77777777" w:rsidR="00C33FEB" w:rsidRPr="007336B9" w:rsidRDefault="00C33FEB" w:rsidP="00432AAD">
      <w:pPr>
        <w:pStyle w:val="Heading3"/>
      </w:pPr>
      <w:bookmarkStart w:id="621" w:name="_Toc153527280"/>
      <w:bookmarkStart w:id="622" w:name="_Toc156377582"/>
      <w:bookmarkStart w:id="623" w:name="_Toc156377756"/>
      <w:r w:rsidRPr="00AA2932">
        <w:t>Data Source(s)</w:t>
      </w:r>
      <w:bookmarkEnd w:id="621"/>
      <w:bookmarkEnd w:id="622"/>
      <w:bookmarkEnd w:id="623"/>
    </w:p>
    <w:p w14:paraId="2C5F7184" w14:textId="033A223B" w:rsidR="00C33FEB" w:rsidRDefault="00C33FEB" w:rsidP="00510FCE">
      <w:pPr>
        <w:pStyle w:val="ListParagraph"/>
        <w:numPr>
          <w:ilvl w:val="0"/>
          <w:numId w:val="162"/>
        </w:numPr>
      </w:pPr>
      <w:r>
        <w:t xml:space="preserve">Most recent five years of crashes from VDOT Roadway Network System (RNS) geospatial (GIS) data prepared by </w:t>
      </w:r>
      <w:r w:rsidR="00030ADA">
        <w:t xml:space="preserve">the </w:t>
      </w:r>
      <w:r>
        <w:t xml:space="preserve">Traffic </w:t>
      </w:r>
      <w:r w:rsidR="00D804C3">
        <w:t xml:space="preserve">Operations </w:t>
      </w:r>
      <w:r>
        <w:t>Division.</w:t>
      </w:r>
    </w:p>
    <w:p w14:paraId="6492A43A" w14:textId="623E6ECE" w:rsidR="00C33FEB" w:rsidRDefault="00C33FEB" w:rsidP="00510FCE">
      <w:pPr>
        <w:pStyle w:val="ListParagraph"/>
        <w:numPr>
          <w:ilvl w:val="0"/>
          <w:numId w:val="162"/>
        </w:numPr>
      </w:pPr>
      <w:r>
        <w:t xml:space="preserve">FHWA report on crash cost estimates by </w:t>
      </w:r>
      <w:r w:rsidR="00030ADA">
        <w:t xml:space="preserve">the </w:t>
      </w:r>
      <w:r>
        <w:t xml:space="preserve">severity of the injuries sustained adjusted to the mid-year of the analysis period as </w:t>
      </w:r>
      <w:hyperlink r:id="rId91" w:history="1">
        <w:r w:rsidRPr="00161FDA">
          <w:rPr>
            <w:rStyle w:val="Hyperlink"/>
          </w:rPr>
          <w:t>modified by VDOT</w:t>
        </w:r>
        <w:r w:rsidR="005D1391" w:rsidRPr="00161FDA">
          <w:rPr>
            <w:rStyle w:val="Hyperlink"/>
            <w:rFonts w:ascii="ZWAdobeF" w:hAnsi="ZWAdobeF" w:cs="ZWAdobeF"/>
            <w:sz w:val="2"/>
            <w:szCs w:val="2"/>
          </w:rPr>
          <w:t>1F</w:t>
        </w:r>
      </w:hyperlink>
      <w:r>
        <w:t>.</w:t>
      </w:r>
    </w:p>
    <w:p w14:paraId="68B325A7" w14:textId="78664EEC" w:rsidR="00C33FEB" w:rsidRDefault="00C15894" w:rsidP="00510FCE">
      <w:pPr>
        <w:pStyle w:val="ListParagraph"/>
        <w:numPr>
          <w:ilvl w:val="0"/>
          <w:numId w:val="162"/>
        </w:numPr>
      </w:pPr>
      <w:r>
        <w:t>SYIP</w:t>
      </w:r>
      <w:r w:rsidR="00C33FEB">
        <w:t xml:space="preserve"> to determine if and when improvements have been implemented in proximity to the project in the last five years.</w:t>
      </w:r>
    </w:p>
    <w:p w14:paraId="3BB856AD" w14:textId="46C69103" w:rsidR="00C33FEB" w:rsidRDefault="00C33FEB" w:rsidP="00510FCE">
      <w:pPr>
        <w:pStyle w:val="ListParagraph"/>
        <w:numPr>
          <w:ilvl w:val="0"/>
          <w:numId w:val="162"/>
        </w:numPr>
      </w:pPr>
      <w:r>
        <w:t>SMART SCALE</w:t>
      </w:r>
      <w:r w:rsidR="00935A64">
        <w:t xml:space="preserve"> Crash Modification Factor (CMF) List, which was developed using a subset of CMFs documented in the</w:t>
      </w:r>
      <w:r w:rsidR="00850A32">
        <w:t xml:space="preserve"> </w:t>
      </w:r>
      <w:hyperlink r:id="rId92" w:history="1">
        <w:r w:rsidR="00850A32" w:rsidRPr="00D331CC">
          <w:rPr>
            <w:rStyle w:val="Hyperlink"/>
          </w:rPr>
          <w:t>VDOT State Preferred CMF List</w:t>
        </w:r>
      </w:hyperlink>
      <w:r w:rsidR="00935A64">
        <w:t xml:space="preserve"> or on</w:t>
      </w:r>
      <w:r w:rsidR="00850A32">
        <w:t xml:space="preserve"> </w:t>
      </w:r>
      <w:hyperlink r:id="rId93" w:history="1">
        <w:r w:rsidR="00850A32" w:rsidRPr="00850A32">
          <w:rPr>
            <w:rStyle w:val="Hyperlink"/>
          </w:rPr>
          <w:t>FHWA’s CMF Clearinghouse website</w:t>
        </w:r>
      </w:hyperlink>
      <w:r w:rsidR="00850A32">
        <w:t>.</w:t>
      </w:r>
      <w:r w:rsidR="00850A32">
        <w:rPr>
          <w:rStyle w:val="Hyperlink"/>
          <w:rFonts w:ascii="ZWAdobeF" w:hAnsi="ZWAdobeF" w:cs="ZWAdobeF"/>
          <w:color w:val="auto"/>
          <w:sz w:val="2"/>
          <w:szCs w:val="2"/>
          <w:u w:val="none"/>
        </w:rPr>
        <w:t xml:space="preserve"> </w:t>
      </w:r>
      <w:r w:rsidR="00690DAC" w:rsidRPr="00306D27">
        <w:rPr>
          <w:rStyle w:val="Hyperlink"/>
          <w:color w:val="auto"/>
          <w:u w:val="none"/>
        </w:rPr>
        <w:t>The SMART SCALE CMF List is</w:t>
      </w:r>
      <w:r w:rsidRPr="00306D27">
        <w:rPr>
          <w:color w:val="auto"/>
        </w:rPr>
        <w:t xml:space="preserve"> </w:t>
      </w:r>
      <w:r>
        <w:t xml:space="preserve">published </w:t>
      </w:r>
      <w:r w:rsidR="00030ADA">
        <w:t xml:space="preserve">on </w:t>
      </w:r>
      <w:r>
        <w:t>the</w:t>
      </w:r>
      <w:r w:rsidR="00B20427">
        <w:t xml:space="preserve"> SMART SCALE</w:t>
      </w:r>
      <w:r w:rsidR="00850A32">
        <w:t xml:space="preserve"> </w:t>
      </w:r>
      <w:hyperlink r:id="rId94" w:history="1">
        <w:r w:rsidR="00850A32" w:rsidRPr="00850A32">
          <w:rPr>
            <w:rStyle w:val="Hyperlink"/>
          </w:rPr>
          <w:t>Resources</w:t>
        </w:r>
      </w:hyperlink>
      <w:r w:rsidR="00B20427">
        <w:t xml:space="preserve"> page</w:t>
      </w:r>
      <w:r w:rsidR="00850A32">
        <w:t>.</w:t>
      </w:r>
    </w:p>
    <w:p w14:paraId="29E210FA" w14:textId="7F2A4F31" w:rsidR="00C33FEB" w:rsidRDefault="004C13E6" w:rsidP="00510FCE">
      <w:pPr>
        <w:pStyle w:val="ListParagraph"/>
        <w:numPr>
          <w:ilvl w:val="0"/>
          <w:numId w:val="162"/>
        </w:numPr>
      </w:pPr>
      <w:r>
        <w:t xml:space="preserve">U.S. Census Bureau </w:t>
      </w:r>
      <w:hyperlink r:id="rId95" w:history="1">
        <w:proofErr w:type="spellStart"/>
        <w:r w:rsidRPr="00413407">
          <w:rPr>
            <w:rStyle w:val="Hyperlink"/>
          </w:rPr>
          <w:t>OnTheMap</w:t>
        </w:r>
        <w:proofErr w:type="spellEnd"/>
        <w:r w:rsidRPr="00413407">
          <w:rPr>
            <w:rStyle w:val="Hyperlink"/>
          </w:rPr>
          <w:t xml:space="preserve"> tool</w:t>
        </w:r>
      </w:hyperlink>
      <w:r w:rsidR="00676892">
        <w:t xml:space="preserve"> for estimating park and ride commute destinations.</w:t>
      </w:r>
    </w:p>
    <w:p w14:paraId="095AD329" w14:textId="4DFC2918" w:rsidR="003A0AE5" w:rsidRDefault="00EC2A05" w:rsidP="00510FCE">
      <w:pPr>
        <w:pStyle w:val="ListParagraph"/>
        <w:numPr>
          <w:ilvl w:val="0"/>
          <w:numId w:val="162"/>
        </w:numPr>
      </w:pPr>
      <w:r>
        <w:t>Park and ride lot survey data from VDOT’s Transportation and Mobility Planning Division (TMPD) for calculating lot occupancy rates.</w:t>
      </w:r>
    </w:p>
    <w:p w14:paraId="60B21066" w14:textId="77777777" w:rsidR="00C33FEB" w:rsidRPr="00562B00" w:rsidRDefault="00C33FEB" w:rsidP="00432AAD">
      <w:pPr>
        <w:pStyle w:val="Heading3"/>
      </w:pPr>
      <w:bookmarkStart w:id="624" w:name="_Toc153527281"/>
      <w:bookmarkStart w:id="625" w:name="_Toc156377583"/>
      <w:bookmarkStart w:id="626" w:name="_Toc156377757"/>
      <w:r w:rsidRPr="00562B00">
        <w:lastRenderedPageBreak/>
        <w:t>Methodology</w:t>
      </w:r>
      <w:bookmarkEnd w:id="624"/>
      <w:bookmarkEnd w:id="625"/>
      <w:bookmarkEnd w:id="626"/>
    </w:p>
    <w:p w14:paraId="77966835" w14:textId="152D16E5" w:rsidR="00BA2D29" w:rsidRDefault="00C33FEB" w:rsidP="00AF3E45">
      <w:pPr>
        <w:pStyle w:val="BodyText"/>
      </w:pPr>
      <w:r>
        <w:t>Step 1:</w:t>
      </w:r>
      <w:r w:rsidDel="002B6568">
        <w:t xml:space="preserve"> </w:t>
      </w:r>
      <w:r w:rsidR="002B6568">
        <w:t>C</w:t>
      </w:r>
      <w:r>
        <w:t xml:space="preserve">ompile the latest </w:t>
      </w:r>
      <w:r w:rsidR="00030ADA">
        <w:t xml:space="preserve">five </w:t>
      </w:r>
      <w:r>
        <w:t>years of fatal (F) and injury (I) crashes for the roadway segments within the project limits. The project limits are defined by the</w:t>
      </w:r>
      <w:r w:rsidR="00BA2D29">
        <w:t xml:space="preserve"> following criteria:</w:t>
      </w:r>
    </w:p>
    <w:p w14:paraId="12D48392" w14:textId="0968070E" w:rsidR="0067677F" w:rsidRPr="00462AB2" w:rsidRDefault="00BA2D29" w:rsidP="00510FCE">
      <w:pPr>
        <w:pStyle w:val="ListParagraph"/>
        <w:numPr>
          <w:ilvl w:val="0"/>
          <w:numId w:val="199"/>
        </w:numPr>
      </w:pPr>
      <w:r>
        <w:t>B</w:t>
      </w:r>
      <w:r w:rsidR="00C33FEB">
        <w:t xml:space="preserve">egin and end milepost for roadway, pedestrian, bicycle, in-roadway transit </w:t>
      </w:r>
      <w:r w:rsidR="00C33FEB" w:rsidRPr="00462AB2">
        <w:t>service (e.g., bus rapid transit), in-roadway freight service corridor improvements</w:t>
      </w:r>
      <w:r w:rsidR="005D282C" w:rsidRPr="00462AB2">
        <w:t>.</w:t>
      </w:r>
    </w:p>
    <w:p w14:paraId="453336FC" w14:textId="690DC69A" w:rsidR="008A694A" w:rsidRPr="00462AB2" w:rsidRDefault="005D282C" w:rsidP="00510FCE">
      <w:pPr>
        <w:pStyle w:val="ListParagraph"/>
        <w:numPr>
          <w:ilvl w:val="0"/>
          <w:numId w:val="199"/>
        </w:numPr>
      </w:pPr>
      <w:r w:rsidRPr="00462AB2">
        <w:t>T</w:t>
      </w:r>
      <w:r w:rsidR="00811D7E" w:rsidRPr="00462AB2">
        <w:t xml:space="preserve">he </w:t>
      </w:r>
      <w:r w:rsidR="00C33FEB" w:rsidRPr="00462AB2">
        <w:t xml:space="preserve">ends of </w:t>
      </w:r>
      <w:r w:rsidR="00811D7E" w:rsidRPr="00462AB2">
        <w:t>taper for the longest</w:t>
      </w:r>
      <w:r w:rsidR="00323A38" w:rsidRPr="00462AB2">
        <w:t xml:space="preserve"> </w:t>
      </w:r>
      <w:r w:rsidR="00C33FEB" w:rsidRPr="00462AB2">
        <w:t xml:space="preserve">turn </w:t>
      </w:r>
      <w:r w:rsidR="00323A38" w:rsidRPr="00462AB2">
        <w:t xml:space="preserve">lane </w:t>
      </w:r>
      <w:r w:rsidR="00C33FEB" w:rsidRPr="00462AB2">
        <w:t xml:space="preserve">on </w:t>
      </w:r>
      <w:r w:rsidR="00323A38" w:rsidRPr="00462AB2">
        <w:t xml:space="preserve">each </w:t>
      </w:r>
      <w:r w:rsidR="00C33FEB" w:rsidRPr="00462AB2">
        <w:t>approach</w:t>
      </w:r>
      <w:r w:rsidR="003F2BB1">
        <w:t xml:space="preserve"> or 250 feet if no taper is present</w:t>
      </w:r>
      <w:r w:rsidR="00C33FEB" w:rsidRPr="00462AB2">
        <w:t xml:space="preserve"> for intersection improvements</w:t>
      </w:r>
      <w:r w:rsidRPr="00462AB2">
        <w:t>.</w:t>
      </w:r>
    </w:p>
    <w:p w14:paraId="13453E83" w14:textId="097515C0" w:rsidR="008C56F7" w:rsidRPr="00462AB2" w:rsidRDefault="008A694A" w:rsidP="00510FCE">
      <w:pPr>
        <w:pStyle w:val="ListParagraph"/>
        <w:numPr>
          <w:ilvl w:val="0"/>
          <w:numId w:val="199"/>
        </w:numPr>
      </w:pPr>
      <w:r w:rsidRPr="00462AB2">
        <w:t>Gore to end of the existing taper for improvements to interchanges that influence merging or diverging operations</w:t>
      </w:r>
      <w:r w:rsidR="005D282C" w:rsidRPr="00462AB2">
        <w:t>.</w:t>
      </w:r>
    </w:p>
    <w:p w14:paraId="02F263DB" w14:textId="735A5A33" w:rsidR="00AC476A" w:rsidRPr="00462AB2" w:rsidRDefault="008C56F7" w:rsidP="00510FCE">
      <w:pPr>
        <w:pStyle w:val="ListParagraph"/>
        <w:numPr>
          <w:ilvl w:val="0"/>
          <w:numId w:val="199"/>
        </w:numPr>
      </w:pPr>
      <w:r w:rsidRPr="00462AB2">
        <w:t>500 feet upstream of on-ramp gore to 500 feet downstream of off-ramp gore for improvements to interchanges that influence weaving operations</w:t>
      </w:r>
      <w:r w:rsidR="005D282C" w:rsidRPr="00462AB2">
        <w:t>.</w:t>
      </w:r>
    </w:p>
    <w:p w14:paraId="115FE204" w14:textId="5088E0E1" w:rsidR="00637B9D" w:rsidRDefault="008C56F7" w:rsidP="00510FCE">
      <w:pPr>
        <w:pStyle w:val="ListParagraph"/>
        <w:numPr>
          <w:ilvl w:val="0"/>
          <w:numId w:val="199"/>
        </w:numPr>
      </w:pPr>
      <w:r w:rsidRPr="00462AB2">
        <w:t>T</w:t>
      </w:r>
      <w:r w:rsidR="00C33FEB" w:rsidRPr="00462AB2">
        <w:t>he begin and end milepost on key parallel roadway(s)</w:t>
      </w:r>
      <w:r w:rsidR="000500F3" w:rsidRPr="00462AB2">
        <w:t xml:space="preserve"> </w:t>
      </w:r>
      <w:r w:rsidR="00475262" w:rsidRPr="00462AB2">
        <w:t>for projects that are projected to change travel patterns. For transit projects, roadways projected to have decreases in vehicle travel due to increased transit usage will be identified</w:t>
      </w:r>
      <w:r w:rsidR="00475262" w:rsidRPr="00475262">
        <w:t xml:space="preserve"> by the Department of Rail and Public Transportation (DRPT). For park </w:t>
      </w:r>
      <w:r w:rsidR="00405475">
        <w:t>and</w:t>
      </w:r>
      <w:r w:rsidR="00475262" w:rsidRPr="00475262">
        <w:t xml:space="preserve"> ride projects, roadways projected to have decreases in vehicle travel due to increased carpooling will be identified by the congestion scoring team. For</w:t>
      </w:r>
      <w:r w:rsidR="00C33FEB">
        <w:t xml:space="preserve"> </w:t>
      </w:r>
      <w:r w:rsidR="00637B9D">
        <w:t xml:space="preserve">projects </w:t>
      </w:r>
      <w:r w:rsidR="002D41F6">
        <w:t>that propose a new roadway or new interchange, the roadways projected to have changes in vehicle travel due to alternative route choices will be identified using a travel demand model updated by Transportation and Mobility Planning Division (TMPD).</w:t>
      </w:r>
    </w:p>
    <w:p w14:paraId="6EC6EAE6" w14:textId="08CD8A0A" w:rsidR="00C33FEB" w:rsidRDefault="006C6D72" w:rsidP="00AF3E45">
      <w:pPr>
        <w:pStyle w:val="BodyText"/>
      </w:pPr>
      <w:r>
        <w:t>Collect crashes</w:t>
      </w:r>
      <w:r w:rsidR="00084C7C">
        <w:t xml:space="preserve"> within a 100-ft buffer of </w:t>
      </w:r>
      <w:r>
        <w:t xml:space="preserve">the project limits, then review manually. </w:t>
      </w:r>
      <w:r w:rsidR="002D41F6">
        <w:t>Review t</w:t>
      </w:r>
      <w:r w:rsidR="00C33FEB">
        <w:t xml:space="preserve">he </w:t>
      </w:r>
      <w:r w:rsidR="00C15894">
        <w:t>SYIP</w:t>
      </w:r>
      <w:r w:rsidR="00E902AB">
        <w:t xml:space="preserve"> or coordinate with</w:t>
      </w:r>
      <w:r w:rsidR="00C33FEB">
        <w:t xml:space="preserve"> local VDOT staff </w:t>
      </w:r>
      <w:r w:rsidR="00E902AB">
        <w:t xml:space="preserve">to </w:t>
      </w:r>
      <w:r w:rsidR="00C33FEB">
        <w:t>determine if and when</w:t>
      </w:r>
      <w:r w:rsidR="00E902AB">
        <w:t xml:space="preserve"> other</w:t>
      </w:r>
      <w:r w:rsidR="00C33FEB">
        <w:t xml:space="preserve"> improvements have been implemented within the project limits during the </w:t>
      </w:r>
      <w:r w:rsidR="00030ADA">
        <w:t>five</w:t>
      </w:r>
      <w:r w:rsidR="00575E86">
        <w:t>-</w:t>
      </w:r>
      <w:r w:rsidR="00C33FEB">
        <w:t xml:space="preserve">year analysis period. </w:t>
      </w:r>
      <w:r w:rsidR="00B01F29">
        <w:t xml:space="preserve">When </w:t>
      </w:r>
      <w:r w:rsidR="00575E86">
        <w:t xml:space="preserve">other improvements were </w:t>
      </w:r>
      <w:r w:rsidR="009F4A28">
        <w:t xml:space="preserve">implemented within </w:t>
      </w:r>
      <w:r w:rsidR="00B01F29">
        <w:t>t</w:t>
      </w:r>
      <w:r w:rsidR="00C33FEB">
        <w:t>he analysis period</w:t>
      </w:r>
      <w:r w:rsidR="009F4A28">
        <w:t>, collect crash data only for</w:t>
      </w:r>
      <w:r w:rsidR="00C33FEB">
        <w:t xml:space="preserve"> the post improvement years as necessary.</w:t>
      </w:r>
    </w:p>
    <w:p w14:paraId="6F7276B5" w14:textId="0391ECBC" w:rsidR="00C33FEB" w:rsidRPr="00CE53F5" w:rsidRDefault="00C33FEB" w:rsidP="00AF3E45">
      <w:pPr>
        <w:pStyle w:val="BodyText"/>
        <w:rPr>
          <w:highlight w:val="yellow"/>
        </w:rPr>
      </w:pPr>
      <w:r>
        <w:t xml:space="preserve">Step 2: Weight the number of crashes by severity using </w:t>
      </w:r>
      <w:r w:rsidR="009F4A28">
        <w:t xml:space="preserve">an </w:t>
      </w:r>
      <w:r>
        <w:t>equivalent property damage only (EPDO) crash value scale</w:t>
      </w:r>
      <w:r w:rsidR="007962C2">
        <w:t>.</w:t>
      </w:r>
      <w:r w:rsidR="00A036EE">
        <w:t xml:space="preserve"> </w:t>
      </w:r>
      <w:r>
        <w:t xml:space="preserve">VDOT has developed an average weighted EPDO value for crashes that involve either a fatality or a severe injury. The EPDO values used in the SMART SCALE process are shown in </w:t>
      </w:r>
      <w:r w:rsidR="00610F89" w:rsidRPr="00413407">
        <w:rPr>
          <w:b/>
        </w:rPr>
        <w:fldChar w:fldCharType="begin" w:fldLock="1"/>
      </w:r>
      <w:r w:rsidR="00610F89" w:rsidRPr="00413407">
        <w:rPr>
          <w:b/>
        </w:rPr>
        <w:instrText xml:space="preserve"> REF _Ref38018105 \h </w:instrText>
      </w:r>
      <w:r w:rsidR="00EC0162" w:rsidRPr="00413407">
        <w:rPr>
          <w:b/>
        </w:rPr>
        <w:instrText xml:space="preserve"> \* MERGEFORMAT </w:instrText>
      </w:r>
      <w:r w:rsidR="00610F89" w:rsidRPr="00413407">
        <w:rPr>
          <w:b/>
        </w:rPr>
      </w:r>
      <w:r w:rsidR="00610F89" w:rsidRPr="00413407">
        <w:rPr>
          <w:b/>
        </w:rPr>
        <w:fldChar w:fldCharType="separate"/>
      </w:r>
      <w:r w:rsidR="00085889" w:rsidRPr="00413407">
        <w:rPr>
          <w:b/>
        </w:rPr>
        <w:t xml:space="preserve">Table </w:t>
      </w:r>
      <w:r w:rsidR="00085889" w:rsidRPr="00413407">
        <w:rPr>
          <w:b/>
          <w:noProof/>
        </w:rPr>
        <w:t>6.2</w:t>
      </w:r>
      <w:r w:rsidR="00610F89" w:rsidRPr="00413407">
        <w:rPr>
          <w:b/>
        </w:rPr>
        <w:fldChar w:fldCharType="end"/>
      </w:r>
      <w:r w:rsidRPr="00687B80">
        <w:t>.</w:t>
      </w:r>
      <w:r w:rsidR="00CE53F5">
        <w:t xml:space="preserve"> Property damage only crashes are not considered in SMART SCALE scoring but are shown in </w:t>
      </w:r>
      <w:r w:rsidR="00413407" w:rsidRPr="00413407">
        <w:rPr>
          <w:b/>
          <w:bCs/>
        </w:rPr>
        <w:fldChar w:fldCharType="begin"/>
      </w:r>
      <w:r w:rsidR="00413407" w:rsidRPr="00413407">
        <w:rPr>
          <w:b/>
          <w:bCs/>
        </w:rPr>
        <w:instrText xml:space="preserve"> REF _Ref216445613 \h  \* MERGEFORMAT </w:instrText>
      </w:r>
      <w:r w:rsidR="00413407" w:rsidRPr="00413407">
        <w:rPr>
          <w:b/>
          <w:bCs/>
        </w:rPr>
      </w:r>
      <w:r w:rsidR="00413407" w:rsidRPr="00413407">
        <w:rPr>
          <w:b/>
          <w:bCs/>
        </w:rPr>
        <w:fldChar w:fldCharType="separate"/>
      </w:r>
      <w:r w:rsidR="00413407" w:rsidRPr="00413407">
        <w:rPr>
          <w:b/>
          <w:bCs/>
        </w:rPr>
        <w:t xml:space="preserve">Table </w:t>
      </w:r>
      <w:r w:rsidR="00413407" w:rsidRPr="00413407">
        <w:rPr>
          <w:b/>
          <w:bCs/>
          <w:noProof/>
        </w:rPr>
        <w:t>6</w:t>
      </w:r>
      <w:r w:rsidR="00413407" w:rsidRPr="00413407">
        <w:rPr>
          <w:b/>
          <w:bCs/>
        </w:rPr>
        <w:t>.</w:t>
      </w:r>
      <w:r w:rsidR="00413407" w:rsidRPr="00413407">
        <w:rPr>
          <w:b/>
          <w:bCs/>
          <w:noProof/>
        </w:rPr>
        <w:t>2</w:t>
      </w:r>
      <w:r w:rsidR="00413407" w:rsidRPr="00413407">
        <w:rPr>
          <w:b/>
          <w:bCs/>
        </w:rPr>
        <w:fldChar w:fldCharType="end"/>
      </w:r>
      <w:r w:rsidR="00CE53F5">
        <w:t xml:space="preserve"> to provide context for the weights given to fatal and injury crashes.</w:t>
      </w:r>
    </w:p>
    <w:p w14:paraId="1540F0FF" w14:textId="2ACCE951" w:rsidR="00C33FEB" w:rsidRDefault="00C33FEB" w:rsidP="000D22E3">
      <w:pPr>
        <w:pStyle w:val="Caption"/>
      </w:pPr>
      <w:bookmarkStart w:id="627" w:name="_tyjcwt" w:colFirst="0" w:colLast="0"/>
      <w:bookmarkStart w:id="628" w:name="_Toc454798028"/>
      <w:bookmarkStart w:id="629" w:name="_Ref38018105"/>
      <w:bookmarkStart w:id="630" w:name="_Ref216445613"/>
      <w:bookmarkStart w:id="631" w:name="_Toc496603991"/>
      <w:bookmarkStart w:id="632" w:name="_Toc216432328"/>
      <w:bookmarkEnd w:id="627"/>
      <w:r w:rsidRPr="00AE0ED0">
        <w:lastRenderedPageBreak/>
        <w:t>Table</w:t>
      </w:r>
      <w:r w:rsidR="0076426E">
        <w:t xml:space="preserve"> </w:t>
      </w:r>
      <w:r w:rsidR="00D84F18">
        <w:fldChar w:fldCharType="begin"/>
      </w:r>
      <w:r w:rsidR="00D84F18">
        <w:instrText xml:space="preserve"> STYLEREF 1 \s </w:instrText>
      </w:r>
      <w:r w:rsidR="00D84F18">
        <w:fldChar w:fldCharType="separate"/>
      </w:r>
      <w:r w:rsidR="00D84F18">
        <w:rPr>
          <w:noProof/>
        </w:rPr>
        <w:t>6</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2</w:t>
      </w:r>
      <w:r w:rsidR="00D84F18">
        <w:fldChar w:fldCharType="end"/>
      </w:r>
      <w:bookmarkEnd w:id="628"/>
      <w:bookmarkEnd w:id="629"/>
      <w:bookmarkEnd w:id="630"/>
      <w:r>
        <w:tab/>
      </w:r>
      <w:r w:rsidRPr="00EE12EA">
        <w:rPr>
          <w:rFonts w:eastAsia="Arial Narrow"/>
        </w:rPr>
        <w:t>EPDO Crash Value Conversion</w:t>
      </w:r>
      <w:bookmarkEnd w:id="631"/>
      <w:bookmarkEnd w:id="632"/>
    </w:p>
    <w:tbl>
      <w:tblPr>
        <w:tblW w:w="0" w:type="auto"/>
        <w:tblInd w:w="720" w:type="dxa"/>
        <w:tblBorders>
          <w:top w:val="single" w:sz="12" w:space="0" w:color="000000"/>
          <w:left w:val="nil"/>
          <w:bottom w:val="single" w:sz="12" w:space="0" w:color="000000"/>
          <w:right w:val="nil"/>
          <w:insideH w:val="nil"/>
          <w:insideV w:val="nil"/>
        </w:tblBorders>
        <w:tblLayout w:type="fixed"/>
        <w:tblLook w:val="0420" w:firstRow="1" w:lastRow="0" w:firstColumn="0" w:lastColumn="0" w:noHBand="0" w:noVBand="1"/>
      </w:tblPr>
      <w:tblGrid>
        <w:gridCol w:w="2263"/>
        <w:gridCol w:w="1410"/>
        <w:gridCol w:w="763"/>
      </w:tblGrid>
      <w:tr w:rsidR="00C33FEB" w14:paraId="5D9E0C07" w14:textId="77777777" w:rsidTr="00DB0FDD">
        <w:trPr>
          <w:trHeight w:val="60"/>
        </w:trPr>
        <w:tc>
          <w:tcPr>
            <w:tcW w:w="2263" w:type="dxa"/>
            <w:tcBorders>
              <w:top w:val="single" w:sz="12" w:space="0" w:color="000000"/>
              <w:bottom w:val="single" w:sz="4" w:space="0" w:color="000000"/>
            </w:tcBorders>
            <w:vAlign w:val="bottom"/>
          </w:tcPr>
          <w:p w14:paraId="776A2832" w14:textId="77777777" w:rsidR="00C33FEB" w:rsidRDefault="00C33FEB" w:rsidP="00523AF4">
            <w:pPr>
              <w:keepNext/>
              <w:keepLines/>
              <w:spacing w:before="60" w:after="60"/>
              <w:ind w:left="0"/>
              <w:jc w:val="left"/>
              <w:rPr>
                <w:rFonts w:ascii="Arial Narrow" w:eastAsia="Arial Narrow" w:hAnsi="Arial Narrow" w:cs="Arial Narrow"/>
                <w:b/>
                <w:sz w:val="20"/>
                <w:szCs w:val="20"/>
              </w:rPr>
            </w:pPr>
            <w:r>
              <w:rPr>
                <w:rFonts w:ascii="Arial Narrow" w:eastAsia="Arial Narrow" w:hAnsi="Arial Narrow" w:cs="Arial Narrow"/>
                <w:b/>
                <w:sz w:val="20"/>
                <w:szCs w:val="20"/>
              </w:rPr>
              <w:t>Accident Type</w:t>
            </w:r>
          </w:p>
        </w:tc>
        <w:tc>
          <w:tcPr>
            <w:tcW w:w="1410" w:type="dxa"/>
            <w:tcBorders>
              <w:top w:val="single" w:sz="12" w:space="0" w:color="000000"/>
              <w:bottom w:val="single" w:sz="4" w:space="0" w:color="000000"/>
            </w:tcBorders>
            <w:vAlign w:val="bottom"/>
          </w:tcPr>
          <w:p w14:paraId="3E9503E5" w14:textId="77777777" w:rsidR="00C33FEB" w:rsidRDefault="00C33FEB" w:rsidP="00523AF4">
            <w:pPr>
              <w:keepNext/>
              <w:keepLines/>
              <w:spacing w:before="60" w:after="60"/>
              <w:ind w:left="0"/>
              <w:jc w:val="center"/>
              <w:rPr>
                <w:rFonts w:ascii="Arial Narrow" w:eastAsia="Arial Narrow" w:hAnsi="Arial Narrow" w:cs="Arial Narrow"/>
                <w:b/>
                <w:sz w:val="20"/>
                <w:szCs w:val="20"/>
              </w:rPr>
            </w:pPr>
            <w:r>
              <w:rPr>
                <w:rFonts w:ascii="Arial Narrow" w:eastAsia="Arial Narrow" w:hAnsi="Arial Narrow" w:cs="Arial Narrow"/>
                <w:b/>
                <w:sz w:val="20"/>
                <w:szCs w:val="20"/>
              </w:rPr>
              <w:t>Rounded Value</w:t>
            </w:r>
          </w:p>
        </w:tc>
        <w:tc>
          <w:tcPr>
            <w:tcW w:w="763" w:type="dxa"/>
            <w:tcBorders>
              <w:top w:val="single" w:sz="12" w:space="0" w:color="000000"/>
              <w:bottom w:val="single" w:sz="4" w:space="0" w:color="000000"/>
            </w:tcBorders>
            <w:vAlign w:val="bottom"/>
          </w:tcPr>
          <w:p w14:paraId="75C33A3C" w14:textId="77777777" w:rsidR="00C33FEB" w:rsidRDefault="00C33FEB" w:rsidP="00523AF4">
            <w:pPr>
              <w:keepNext/>
              <w:keepLines/>
              <w:spacing w:before="60" w:after="60"/>
              <w:ind w:left="0"/>
              <w:jc w:val="center"/>
              <w:rPr>
                <w:rFonts w:ascii="Arial Narrow" w:eastAsia="Arial Narrow" w:hAnsi="Arial Narrow" w:cs="Arial Narrow"/>
                <w:b/>
                <w:sz w:val="20"/>
                <w:szCs w:val="20"/>
              </w:rPr>
            </w:pPr>
            <w:r>
              <w:rPr>
                <w:rFonts w:ascii="Arial Narrow" w:eastAsia="Arial Narrow" w:hAnsi="Arial Narrow" w:cs="Arial Narrow"/>
                <w:b/>
                <w:sz w:val="20"/>
                <w:szCs w:val="20"/>
              </w:rPr>
              <w:t>Weight</w:t>
            </w:r>
          </w:p>
        </w:tc>
      </w:tr>
      <w:tr w:rsidR="00C33FEB" w14:paraId="4E1B688C" w14:textId="77777777" w:rsidTr="00DB0FDD">
        <w:trPr>
          <w:trHeight w:val="60"/>
        </w:trPr>
        <w:tc>
          <w:tcPr>
            <w:tcW w:w="2263" w:type="dxa"/>
          </w:tcPr>
          <w:p w14:paraId="134048AE" w14:textId="398F028B" w:rsidR="00C33FEB" w:rsidRPr="00687B80" w:rsidRDefault="00C33FEB" w:rsidP="00523AF4">
            <w:pPr>
              <w:keepNext/>
              <w:keepLines/>
              <w:spacing w:before="60" w:after="60"/>
              <w:ind w:left="0"/>
              <w:jc w:val="left"/>
              <w:rPr>
                <w:rFonts w:ascii="Arial Narrow" w:eastAsia="Arial Narrow" w:hAnsi="Arial Narrow" w:cs="Arial Narrow"/>
                <w:sz w:val="20"/>
                <w:szCs w:val="20"/>
              </w:rPr>
            </w:pPr>
            <w:r w:rsidRPr="00687B80">
              <w:rPr>
                <w:rFonts w:ascii="Arial Narrow" w:eastAsia="Arial Narrow" w:hAnsi="Arial Narrow" w:cs="Arial Narrow"/>
                <w:sz w:val="20"/>
                <w:szCs w:val="20"/>
              </w:rPr>
              <w:t xml:space="preserve">Fatal </w:t>
            </w:r>
            <w:r w:rsidR="0093641A">
              <w:rPr>
                <w:rFonts w:ascii="Arial Narrow" w:eastAsia="Arial Narrow" w:hAnsi="Arial Narrow" w:cs="Arial Narrow"/>
                <w:sz w:val="20"/>
                <w:szCs w:val="20"/>
              </w:rPr>
              <w:t>(</w:t>
            </w:r>
            <w:r w:rsidR="00383D29">
              <w:rPr>
                <w:rFonts w:ascii="Arial Narrow" w:eastAsia="Arial Narrow" w:hAnsi="Arial Narrow" w:cs="Arial Narrow"/>
                <w:sz w:val="20"/>
                <w:szCs w:val="20"/>
              </w:rPr>
              <w:t>K</w:t>
            </w:r>
            <w:r w:rsidR="0093641A">
              <w:rPr>
                <w:rFonts w:ascii="Arial Narrow" w:eastAsia="Arial Narrow" w:hAnsi="Arial Narrow" w:cs="Arial Narrow"/>
                <w:sz w:val="20"/>
                <w:szCs w:val="20"/>
              </w:rPr>
              <w:t xml:space="preserve">) </w:t>
            </w:r>
            <w:r w:rsidRPr="00687B80">
              <w:rPr>
                <w:rFonts w:ascii="Arial Narrow" w:eastAsia="Arial Narrow" w:hAnsi="Arial Narrow" w:cs="Arial Narrow"/>
                <w:sz w:val="20"/>
                <w:szCs w:val="20"/>
              </w:rPr>
              <w:t xml:space="preserve">+ </w:t>
            </w:r>
            <w:r w:rsidR="00034C5D">
              <w:rPr>
                <w:rFonts w:ascii="Arial Narrow" w:eastAsia="Arial Narrow" w:hAnsi="Arial Narrow" w:cs="Arial Narrow"/>
                <w:sz w:val="20"/>
                <w:szCs w:val="20"/>
              </w:rPr>
              <w:t xml:space="preserve">Severe </w:t>
            </w:r>
            <w:r w:rsidRPr="00687B80">
              <w:rPr>
                <w:rFonts w:ascii="Arial Narrow" w:eastAsia="Arial Narrow" w:hAnsi="Arial Narrow" w:cs="Arial Narrow"/>
                <w:sz w:val="20"/>
                <w:szCs w:val="20"/>
              </w:rPr>
              <w:t>Injury</w:t>
            </w:r>
            <w:r w:rsidR="0093641A">
              <w:rPr>
                <w:rFonts w:ascii="Arial Narrow" w:eastAsia="Arial Narrow" w:hAnsi="Arial Narrow" w:cs="Arial Narrow"/>
                <w:sz w:val="20"/>
                <w:szCs w:val="20"/>
              </w:rPr>
              <w:t xml:space="preserve"> (A)</w:t>
            </w:r>
          </w:p>
        </w:tc>
        <w:tc>
          <w:tcPr>
            <w:tcW w:w="1410" w:type="dxa"/>
          </w:tcPr>
          <w:p w14:paraId="2430F069" w14:textId="477EDC50" w:rsidR="00C33FEB" w:rsidRPr="00687B80" w:rsidRDefault="00C33FEB" w:rsidP="0093641A">
            <w:pPr>
              <w:keepNext/>
              <w:keepLines/>
              <w:spacing w:before="60" w:after="60"/>
              <w:ind w:left="0"/>
              <w:jc w:val="center"/>
              <w:rPr>
                <w:rFonts w:ascii="Arial Narrow" w:eastAsia="Arial Narrow" w:hAnsi="Arial Narrow" w:cs="Arial Narrow"/>
                <w:sz w:val="20"/>
                <w:szCs w:val="20"/>
              </w:rPr>
            </w:pPr>
            <w:r w:rsidRPr="00687B80">
              <w:rPr>
                <w:rFonts w:ascii="Arial Narrow" w:eastAsia="Arial Narrow" w:hAnsi="Arial Narrow" w:cs="Arial Narrow"/>
                <w:sz w:val="20"/>
                <w:szCs w:val="20"/>
              </w:rPr>
              <w:t>$</w:t>
            </w:r>
            <w:r w:rsidR="00FB0DCE">
              <w:rPr>
                <w:rFonts w:ascii="Arial Narrow" w:eastAsia="Arial Narrow" w:hAnsi="Arial Narrow" w:cs="Arial Narrow"/>
                <w:sz w:val="20"/>
                <w:szCs w:val="20"/>
              </w:rPr>
              <w:t>3,024,000</w:t>
            </w:r>
          </w:p>
        </w:tc>
        <w:tc>
          <w:tcPr>
            <w:tcW w:w="763" w:type="dxa"/>
          </w:tcPr>
          <w:p w14:paraId="0483C4A4" w14:textId="68D6D1E3" w:rsidR="00C33FEB" w:rsidRPr="00687B80" w:rsidRDefault="00102138" w:rsidP="00523AF4">
            <w:pPr>
              <w:keepNext/>
              <w:keepLines/>
              <w:spacing w:before="60" w:after="60"/>
              <w:ind w:left="0"/>
              <w:jc w:val="center"/>
              <w:rPr>
                <w:rFonts w:ascii="Arial Narrow" w:eastAsia="Arial Narrow" w:hAnsi="Arial Narrow" w:cs="Arial Narrow"/>
                <w:sz w:val="20"/>
                <w:szCs w:val="20"/>
              </w:rPr>
            </w:pPr>
            <w:r>
              <w:rPr>
                <w:rFonts w:ascii="Arial Narrow" w:eastAsia="Arial Narrow" w:hAnsi="Arial Narrow" w:cs="Arial Narrow"/>
                <w:sz w:val="20"/>
                <w:szCs w:val="20"/>
              </w:rPr>
              <w:t>17</w:t>
            </w:r>
            <w:r w:rsidR="00FB0DCE">
              <w:rPr>
                <w:rFonts w:ascii="Arial Narrow" w:eastAsia="Arial Narrow" w:hAnsi="Arial Narrow" w:cs="Arial Narrow"/>
                <w:sz w:val="20"/>
                <w:szCs w:val="20"/>
              </w:rPr>
              <w:t>7</w:t>
            </w:r>
          </w:p>
        </w:tc>
      </w:tr>
      <w:tr w:rsidR="00C33FEB" w14:paraId="46D69AFC" w14:textId="77777777" w:rsidTr="00DB0FDD">
        <w:trPr>
          <w:trHeight w:val="60"/>
        </w:trPr>
        <w:tc>
          <w:tcPr>
            <w:tcW w:w="2263" w:type="dxa"/>
            <w:tcBorders>
              <w:bottom w:val="nil"/>
            </w:tcBorders>
          </w:tcPr>
          <w:p w14:paraId="0C8699B4" w14:textId="51DEFE17" w:rsidR="00C33FEB" w:rsidRDefault="00C33FEB" w:rsidP="00523AF4">
            <w:pPr>
              <w:keepNext/>
              <w:keepLines/>
              <w:spacing w:before="60" w:after="60"/>
              <w:ind w:left="0"/>
              <w:jc w:val="left"/>
              <w:rPr>
                <w:rFonts w:ascii="Arial Narrow" w:eastAsia="Arial Narrow" w:hAnsi="Arial Narrow" w:cs="Arial Narrow"/>
                <w:sz w:val="20"/>
                <w:szCs w:val="20"/>
              </w:rPr>
            </w:pPr>
            <w:r>
              <w:rPr>
                <w:rFonts w:ascii="Arial Narrow" w:eastAsia="Arial Narrow" w:hAnsi="Arial Narrow" w:cs="Arial Narrow"/>
                <w:sz w:val="20"/>
                <w:szCs w:val="20"/>
              </w:rPr>
              <w:t>Moderate Injury</w:t>
            </w:r>
            <w:r w:rsidR="00B07228">
              <w:rPr>
                <w:rFonts w:ascii="Arial Narrow" w:eastAsia="Arial Narrow" w:hAnsi="Arial Narrow" w:cs="Arial Narrow"/>
                <w:sz w:val="20"/>
                <w:szCs w:val="20"/>
              </w:rPr>
              <w:t xml:space="preserve"> (B)</w:t>
            </w:r>
          </w:p>
        </w:tc>
        <w:tc>
          <w:tcPr>
            <w:tcW w:w="1410" w:type="dxa"/>
            <w:tcBorders>
              <w:bottom w:val="nil"/>
            </w:tcBorders>
          </w:tcPr>
          <w:p w14:paraId="22C355E0" w14:textId="143ECFBA" w:rsidR="00C33FEB" w:rsidRDefault="00C33FEB" w:rsidP="0093641A">
            <w:pPr>
              <w:keepNext/>
              <w:keepLines/>
              <w:spacing w:before="60" w:after="60"/>
              <w:ind w:left="0"/>
              <w:jc w:val="center"/>
              <w:rPr>
                <w:rFonts w:ascii="Arial Narrow" w:eastAsia="Arial Narrow" w:hAnsi="Arial Narrow" w:cs="Arial Narrow"/>
                <w:sz w:val="20"/>
                <w:szCs w:val="20"/>
              </w:rPr>
            </w:pPr>
            <w:r>
              <w:rPr>
                <w:rFonts w:ascii="Arial Narrow" w:eastAsia="Arial Narrow" w:hAnsi="Arial Narrow" w:cs="Arial Narrow"/>
                <w:sz w:val="20"/>
                <w:szCs w:val="20"/>
              </w:rPr>
              <w:t>$</w:t>
            </w:r>
            <w:r w:rsidR="00FB0DCE">
              <w:rPr>
                <w:rFonts w:ascii="Arial Narrow" w:eastAsia="Arial Narrow" w:hAnsi="Arial Narrow" w:cs="Arial Narrow"/>
                <w:sz w:val="20"/>
                <w:szCs w:val="20"/>
              </w:rPr>
              <w:t>325</w:t>
            </w:r>
            <w:r>
              <w:rPr>
                <w:rFonts w:ascii="Arial Narrow" w:eastAsia="Arial Narrow" w:hAnsi="Arial Narrow" w:cs="Arial Narrow"/>
                <w:sz w:val="20"/>
                <w:szCs w:val="20"/>
              </w:rPr>
              <w:t>,000</w:t>
            </w:r>
          </w:p>
        </w:tc>
        <w:tc>
          <w:tcPr>
            <w:tcW w:w="763" w:type="dxa"/>
            <w:tcBorders>
              <w:bottom w:val="nil"/>
            </w:tcBorders>
          </w:tcPr>
          <w:p w14:paraId="3AC230CA" w14:textId="48B3D961" w:rsidR="00C33FEB" w:rsidRDefault="00FB0DCE" w:rsidP="00523AF4">
            <w:pPr>
              <w:keepNext/>
              <w:keepLines/>
              <w:spacing w:before="60" w:after="60"/>
              <w:ind w:left="0"/>
              <w:jc w:val="center"/>
              <w:rPr>
                <w:rFonts w:ascii="Arial Narrow" w:eastAsia="Arial Narrow" w:hAnsi="Arial Narrow" w:cs="Arial Narrow"/>
                <w:sz w:val="20"/>
                <w:szCs w:val="20"/>
              </w:rPr>
            </w:pPr>
            <w:r>
              <w:rPr>
                <w:rFonts w:ascii="Arial Narrow" w:eastAsia="Arial Narrow" w:hAnsi="Arial Narrow" w:cs="Arial Narrow"/>
                <w:sz w:val="20"/>
                <w:szCs w:val="20"/>
              </w:rPr>
              <w:t>19</w:t>
            </w:r>
          </w:p>
        </w:tc>
      </w:tr>
      <w:tr w:rsidR="00C33FEB" w14:paraId="3563403E" w14:textId="77777777" w:rsidTr="00DB0FDD">
        <w:trPr>
          <w:trHeight w:val="60"/>
        </w:trPr>
        <w:tc>
          <w:tcPr>
            <w:tcW w:w="2263" w:type="dxa"/>
            <w:tcBorders>
              <w:top w:val="nil"/>
              <w:left w:val="nil"/>
              <w:bottom w:val="nil"/>
              <w:right w:val="nil"/>
            </w:tcBorders>
          </w:tcPr>
          <w:p w14:paraId="32049B13" w14:textId="1E2F44F8" w:rsidR="00C33FEB" w:rsidRDefault="00C33FEB" w:rsidP="00523AF4">
            <w:pPr>
              <w:keepNext/>
              <w:keepLines/>
              <w:spacing w:before="60" w:after="60"/>
              <w:ind w:left="0"/>
              <w:jc w:val="left"/>
              <w:rPr>
                <w:rFonts w:ascii="Arial Narrow" w:eastAsia="Arial Narrow" w:hAnsi="Arial Narrow" w:cs="Arial Narrow"/>
                <w:sz w:val="20"/>
                <w:szCs w:val="20"/>
              </w:rPr>
            </w:pPr>
            <w:r>
              <w:rPr>
                <w:rFonts w:ascii="Arial Narrow" w:eastAsia="Arial Narrow" w:hAnsi="Arial Narrow" w:cs="Arial Narrow"/>
                <w:sz w:val="20"/>
                <w:szCs w:val="20"/>
              </w:rPr>
              <w:t>Minor Injury</w:t>
            </w:r>
            <w:r w:rsidR="008603D1">
              <w:rPr>
                <w:rFonts w:ascii="Arial Narrow" w:eastAsia="Arial Narrow" w:hAnsi="Arial Narrow" w:cs="Arial Narrow"/>
                <w:sz w:val="20"/>
                <w:szCs w:val="20"/>
              </w:rPr>
              <w:t xml:space="preserve"> (C)</w:t>
            </w:r>
          </w:p>
        </w:tc>
        <w:tc>
          <w:tcPr>
            <w:tcW w:w="1410" w:type="dxa"/>
            <w:tcBorders>
              <w:top w:val="nil"/>
              <w:left w:val="nil"/>
              <w:bottom w:val="nil"/>
              <w:right w:val="nil"/>
            </w:tcBorders>
          </w:tcPr>
          <w:p w14:paraId="75BE0675" w14:textId="36A72AAB" w:rsidR="00C33FEB" w:rsidRDefault="00C33FEB" w:rsidP="0093641A">
            <w:pPr>
              <w:keepNext/>
              <w:keepLines/>
              <w:spacing w:before="60" w:after="60"/>
              <w:ind w:left="0"/>
              <w:jc w:val="center"/>
              <w:rPr>
                <w:rFonts w:ascii="Arial Narrow" w:eastAsia="Arial Narrow" w:hAnsi="Arial Narrow" w:cs="Arial Narrow"/>
                <w:sz w:val="20"/>
                <w:szCs w:val="20"/>
              </w:rPr>
            </w:pPr>
            <w:r>
              <w:rPr>
                <w:rFonts w:ascii="Arial Narrow" w:eastAsia="Arial Narrow" w:hAnsi="Arial Narrow" w:cs="Arial Narrow"/>
                <w:sz w:val="20"/>
                <w:szCs w:val="20"/>
              </w:rPr>
              <w:t>$</w:t>
            </w:r>
            <w:r w:rsidR="00FB0DCE">
              <w:rPr>
                <w:rFonts w:ascii="Arial Narrow" w:eastAsia="Arial Narrow" w:hAnsi="Arial Narrow" w:cs="Arial Narrow"/>
                <w:sz w:val="20"/>
                <w:szCs w:val="20"/>
              </w:rPr>
              <w:t>189</w:t>
            </w:r>
            <w:r>
              <w:rPr>
                <w:rFonts w:ascii="Arial Narrow" w:eastAsia="Arial Narrow" w:hAnsi="Arial Narrow" w:cs="Arial Narrow"/>
                <w:sz w:val="20"/>
                <w:szCs w:val="20"/>
              </w:rPr>
              <w:t>,000</w:t>
            </w:r>
          </w:p>
        </w:tc>
        <w:tc>
          <w:tcPr>
            <w:tcW w:w="763" w:type="dxa"/>
            <w:tcBorders>
              <w:top w:val="nil"/>
              <w:left w:val="nil"/>
              <w:bottom w:val="nil"/>
              <w:right w:val="nil"/>
            </w:tcBorders>
          </w:tcPr>
          <w:p w14:paraId="160ABF8D" w14:textId="461CA016" w:rsidR="00C33FEB" w:rsidRDefault="00FB0DCE" w:rsidP="00523AF4">
            <w:pPr>
              <w:keepNext/>
              <w:keepLines/>
              <w:spacing w:before="60" w:after="60"/>
              <w:ind w:left="0"/>
              <w:jc w:val="center"/>
              <w:rPr>
                <w:rFonts w:ascii="Arial Narrow" w:eastAsia="Arial Narrow" w:hAnsi="Arial Narrow" w:cs="Arial Narrow"/>
                <w:sz w:val="20"/>
                <w:szCs w:val="20"/>
              </w:rPr>
            </w:pPr>
            <w:r>
              <w:rPr>
                <w:rFonts w:ascii="Arial Narrow" w:eastAsia="Arial Narrow" w:hAnsi="Arial Narrow" w:cs="Arial Narrow"/>
                <w:sz w:val="20"/>
                <w:szCs w:val="20"/>
              </w:rPr>
              <w:t>11</w:t>
            </w:r>
          </w:p>
        </w:tc>
      </w:tr>
      <w:tr w:rsidR="008603D1" w14:paraId="5C7B4D91" w14:textId="77777777" w:rsidTr="00DB0FDD">
        <w:trPr>
          <w:trHeight w:val="60"/>
        </w:trPr>
        <w:tc>
          <w:tcPr>
            <w:tcW w:w="2263" w:type="dxa"/>
            <w:tcBorders>
              <w:top w:val="nil"/>
            </w:tcBorders>
          </w:tcPr>
          <w:p w14:paraId="0FA599CC" w14:textId="2D4E279D" w:rsidR="008603D1" w:rsidRDefault="008603D1" w:rsidP="00523AF4">
            <w:pPr>
              <w:keepNext/>
              <w:keepLines/>
              <w:spacing w:before="60" w:after="60"/>
              <w:ind w:left="0"/>
              <w:jc w:val="left"/>
              <w:rPr>
                <w:rFonts w:ascii="Arial Narrow" w:eastAsia="Arial Narrow" w:hAnsi="Arial Narrow" w:cs="Arial Narrow"/>
                <w:sz w:val="20"/>
                <w:szCs w:val="20"/>
              </w:rPr>
            </w:pPr>
            <w:r>
              <w:rPr>
                <w:rFonts w:ascii="Arial Narrow" w:eastAsia="Arial Narrow" w:hAnsi="Arial Narrow" w:cs="Arial Narrow"/>
                <w:sz w:val="20"/>
                <w:szCs w:val="20"/>
              </w:rPr>
              <w:t>Property Damage Only (O)</w:t>
            </w:r>
          </w:p>
        </w:tc>
        <w:tc>
          <w:tcPr>
            <w:tcW w:w="1410" w:type="dxa"/>
            <w:tcBorders>
              <w:top w:val="nil"/>
            </w:tcBorders>
          </w:tcPr>
          <w:p w14:paraId="5F09D736" w14:textId="6560DFB2" w:rsidR="008603D1" w:rsidRDefault="008603D1" w:rsidP="0093641A">
            <w:pPr>
              <w:keepNext/>
              <w:keepLines/>
              <w:spacing w:before="60" w:after="60"/>
              <w:ind w:left="0"/>
              <w:jc w:val="center"/>
              <w:rPr>
                <w:rFonts w:ascii="Arial Narrow" w:eastAsia="Arial Narrow" w:hAnsi="Arial Narrow" w:cs="Arial Narrow"/>
                <w:sz w:val="20"/>
                <w:szCs w:val="20"/>
              </w:rPr>
            </w:pPr>
            <w:r>
              <w:rPr>
                <w:rFonts w:ascii="Arial Narrow" w:eastAsia="Arial Narrow" w:hAnsi="Arial Narrow" w:cs="Arial Narrow"/>
                <w:sz w:val="20"/>
                <w:szCs w:val="20"/>
              </w:rPr>
              <w:t>$</w:t>
            </w:r>
            <w:r w:rsidR="00FB0DCE">
              <w:rPr>
                <w:rFonts w:ascii="Arial Narrow" w:eastAsia="Arial Narrow" w:hAnsi="Arial Narrow" w:cs="Arial Narrow"/>
                <w:sz w:val="20"/>
                <w:szCs w:val="20"/>
              </w:rPr>
              <w:t>17</w:t>
            </w:r>
            <w:r>
              <w:rPr>
                <w:rFonts w:ascii="Arial Narrow" w:eastAsia="Arial Narrow" w:hAnsi="Arial Narrow" w:cs="Arial Narrow"/>
                <w:sz w:val="20"/>
                <w:szCs w:val="20"/>
              </w:rPr>
              <w:t>,000</w:t>
            </w:r>
          </w:p>
        </w:tc>
        <w:tc>
          <w:tcPr>
            <w:tcW w:w="763" w:type="dxa"/>
            <w:tcBorders>
              <w:top w:val="nil"/>
            </w:tcBorders>
          </w:tcPr>
          <w:p w14:paraId="179223FD" w14:textId="7585EEC6" w:rsidR="008603D1" w:rsidRDefault="008603D1" w:rsidP="00523AF4">
            <w:pPr>
              <w:keepNext/>
              <w:keepLines/>
              <w:spacing w:before="60" w:after="60"/>
              <w:ind w:left="0"/>
              <w:jc w:val="center"/>
              <w:rPr>
                <w:rFonts w:ascii="Arial Narrow" w:eastAsia="Arial Narrow" w:hAnsi="Arial Narrow" w:cs="Arial Narrow"/>
                <w:sz w:val="20"/>
                <w:szCs w:val="20"/>
              </w:rPr>
            </w:pPr>
            <w:r>
              <w:rPr>
                <w:rFonts w:ascii="Arial Narrow" w:eastAsia="Arial Narrow" w:hAnsi="Arial Narrow" w:cs="Arial Narrow"/>
                <w:sz w:val="20"/>
                <w:szCs w:val="20"/>
              </w:rPr>
              <w:t>0</w:t>
            </w:r>
          </w:p>
        </w:tc>
      </w:tr>
    </w:tbl>
    <w:p w14:paraId="19AE7AE3" w14:textId="0D756182" w:rsidR="00AF5BA2" w:rsidRDefault="00C33FEB" w:rsidP="00AF3E45">
      <w:pPr>
        <w:pStyle w:val="BodyText"/>
      </w:pPr>
      <w:r>
        <w:t xml:space="preserve">Step 3: </w:t>
      </w:r>
      <w:r w:rsidR="00AF5BA2">
        <w:t>Calculate the percent expected crash reduction (PECR) for projects using the following approaches based on project type:</w:t>
      </w:r>
    </w:p>
    <w:p w14:paraId="4307C478" w14:textId="7D71391D" w:rsidR="000F3405" w:rsidRPr="00111581" w:rsidRDefault="001705FD" w:rsidP="00F471AF">
      <w:pPr>
        <w:pStyle w:val="ListParagraph"/>
        <w:numPr>
          <w:ilvl w:val="0"/>
          <w:numId w:val="200"/>
        </w:numPr>
      </w:pPr>
      <w:r>
        <w:t xml:space="preserve">For roadway, bicycle, and pedestrian projects, </w:t>
      </w:r>
      <w:r w:rsidR="001F2904">
        <w:t>s</w:t>
      </w:r>
      <w:r w:rsidR="00C33FEB">
        <w:t>elect</w:t>
      </w:r>
      <w:r w:rsidR="001F2904">
        <w:t xml:space="preserve"> up to three appropriate</w:t>
      </w:r>
      <w:r w:rsidR="00C33FEB">
        <w:t xml:space="preserve"> </w:t>
      </w:r>
      <w:r w:rsidR="0093641A">
        <w:t>CMFs</w:t>
      </w:r>
      <w:r w:rsidR="00A7187F">
        <w:t xml:space="preserve"> from the SMART SCALE CMF list</w:t>
      </w:r>
      <w:r w:rsidR="0093641A">
        <w:t xml:space="preserve"> </w:t>
      </w:r>
      <w:r w:rsidR="00C33FEB">
        <w:t>for each of the project segment</w:t>
      </w:r>
      <w:r w:rsidR="007B5192">
        <w:t xml:space="preserve">s. If multiple CMFs are selected for a given segment, multiply the CMF values to </w:t>
      </w:r>
      <w:r w:rsidR="007B5192" w:rsidRPr="00111581">
        <w:t>create a resultant CMF</w:t>
      </w:r>
      <w:r w:rsidR="006724DA" w:rsidRPr="00111581">
        <w:t xml:space="preserve"> for the project segment. Calculate the PECR based on the resultant</w:t>
      </w:r>
      <w:r w:rsidR="00B7618B" w:rsidRPr="00111581">
        <w:t xml:space="preserve"> CMF (PECR = 1-CMF)</w:t>
      </w:r>
      <w:r w:rsidR="005660D6" w:rsidRPr="00111581">
        <w:t>.</w:t>
      </w:r>
      <w:r w:rsidR="000F3405" w:rsidRPr="00111581">
        <w:t xml:space="preserve"> If any of the selected CMFs are only applicable to specific crash types, calculate separate PECR values for the targeted and non-targeted crash types.</w:t>
      </w:r>
    </w:p>
    <w:p w14:paraId="29C296F4" w14:textId="6299668D" w:rsidR="00C33FEB" w:rsidRDefault="006B63D6" w:rsidP="00F471AF">
      <w:pPr>
        <w:pStyle w:val="ListParagraph"/>
        <w:numPr>
          <w:ilvl w:val="0"/>
          <w:numId w:val="200"/>
        </w:numPr>
      </w:pPr>
      <w:r w:rsidRPr="00111581">
        <w:t>For projects that are projected to change travel patterns (e.g., projects that propose a new ro</w:t>
      </w:r>
      <w:r>
        <w:t xml:space="preserve">adway, new interchange, or transit, </w:t>
      </w:r>
      <w:r w:rsidR="00115E3B">
        <w:t xml:space="preserve">or </w:t>
      </w:r>
      <w:r>
        <w:t>freight), calculate a CMF based on the ratio of volume projected on roadways after the proposed improvement to the current roadway volume. Calculate the PECR based on the volume-based CMF.</w:t>
      </w:r>
    </w:p>
    <w:p w14:paraId="2925E137" w14:textId="5B2A5F31" w:rsidR="00C33FEB" w:rsidRDefault="00C33FEB" w:rsidP="00AF3E45">
      <w:pPr>
        <w:pStyle w:val="BodyText"/>
      </w:pPr>
      <w:r>
        <w:t xml:space="preserve">Step 4: Multiply the average annual EPDO crash frequency by the PECR to estimate the number of EPDO crashes expected to be reduced. </w:t>
      </w:r>
      <w:r w:rsidR="006B63D6">
        <w:t>For freight rail projects, apply the PECR to truck-related fatal and injury crashes only.</w:t>
      </w:r>
    </w:p>
    <w:p w14:paraId="63637253" w14:textId="77777777" w:rsidR="007E7608" w:rsidRDefault="007E7608" w:rsidP="00AF3E45">
      <w:pPr>
        <w:pStyle w:val="BodyText"/>
      </w:pPr>
      <w:r>
        <w:t>Step 5: For projects that propose a new roadway, intersection, or interchange, calculate the number of crashes projected to be added to the network using safety performance functions (SPFs) produced by TOD and volume projections from the travel demand model produced by TMPD. Use crash severity proportion data based on intersection or roadway type from TOD to convert the projected crash total to an EPDO value.</w:t>
      </w:r>
    </w:p>
    <w:p w14:paraId="7B19C82F" w14:textId="7AAC6E75" w:rsidR="001E67D4" w:rsidRDefault="007E7608" w:rsidP="00AF3E45">
      <w:pPr>
        <w:pStyle w:val="BodyText"/>
      </w:pPr>
      <w:r>
        <w:t xml:space="preserve">Step 6: </w:t>
      </w:r>
      <w:r w:rsidR="001E67D4">
        <w:t xml:space="preserve">For </w:t>
      </w:r>
      <w:r w:rsidR="00715A63">
        <w:t xml:space="preserve">park and ride projects, </w:t>
      </w:r>
      <w:r w:rsidR="00D96F3C">
        <w:t xml:space="preserve">use the </w:t>
      </w:r>
      <w:proofErr w:type="spellStart"/>
      <w:r w:rsidR="00D96F3C">
        <w:t>OnTheMap</w:t>
      </w:r>
      <w:proofErr w:type="spellEnd"/>
      <w:r w:rsidR="00D96F3C">
        <w:t xml:space="preserve"> tool to </w:t>
      </w:r>
      <w:r w:rsidR="00A74771">
        <w:t xml:space="preserve">identify the primary commute destination(s) for </w:t>
      </w:r>
      <w:r w:rsidR="006A2043">
        <w:t xml:space="preserve">people living in the catchment area of the proposed improvement. Use lot survey data from TMPD </w:t>
      </w:r>
      <w:r w:rsidR="00EE7326">
        <w:t xml:space="preserve">to determine the </w:t>
      </w:r>
      <w:r w:rsidR="008A4078">
        <w:t xml:space="preserve">expected occupancy rate of the proposed </w:t>
      </w:r>
      <w:r w:rsidR="004254F4">
        <w:t xml:space="preserve">lot improvement. </w:t>
      </w:r>
      <w:r w:rsidR="002A049A">
        <w:t>Combine the estimated new lot users and commute length to calculate an expected EPDO</w:t>
      </w:r>
      <w:r w:rsidR="005D2E14">
        <w:t xml:space="preserve"> reduction.</w:t>
      </w:r>
    </w:p>
    <w:p w14:paraId="27B8C65F" w14:textId="320009D0" w:rsidR="007E7608" w:rsidRDefault="007E7608" w:rsidP="00AF3E45">
      <w:pPr>
        <w:pStyle w:val="BodyText"/>
      </w:pPr>
      <w:r>
        <w:t xml:space="preserve">Step </w:t>
      </w:r>
      <w:r w:rsidR="00A71790">
        <w:t>7</w:t>
      </w:r>
      <w:r>
        <w:t>: Sum the reduction in EPDO crash frequency from Step</w:t>
      </w:r>
      <w:r w:rsidR="00A71790">
        <w:t>s</w:t>
      </w:r>
      <w:r>
        <w:t xml:space="preserve"> 4</w:t>
      </w:r>
      <w:r w:rsidR="00A71790">
        <w:t xml:space="preserve"> and 6</w:t>
      </w:r>
      <w:r>
        <w:t xml:space="preserve"> and the addition in EPDO crash frequency from Step 5 to develop the final projected change in EPDO crash frequency.</w:t>
      </w:r>
    </w:p>
    <w:p w14:paraId="6F2AE73D" w14:textId="77777777" w:rsidR="00C33FEB" w:rsidRDefault="00C33FEB" w:rsidP="00432AAD">
      <w:pPr>
        <w:pStyle w:val="Heading3"/>
      </w:pPr>
      <w:bookmarkStart w:id="633" w:name="_Toc153527282"/>
      <w:bookmarkStart w:id="634" w:name="_Toc156377584"/>
      <w:bookmarkStart w:id="635" w:name="_Toc156377758"/>
      <w:r>
        <w:t>Scoring Value</w:t>
      </w:r>
      <w:bookmarkEnd w:id="633"/>
      <w:bookmarkEnd w:id="634"/>
      <w:bookmarkEnd w:id="635"/>
    </w:p>
    <w:p w14:paraId="5BF5FB35" w14:textId="77777777" w:rsidR="00C33FEB" w:rsidRDefault="00C33FEB" w:rsidP="00AF3E45">
      <w:pPr>
        <w:pStyle w:val="BodyText"/>
      </w:pPr>
      <w:r>
        <w:t>Total change in EPDO of fatal and injury (F+I) crash frequency.</w:t>
      </w:r>
    </w:p>
    <w:p w14:paraId="06B2F766" w14:textId="0B3AFB10" w:rsidR="00C33FEB" w:rsidRPr="00AA2932" w:rsidRDefault="00C33FEB" w:rsidP="00924BCC">
      <w:pPr>
        <w:pStyle w:val="Heading2"/>
      </w:pPr>
      <w:bookmarkStart w:id="636" w:name="_Toc421953083"/>
      <w:bookmarkStart w:id="637" w:name="_Toc426111156"/>
      <w:bookmarkStart w:id="638" w:name="_Toc216432074"/>
      <w:r w:rsidRPr="00AA2932">
        <w:lastRenderedPageBreak/>
        <w:t>S.2 EPDO</w:t>
      </w:r>
      <w:r w:rsidRPr="00AA2932" w:rsidDel="007E7608">
        <w:t xml:space="preserve"> </w:t>
      </w:r>
      <w:r w:rsidRPr="00AA2932">
        <w:t xml:space="preserve">Rate of Fatal and Injury </w:t>
      </w:r>
      <w:r w:rsidR="007E7608">
        <w:t>C</w:t>
      </w:r>
      <w:r w:rsidRPr="00AA2932">
        <w:t>rashes</w:t>
      </w:r>
      <w:bookmarkEnd w:id="636"/>
      <w:bookmarkEnd w:id="637"/>
      <w:bookmarkEnd w:id="638"/>
      <w:r w:rsidRPr="00AA2932">
        <w:t xml:space="preserve"> </w:t>
      </w:r>
    </w:p>
    <w:p w14:paraId="3368BB4B" w14:textId="74055BAF" w:rsidR="00347FC9" w:rsidRDefault="00C33FEB" w:rsidP="00AF3E45">
      <w:pPr>
        <w:pStyle w:val="Heading3"/>
      </w:pPr>
      <w:bookmarkStart w:id="639" w:name="_Toc153527284"/>
      <w:bookmarkStart w:id="640" w:name="_Toc156377586"/>
      <w:bookmarkStart w:id="641" w:name="_Toc156377760"/>
      <w:r>
        <w:t>Definition</w:t>
      </w:r>
      <w:bookmarkEnd w:id="639"/>
      <w:bookmarkEnd w:id="640"/>
      <w:bookmarkEnd w:id="641"/>
    </w:p>
    <w:p w14:paraId="1AC9C10D" w14:textId="160AE2BB" w:rsidR="00C33FEB" w:rsidRDefault="00C33FEB" w:rsidP="00AF3E45">
      <w:pPr>
        <w:pStyle w:val="BodyText"/>
      </w:pPr>
      <w:r>
        <w:t xml:space="preserve">Number of EPDO weighted fatal and injury crashes per 100 million vehicle miles traveled (VMT) expected to be reduced due to </w:t>
      </w:r>
      <w:r w:rsidR="00030ADA">
        <w:t xml:space="preserve">the </w:t>
      </w:r>
      <w:r>
        <w:t>project.</w:t>
      </w:r>
    </w:p>
    <w:p w14:paraId="48FFBDA7" w14:textId="77777777" w:rsidR="00C33FEB" w:rsidRDefault="00C33FEB" w:rsidP="00AF3E45">
      <w:pPr>
        <w:pStyle w:val="Heading3"/>
      </w:pPr>
      <w:bookmarkStart w:id="642" w:name="_Toc153527285"/>
      <w:bookmarkStart w:id="643" w:name="_Toc156377587"/>
      <w:bookmarkStart w:id="644" w:name="_Toc156377761"/>
      <w:r>
        <w:t>Data Source(s)</w:t>
      </w:r>
      <w:bookmarkEnd w:id="642"/>
      <w:bookmarkEnd w:id="643"/>
      <w:bookmarkEnd w:id="644"/>
    </w:p>
    <w:p w14:paraId="161B96C6" w14:textId="1A2B5296" w:rsidR="00C33FEB" w:rsidRDefault="00CC7795" w:rsidP="007F3D59">
      <w:pPr>
        <w:pStyle w:val="ListParagraph"/>
        <w:numPr>
          <w:ilvl w:val="0"/>
          <w:numId w:val="201"/>
        </w:numPr>
      </w:pPr>
      <w:r>
        <w:t>Total change in EPDO of fatal and injury (F+I) crash frequency (S.1)</w:t>
      </w:r>
      <w:r w:rsidR="00CA323B">
        <w:t>.</w:t>
      </w:r>
      <w:r w:rsidR="00034C5D" w:rsidRPr="00034C5D" w:rsidDel="00CA323B">
        <w:t xml:space="preserve"> </w:t>
      </w:r>
      <w:r w:rsidR="00034C5D" w:rsidRPr="009D7074" w:rsidDel="00CA323B">
        <w:t xml:space="preserve"> </w:t>
      </w:r>
    </w:p>
    <w:p w14:paraId="7E0DEF07" w14:textId="4D56B477" w:rsidR="00C33FEB" w:rsidRDefault="00CA323B" w:rsidP="007F3D59">
      <w:pPr>
        <w:pStyle w:val="ListParagraph"/>
        <w:numPr>
          <w:ilvl w:val="0"/>
          <w:numId w:val="201"/>
        </w:numPr>
      </w:pPr>
      <w:r>
        <w:t xml:space="preserve">Most recent five years of </w:t>
      </w:r>
      <w:r w:rsidR="00C33FEB">
        <w:t>AADT by roadway segment from VDOT RNS, available studies,</w:t>
      </w:r>
      <w:r w:rsidR="001C71D9">
        <w:t xml:space="preserve"> the applicant/jurisdiction, or</w:t>
      </w:r>
      <w:r w:rsidR="00C33FEB">
        <w:t xml:space="preserve"> </w:t>
      </w:r>
      <w:r w:rsidR="001C71D9">
        <w:t>c</w:t>
      </w:r>
      <w:r w:rsidR="00C33FEB">
        <w:t xml:space="preserve">ongestion </w:t>
      </w:r>
      <w:r w:rsidR="00E41652">
        <w:t>m</w:t>
      </w:r>
      <w:r w:rsidR="00C33FEB">
        <w:t>easure analysis</w:t>
      </w:r>
      <w:r w:rsidR="00E41652">
        <w:t>.</w:t>
      </w:r>
      <w:r w:rsidR="00C33FEB" w:rsidDel="00E41652">
        <w:t xml:space="preserve"> </w:t>
      </w:r>
    </w:p>
    <w:p w14:paraId="485F2A52" w14:textId="09F312B2" w:rsidR="00E41652" w:rsidRDefault="00E41652" w:rsidP="007F3D59">
      <w:pPr>
        <w:pStyle w:val="ListParagraph"/>
        <w:numPr>
          <w:ilvl w:val="0"/>
          <w:numId w:val="201"/>
        </w:numPr>
      </w:pPr>
      <w:r>
        <w:t>Segment length from S.1 analysis.</w:t>
      </w:r>
    </w:p>
    <w:p w14:paraId="14E5FCCD" w14:textId="77777777" w:rsidR="00C33FEB" w:rsidRDefault="00C33FEB" w:rsidP="00AF3E45">
      <w:pPr>
        <w:pStyle w:val="Heading3"/>
      </w:pPr>
      <w:bookmarkStart w:id="645" w:name="_Toc153527286"/>
      <w:bookmarkStart w:id="646" w:name="_Toc156377588"/>
      <w:bookmarkStart w:id="647" w:name="_Toc156377762"/>
      <w:r>
        <w:t>Methodology</w:t>
      </w:r>
      <w:bookmarkEnd w:id="645"/>
      <w:bookmarkEnd w:id="646"/>
      <w:bookmarkEnd w:id="647"/>
    </w:p>
    <w:p w14:paraId="59B7EE55" w14:textId="463FE07C" w:rsidR="00271A31" w:rsidRPr="00AA75DE" w:rsidRDefault="00AA75DE" w:rsidP="00AF3E45">
      <w:pPr>
        <w:pStyle w:val="BodyText"/>
      </w:pPr>
      <w:r>
        <w:t>The S.2 score is not calculated for projects where the principal improvement type is transit or transportation demand management. For all other projects, use the following steps to calculate S.2.</w:t>
      </w:r>
    </w:p>
    <w:p w14:paraId="64153B49" w14:textId="7A6683E6" w:rsidR="00C33FEB" w:rsidRDefault="00C33FEB" w:rsidP="00AF3E45">
      <w:pPr>
        <w:pStyle w:val="BodyText"/>
      </w:pPr>
      <w:r>
        <w:t>Step 1: Collect the most recent</w:t>
      </w:r>
      <w:r w:rsidR="00545147">
        <w:t xml:space="preserve"> five</w:t>
      </w:r>
      <w:r>
        <w:t xml:space="preserve"> years</w:t>
      </w:r>
      <w:r w:rsidR="00545147">
        <w:t xml:space="preserve"> of</w:t>
      </w:r>
      <w:r>
        <w:t xml:space="preserve"> AADT </w:t>
      </w:r>
      <w:r w:rsidR="00545147">
        <w:t xml:space="preserve">data </w:t>
      </w:r>
      <w:r w:rsidR="00EC3C36">
        <w:t xml:space="preserve">for each project segment where a crash reduction was projected due to a roadway, pedestrian, or bicyclist improvement or due to shifting travel patterns on a parallel facility for a new roadway or interchange project. Multiply the AADT data by the segment length </w:t>
      </w:r>
      <w:r>
        <w:t>to calculate the annual VMT.</w:t>
      </w:r>
      <w:r w:rsidR="00EC3C36">
        <w:t xml:space="preserve"> Sum the annual VMT across all project segments. Do not calculate VMT for any project segments where the only projected crash reduction was due to shifting travel patterns from a transit, freight, or park and ride improvement.</w:t>
      </w:r>
      <w:r>
        <w:t xml:space="preserve"> </w:t>
      </w:r>
    </w:p>
    <w:p w14:paraId="45C6789D" w14:textId="310FC59B" w:rsidR="00C33FEB" w:rsidRDefault="00C33FEB" w:rsidP="00AF3E45">
      <w:pPr>
        <w:pStyle w:val="BodyText"/>
      </w:pPr>
      <w:r>
        <w:t>Step </w:t>
      </w:r>
      <w:r w:rsidR="00EC3C36">
        <w:t>2</w:t>
      </w:r>
      <w:r>
        <w:t>: Compute the existing F</w:t>
      </w:r>
      <w:r w:rsidR="00AF5722">
        <w:t xml:space="preserve">atal </w:t>
      </w:r>
      <w:r>
        <w:t>+</w:t>
      </w:r>
      <w:r w:rsidR="00AF5722">
        <w:t xml:space="preserve"> </w:t>
      </w:r>
      <w:r>
        <w:t>I</w:t>
      </w:r>
      <w:r w:rsidR="00AF5722">
        <w:t>njury</w:t>
      </w:r>
      <w:r>
        <w:t xml:space="preserve"> EP</w:t>
      </w:r>
      <w:r w:rsidR="00034C5D">
        <w:t>D</w:t>
      </w:r>
      <w:r>
        <w:t>O crash rate b</w:t>
      </w:r>
      <w:r w:rsidR="00EC3C36">
        <w:t>y dividing the S.1 score by the total project VMT</w:t>
      </w:r>
      <w:r>
        <w:t>.</w:t>
      </w:r>
    </w:p>
    <w:p w14:paraId="1C15647F" w14:textId="31130A5B" w:rsidR="00C33FEB" w:rsidRDefault="00C33FEB" w:rsidP="00AF3E45">
      <w:pPr>
        <w:pStyle w:val="Heading3"/>
      </w:pPr>
      <w:bookmarkStart w:id="648" w:name="_Toc153527287"/>
      <w:bookmarkStart w:id="649" w:name="_Toc156377589"/>
      <w:bookmarkStart w:id="650" w:name="_Toc156377763"/>
      <w:r>
        <w:t>Scoring Value</w:t>
      </w:r>
      <w:bookmarkEnd w:id="648"/>
      <w:bookmarkEnd w:id="649"/>
      <w:bookmarkEnd w:id="650"/>
    </w:p>
    <w:p w14:paraId="02DBC8BE" w14:textId="77777777" w:rsidR="00A81A2E" w:rsidRDefault="00C33FEB" w:rsidP="00AF3E45">
      <w:pPr>
        <w:pStyle w:val="BodyText"/>
      </w:pPr>
      <w:r w:rsidRPr="003E7B80">
        <w:t>Expected reduction in fatal and injury (F</w:t>
      </w:r>
      <w:r w:rsidR="00AF5722">
        <w:t xml:space="preserve">atal </w:t>
      </w:r>
      <w:r w:rsidRPr="003E7B80">
        <w:t>+</w:t>
      </w:r>
      <w:r w:rsidR="00AF5722">
        <w:t xml:space="preserve"> </w:t>
      </w:r>
      <w:r w:rsidRPr="003E7B80">
        <w:t>I</w:t>
      </w:r>
      <w:r w:rsidR="00AF5722">
        <w:t>njury</w:t>
      </w:r>
      <w:r w:rsidRPr="003E7B80">
        <w:t>) EPDO crash rate.</w:t>
      </w:r>
    </w:p>
    <w:p w14:paraId="76757194" w14:textId="77777777" w:rsidR="00C33FEB" w:rsidRDefault="00C33FEB" w:rsidP="00A81A2E">
      <w:pPr>
        <w:spacing w:before="120"/>
      </w:pPr>
    </w:p>
    <w:p w14:paraId="4E39CB28" w14:textId="6789A947" w:rsidR="00A81A2E" w:rsidRDefault="00A81A2E" w:rsidP="00A81A2E">
      <w:pPr>
        <w:spacing w:before="120"/>
        <w:sectPr w:rsidR="00A81A2E" w:rsidSect="001E486A">
          <w:type w:val="continuous"/>
          <w:pgSz w:w="12240" w:h="15840"/>
          <w:pgMar w:top="1800" w:right="1440" w:bottom="1440" w:left="1440" w:header="576" w:footer="576" w:gutter="0"/>
          <w:pgNumType w:start="1"/>
          <w:cols w:space="720"/>
          <w:docGrid w:linePitch="299"/>
        </w:sectPr>
      </w:pPr>
    </w:p>
    <w:p w14:paraId="66E94D34" w14:textId="7A6C8346" w:rsidR="00C33FEB" w:rsidRDefault="00C33FEB" w:rsidP="007D58F6">
      <w:pPr>
        <w:pStyle w:val="Heading1"/>
      </w:pPr>
      <w:bookmarkStart w:id="651" w:name="_Toc421953084"/>
      <w:bookmarkStart w:id="652" w:name="_Toc426111157"/>
      <w:bookmarkStart w:id="653" w:name="_Toc453622296"/>
      <w:bookmarkStart w:id="654" w:name="_Toc496604041"/>
      <w:bookmarkStart w:id="655" w:name="_Toc216432075"/>
      <w:r>
        <w:lastRenderedPageBreak/>
        <w:t>Appendix B: Congestion Mitigation Measures</w:t>
      </w:r>
      <w:bookmarkEnd w:id="651"/>
      <w:bookmarkEnd w:id="652"/>
      <w:bookmarkEnd w:id="653"/>
      <w:bookmarkEnd w:id="654"/>
      <w:bookmarkEnd w:id="655"/>
    </w:p>
    <w:p w14:paraId="1F43B6C2" w14:textId="4C8F0705" w:rsidR="00C33FEB" w:rsidRDefault="00C33FEB" w:rsidP="000D22E3">
      <w:pPr>
        <w:pStyle w:val="Caption"/>
      </w:pPr>
      <w:bookmarkStart w:id="656" w:name="_2s8eyo1" w:colFirst="0" w:colLast="0"/>
      <w:bookmarkStart w:id="657" w:name="_Toc421955230"/>
      <w:bookmarkStart w:id="658" w:name="_Toc422210890"/>
      <w:bookmarkStart w:id="659" w:name="_Toc453607225"/>
      <w:bookmarkStart w:id="660" w:name="_Toc454798030"/>
      <w:bookmarkStart w:id="661" w:name="_Toc496603992"/>
      <w:bookmarkStart w:id="662" w:name="_Toc216432329"/>
      <w:bookmarkEnd w:id="656"/>
      <w:r>
        <w:t>Table </w:t>
      </w:r>
      <w:r w:rsidR="00D84F18">
        <w:fldChar w:fldCharType="begin"/>
      </w:r>
      <w:r w:rsidR="00D84F18">
        <w:instrText xml:space="preserve"> STYLEREF 1 \s </w:instrText>
      </w:r>
      <w:r w:rsidR="00D84F18">
        <w:fldChar w:fldCharType="separate"/>
      </w:r>
      <w:r w:rsidR="00D84F18">
        <w:rPr>
          <w:noProof/>
        </w:rPr>
        <w:t>7</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657"/>
      <w:bookmarkEnd w:id="658"/>
      <w:bookmarkEnd w:id="659"/>
      <w:bookmarkEnd w:id="660"/>
      <w:bookmarkEnd w:id="661"/>
      <w:r>
        <w:tab/>
      </w:r>
      <w:r w:rsidRPr="0027586C">
        <w:t>Congestion Mitigation Factor</w:t>
      </w:r>
      <w:r>
        <w:t> –</w:t>
      </w:r>
      <w:r w:rsidRPr="0027586C">
        <w:t xml:space="preserve"> Measures Summary</w:t>
      </w:r>
      <w:bookmarkEnd w:id="662"/>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46"/>
        <w:gridCol w:w="1265"/>
        <w:gridCol w:w="708"/>
        <w:gridCol w:w="2809"/>
        <w:gridCol w:w="3412"/>
      </w:tblGrid>
      <w:tr w:rsidR="00C33FEB" w14:paraId="38418B65" w14:textId="77777777" w:rsidTr="00DB0FDD">
        <w:trPr>
          <w:trHeight w:val="20"/>
        </w:trPr>
        <w:tc>
          <w:tcPr>
            <w:tcW w:w="446" w:type="dxa"/>
            <w:tcBorders>
              <w:top w:val="single" w:sz="12" w:space="0" w:color="000000"/>
              <w:bottom w:val="single" w:sz="4" w:space="0" w:color="000000"/>
            </w:tcBorders>
            <w:shd w:val="clear" w:color="auto" w:fill="FFFFFF"/>
            <w:vAlign w:val="bottom"/>
          </w:tcPr>
          <w:p w14:paraId="03C6F56A" w14:textId="77777777" w:rsidR="00C33FEB" w:rsidRPr="00A96CA6" w:rsidRDefault="00C33FEB" w:rsidP="00523AF4">
            <w:pPr>
              <w:keepNext/>
              <w:keepLines/>
              <w:spacing w:before="60" w:after="60"/>
              <w:ind w:left="0"/>
              <w:jc w:val="left"/>
              <w:rPr>
                <w:rFonts w:ascii="Arial Narrow" w:hAnsi="Arial Narrow"/>
                <w:b/>
                <w:sz w:val="18"/>
              </w:rPr>
            </w:pPr>
            <w:r w:rsidRPr="00A96CA6">
              <w:rPr>
                <w:rFonts w:ascii="Arial Narrow" w:hAnsi="Arial Narrow"/>
                <w:b/>
                <w:sz w:val="18"/>
              </w:rPr>
              <w:t>ID</w:t>
            </w:r>
          </w:p>
        </w:tc>
        <w:tc>
          <w:tcPr>
            <w:tcW w:w="1265" w:type="dxa"/>
            <w:tcBorders>
              <w:top w:val="single" w:sz="12" w:space="0" w:color="000000"/>
              <w:bottom w:val="single" w:sz="4" w:space="0" w:color="000000"/>
            </w:tcBorders>
            <w:shd w:val="clear" w:color="auto" w:fill="FFFFFF"/>
            <w:vAlign w:val="bottom"/>
          </w:tcPr>
          <w:p w14:paraId="02C19B2F" w14:textId="77777777" w:rsidR="00C33FEB" w:rsidRPr="00A96CA6" w:rsidRDefault="00C33FEB" w:rsidP="00523AF4">
            <w:pPr>
              <w:keepNext/>
              <w:keepLines/>
              <w:spacing w:before="60" w:after="60"/>
              <w:ind w:left="0"/>
              <w:jc w:val="center"/>
              <w:rPr>
                <w:rFonts w:ascii="Arial Narrow" w:hAnsi="Arial Narrow"/>
                <w:b/>
                <w:sz w:val="18"/>
              </w:rPr>
            </w:pPr>
            <w:r w:rsidRPr="00A96CA6">
              <w:rPr>
                <w:rFonts w:ascii="Arial Narrow" w:hAnsi="Arial Narrow"/>
                <w:b/>
                <w:sz w:val="18"/>
              </w:rPr>
              <w:t>Measure Name</w:t>
            </w:r>
          </w:p>
        </w:tc>
        <w:tc>
          <w:tcPr>
            <w:tcW w:w="708" w:type="dxa"/>
            <w:tcBorders>
              <w:top w:val="single" w:sz="12" w:space="0" w:color="000000"/>
              <w:bottom w:val="single" w:sz="4" w:space="0" w:color="000000"/>
            </w:tcBorders>
            <w:shd w:val="clear" w:color="auto" w:fill="FFFFFF"/>
            <w:vAlign w:val="bottom"/>
          </w:tcPr>
          <w:p w14:paraId="586B0BFA" w14:textId="77777777" w:rsidR="00C33FEB" w:rsidRPr="00A96CA6" w:rsidRDefault="00C33FEB" w:rsidP="00523AF4">
            <w:pPr>
              <w:keepNext/>
              <w:keepLines/>
              <w:spacing w:before="60" w:after="60"/>
              <w:ind w:left="0"/>
              <w:jc w:val="center"/>
              <w:rPr>
                <w:rFonts w:ascii="Arial Narrow" w:hAnsi="Arial Narrow"/>
                <w:b/>
                <w:sz w:val="18"/>
              </w:rPr>
            </w:pPr>
            <w:r w:rsidRPr="00A96CA6">
              <w:rPr>
                <w:rFonts w:ascii="Arial Narrow" w:hAnsi="Arial Narrow"/>
                <w:b/>
                <w:sz w:val="18"/>
              </w:rPr>
              <w:t>Weight</w:t>
            </w:r>
          </w:p>
        </w:tc>
        <w:tc>
          <w:tcPr>
            <w:tcW w:w="2809" w:type="dxa"/>
            <w:tcBorders>
              <w:top w:val="single" w:sz="12" w:space="0" w:color="000000"/>
              <w:bottom w:val="single" w:sz="4" w:space="0" w:color="000000"/>
            </w:tcBorders>
            <w:shd w:val="clear" w:color="auto" w:fill="FFFFFF"/>
            <w:vAlign w:val="bottom"/>
          </w:tcPr>
          <w:p w14:paraId="1DB74E9D" w14:textId="77777777" w:rsidR="00C33FEB" w:rsidRPr="00A96CA6" w:rsidRDefault="00C33FEB" w:rsidP="00523AF4">
            <w:pPr>
              <w:keepNext/>
              <w:keepLines/>
              <w:spacing w:before="60" w:after="60"/>
              <w:ind w:left="0"/>
              <w:jc w:val="center"/>
              <w:rPr>
                <w:rFonts w:ascii="Arial Narrow" w:hAnsi="Arial Narrow"/>
                <w:b/>
                <w:sz w:val="18"/>
              </w:rPr>
            </w:pPr>
            <w:r w:rsidRPr="00A96CA6">
              <w:rPr>
                <w:rFonts w:ascii="Arial Narrow" w:hAnsi="Arial Narrow"/>
                <w:b/>
                <w:sz w:val="18"/>
              </w:rPr>
              <w:t>Measure Description</w:t>
            </w:r>
          </w:p>
        </w:tc>
        <w:tc>
          <w:tcPr>
            <w:tcW w:w="3412" w:type="dxa"/>
            <w:tcBorders>
              <w:top w:val="single" w:sz="12" w:space="0" w:color="000000"/>
              <w:bottom w:val="single" w:sz="4" w:space="0" w:color="000000"/>
            </w:tcBorders>
            <w:shd w:val="clear" w:color="auto" w:fill="FFFFFF"/>
            <w:vAlign w:val="bottom"/>
          </w:tcPr>
          <w:p w14:paraId="1C4FB0E2" w14:textId="77777777" w:rsidR="00C33FEB" w:rsidRPr="00A96CA6" w:rsidRDefault="00C33FEB" w:rsidP="00523AF4">
            <w:pPr>
              <w:keepNext/>
              <w:keepLines/>
              <w:spacing w:before="60" w:after="60"/>
              <w:ind w:left="0"/>
              <w:jc w:val="center"/>
              <w:rPr>
                <w:rFonts w:ascii="Arial Narrow" w:hAnsi="Arial Narrow"/>
                <w:b/>
                <w:sz w:val="18"/>
              </w:rPr>
            </w:pPr>
            <w:r w:rsidRPr="00A96CA6">
              <w:rPr>
                <w:rFonts w:ascii="Arial Narrow" w:hAnsi="Arial Narrow"/>
                <w:b/>
                <w:sz w:val="18"/>
              </w:rPr>
              <w:t>Measure Objective</w:t>
            </w:r>
          </w:p>
        </w:tc>
      </w:tr>
      <w:tr w:rsidR="00C33FEB" w14:paraId="210343EF" w14:textId="77777777" w:rsidTr="00DB0FDD">
        <w:trPr>
          <w:trHeight w:val="20"/>
        </w:trPr>
        <w:tc>
          <w:tcPr>
            <w:tcW w:w="446" w:type="dxa"/>
            <w:tcBorders>
              <w:top w:val="single" w:sz="4" w:space="0" w:color="000000"/>
            </w:tcBorders>
            <w:shd w:val="clear" w:color="auto" w:fill="FFFFFF"/>
          </w:tcPr>
          <w:p w14:paraId="458D6B7F" w14:textId="77777777"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C.1</w:t>
            </w:r>
          </w:p>
        </w:tc>
        <w:tc>
          <w:tcPr>
            <w:tcW w:w="1265" w:type="dxa"/>
            <w:tcBorders>
              <w:top w:val="single" w:sz="4" w:space="0" w:color="000000"/>
            </w:tcBorders>
            <w:shd w:val="clear" w:color="auto" w:fill="FFFFFF"/>
          </w:tcPr>
          <w:p w14:paraId="5D61BDC1" w14:textId="77777777"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Person Throughput</w:t>
            </w:r>
          </w:p>
        </w:tc>
        <w:tc>
          <w:tcPr>
            <w:tcW w:w="708" w:type="dxa"/>
            <w:tcBorders>
              <w:top w:val="single" w:sz="4" w:space="0" w:color="000000"/>
            </w:tcBorders>
            <w:shd w:val="clear" w:color="auto" w:fill="FFFFFF"/>
          </w:tcPr>
          <w:p w14:paraId="09B96E0F" w14:textId="77777777" w:rsidR="00C33FEB" w:rsidRPr="00A96CA6" w:rsidRDefault="00C33FEB" w:rsidP="00523AF4">
            <w:pPr>
              <w:keepNext/>
              <w:keepLines/>
              <w:spacing w:before="60" w:after="60"/>
              <w:ind w:left="0"/>
              <w:jc w:val="center"/>
              <w:rPr>
                <w:rFonts w:ascii="Arial Narrow" w:hAnsi="Arial Narrow"/>
                <w:sz w:val="18"/>
              </w:rPr>
            </w:pPr>
            <w:r w:rsidRPr="00A96CA6">
              <w:rPr>
                <w:rFonts w:ascii="Arial Narrow" w:hAnsi="Arial Narrow"/>
                <w:sz w:val="18"/>
              </w:rPr>
              <w:t>50%</w:t>
            </w:r>
          </w:p>
        </w:tc>
        <w:tc>
          <w:tcPr>
            <w:tcW w:w="2809" w:type="dxa"/>
            <w:tcBorders>
              <w:top w:val="single" w:sz="4" w:space="0" w:color="000000"/>
            </w:tcBorders>
            <w:shd w:val="clear" w:color="auto" w:fill="FFFFFF"/>
          </w:tcPr>
          <w:p w14:paraId="29BFD9DE" w14:textId="77777777"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Increase in corridor total (multimodal) person throughput attributed to the project</w:t>
            </w:r>
          </w:p>
        </w:tc>
        <w:tc>
          <w:tcPr>
            <w:tcW w:w="3412" w:type="dxa"/>
            <w:tcBorders>
              <w:top w:val="single" w:sz="4" w:space="0" w:color="000000"/>
            </w:tcBorders>
            <w:shd w:val="clear" w:color="auto" w:fill="FFFFFF"/>
          </w:tcPr>
          <w:p w14:paraId="4015D7C4" w14:textId="77777777"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Assess the potential benefit of the project in increasing the number of users served within the peak period.</w:t>
            </w:r>
          </w:p>
        </w:tc>
      </w:tr>
      <w:tr w:rsidR="00C33FEB" w14:paraId="28B8CC1D" w14:textId="77777777" w:rsidTr="00DB0FDD">
        <w:trPr>
          <w:trHeight w:val="20"/>
        </w:trPr>
        <w:tc>
          <w:tcPr>
            <w:tcW w:w="446" w:type="dxa"/>
            <w:shd w:val="clear" w:color="auto" w:fill="FFFFFF"/>
          </w:tcPr>
          <w:p w14:paraId="1551F77A" w14:textId="77777777"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C.2</w:t>
            </w:r>
          </w:p>
        </w:tc>
        <w:tc>
          <w:tcPr>
            <w:tcW w:w="1265" w:type="dxa"/>
            <w:shd w:val="clear" w:color="auto" w:fill="FFFFFF"/>
          </w:tcPr>
          <w:p w14:paraId="048FBA06" w14:textId="77777777" w:rsidR="00C33FEB" w:rsidRPr="00A96CA6" w:rsidRDefault="00C33FEB" w:rsidP="00523AF4">
            <w:pPr>
              <w:keepNext/>
              <w:keepLines/>
              <w:spacing w:before="60" w:after="60"/>
              <w:ind w:left="0"/>
              <w:jc w:val="left"/>
              <w:rPr>
                <w:rFonts w:ascii="Arial Narrow" w:hAnsi="Arial Narrow"/>
                <w:sz w:val="18"/>
              </w:rPr>
            </w:pPr>
            <w:r w:rsidRPr="00A96CA6">
              <w:rPr>
                <w:rFonts w:ascii="Arial Narrow" w:hAnsi="Arial Narrow"/>
                <w:sz w:val="18"/>
              </w:rPr>
              <w:t>Person Hours of Delay</w:t>
            </w:r>
          </w:p>
        </w:tc>
        <w:tc>
          <w:tcPr>
            <w:tcW w:w="708" w:type="dxa"/>
            <w:shd w:val="clear" w:color="auto" w:fill="FFFFFF"/>
          </w:tcPr>
          <w:p w14:paraId="18E01C39" w14:textId="77777777" w:rsidR="00C33FEB" w:rsidRPr="00A96CA6" w:rsidRDefault="00C33FEB" w:rsidP="00523AF4">
            <w:pPr>
              <w:keepNext/>
              <w:keepLines/>
              <w:spacing w:before="60" w:after="60"/>
              <w:ind w:left="0"/>
              <w:jc w:val="center"/>
              <w:rPr>
                <w:rFonts w:ascii="Arial Narrow" w:hAnsi="Arial Narrow"/>
                <w:sz w:val="18"/>
              </w:rPr>
            </w:pPr>
            <w:r w:rsidRPr="00A96CA6">
              <w:rPr>
                <w:rFonts w:ascii="Arial Narrow" w:hAnsi="Arial Narrow"/>
                <w:sz w:val="18"/>
              </w:rPr>
              <w:t>50%</w:t>
            </w:r>
          </w:p>
        </w:tc>
        <w:tc>
          <w:tcPr>
            <w:tcW w:w="2809" w:type="dxa"/>
            <w:shd w:val="clear" w:color="auto" w:fill="FFFFFF"/>
          </w:tcPr>
          <w:p w14:paraId="68A77858" w14:textId="0B13F811" w:rsidR="00C33FEB" w:rsidRPr="00A96CA6" w:rsidRDefault="00C33FEB">
            <w:pPr>
              <w:keepNext/>
              <w:keepLines/>
              <w:spacing w:before="60" w:after="60"/>
              <w:ind w:left="0"/>
              <w:jc w:val="left"/>
              <w:rPr>
                <w:rFonts w:ascii="Arial Narrow" w:hAnsi="Arial Narrow"/>
                <w:sz w:val="18"/>
              </w:rPr>
            </w:pPr>
            <w:r w:rsidRPr="00A96CA6">
              <w:rPr>
                <w:rFonts w:ascii="Arial Narrow" w:hAnsi="Arial Narrow"/>
                <w:sz w:val="18"/>
              </w:rPr>
              <w:t xml:space="preserve">Decrease in the number of </w:t>
            </w:r>
            <w:r w:rsidR="00030ADA" w:rsidRPr="00A96CA6">
              <w:rPr>
                <w:rFonts w:ascii="Arial Narrow" w:hAnsi="Arial Narrow"/>
                <w:sz w:val="18"/>
              </w:rPr>
              <w:t>person</w:t>
            </w:r>
            <w:r w:rsidR="00030ADA">
              <w:rPr>
                <w:rFonts w:ascii="Arial Narrow" w:hAnsi="Arial Narrow"/>
                <w:sz w:val="18"/>
              </w:rPr>
              <w:t>-</w:t>
            </w:r>
            <w:r w:rsidRPr="00A96CA6">
              <w:rPr>
                <w:rFonts w:ascii="Arial Narrow" w:hAnsi="Arial Narrow"/>
                <w:sz w:val="18"/>
              </w:rPr>
              <w:t xml:space="preserve">hours of delay in the corridor </w:t>
            </w:r>
          </w:p>
        </w:tc>
        <w:tc>
          <w:tcPr>
            <w:tcW w:w="3412" w:type="dxa"/>
            <w:shd w:val="clear" w:color="auto" w:fill="FFFFFF"/>
          </w:tcPr>
          <w:p w14:paraId="7BC0A64D" w14:textId="604370FD" w:rsidR="00C33FEB" w:rsidRPr="00A96CA6" w:rsidRDefault="00C33FEB">
            <w:pPr>
              <w:keepNext/>
              <w:keepLines/>
              <w:spacing w:before="60" w:after="60"/>
              <w:ind w:left="0"/>
              <w:jc w:val="left"/>
              <w:rPr>
                <w:rFonts w:ascii="Arial Narrow" w:hAnsi="Arial Narrow"/>
                <w:sz w:val="18"/>
              </w:rPr>
            </w:pPr>
            <w:r w:rsidRPr="00A96CA6">
              <w:rPr>
                <w:rFonts w:ascii="Arial Narrow" w:hAnsi="Arial Narrow"/>
                <w:sz w:val="18"/>
              </w:rPr>
              <w:t xml:space="preserve">Assess the potential benefit of the project in reducing peak period </w:t>
            </w:r>
            <w:r w:rsidR="00030ADA" w:rsidRPr="00A96CA6">
              <w:rPr>
                <w:rFonts w:ascii="Arial Narrow" w:hAnsi="Arial Narrow"/>
                <w:sz w:val="18"/>
              </w:rPr>
              <w:t>person</w:t>
            </w:r>
            <w:r w:rsidR="00030ADA">
              <w:rPr>
                <w:rFonts w:ascii="Arial Narrow" w:hAnsi="Arial Narrow"/>
                <w:sz w:val="18"/>
              </w:rPr>
              <w:t>-</w:t>
            </w:r>
            <w:r w:rsidRPr="00A96CA6">
              <w:rPr>
                <w:rFonts w:ascii="Arial Narrow" w:hAnsi="Arial Narrow"/>
                <w:sz w:val="18"/>
              </w:rPr>
              <w:t>hours of delay.</w:t>
            </w:r>
          </w:p>
        </w:tc>
      </w:tr>
    </w:tbl>
    <w:p w14:paraId="39BAD784" w14:textId="6ADBA5EB" w:rsidR="00347FC9" w:rsidRPr="00347FC9" w:rsidRDefault="00347FC9" w:rsidP="00924BCC">
      <w:pPr>
        <w:pStyle w:val="Heading2"/>
      </w:pPr>
      <w:bookmarkStart w:id="663" w:name="_17dp8vu" w:colFirst="0" w:colLast="0"/>
      <w:bookmarkStart w:id="664" w:name="_Ref216428513"/>
      <w:bookmarkStart w:id="665" w:name="_Toc216432076"/>
      <w:bookmarkStart w:id="666" w:name="_Toc421953085"/>
      <w:bookmarkStart w:id="667" w:name="_Toc422210712"/>
      <w:bookmarkStart w:id="668" w:name="_Toc426111158"/>
      <w:bookmarkEnd w:id="663"/>
      <w:r w:rsidRPr="00347FC9">
        <w:t>C.1 Person Throughput</w:t>
      </w:r>
      <w:bookmarkEnd w:id="664"/>
      <w:bookmarkEnd w:id="665"/>
    </w:p>
    <w:p w14:paraId="55741CAA" w14:textId="35F353D2" w:rsidR="00347FC9" w:rsidRDefault="00C33FEB" w:rsidP="00432AAD">
      <w:pPr>
        <w:pStyle w:val="Heading3"/>
      </w:pPr>
      <w:bookmarkStart w:id="669" w:name="_3rdcrjn" w:colFirst="0" w:colLast="0"/>
      <w:bookmarkStart w:id="670" w:name="_Toc153527290"/>
      <w:bookmarkStart w:id="671" w:name="_Toc156377592"/>
      <w:bookmarkStart w:id="672" w:name="_Toc156377766"/>
      <w:bookmarkEnd w:id="666"/>
      <w:bookmarkEnd w:id="667"/>
      <w:bookmarkEnd w:id="668"/>
      <w:bookmarkEnd w:id="669"/>
      <w:r>
        <w:t>Definition</w:t>
      </w:r>
      <w:bookmarkEnd w:id="670"/>
      <w:bookmarkEnd w:id="671"/>
      <w:bookmarkEnd w:id="672"/>
    </w:p>
    <w:p w14:paraId="1D51FF9E" w14:textId="522E1D13" w:rsidR="00C33FEB" w:rsidRDefault="00C33FEB" w:rsidP="008942E4">
      <w:pPr>
        <w:pStyle w:val="BodyText"/>
      </w:pPr>
      <w:r>
        <w:t xml:space="preserve">Change in corridor total (multimodal) person throughput attributed to the project. </w:t>
      </w:r>
    </w:p>
    <w:p w14:paraId="6DC8146E" w14:textId="0AD35CA3" w:rsidR="00C33FEB" w:rsidRDefault="00C33FEB" w:rsidP="00432AAD">
      <w:pPr>
        <w:pStyle w:val="Heading3"/>
      </w:pPr>
      <w:bookmarkStart w:id="673" w:name="_Toc153527291"/>
      <w:bookmarkStart w:id="674" w:name="_Toc156377593"/>
      <w:bookmarkStart w:id="675" w:name="_Toc156377767"/>
      <w:r>
        <w:t>Data Source(s)</w:t>
      </w:r>
      <w:r w:rsidR="00D5452B">
        <w:t xml:space="preserve"> </w:t>
      </w:r>
      <w:r>
        <w:t>/</w:t>
      </w:r>
      <w:r w:rsidR="00D5452B">
        <w:t xml:space="preserve"> </w:t>
      </w:r>
      <w:r>
        <w:t>Analytical Tools</w:t>
      </w:r>
      <w:bookmarkEnd w:id="673"/>
      <w:bookmarkEnd w:id="674"/>
      <w:bookmarkEnd w:id="675"/>
    </w:p>
    <w:p w14:paraId="2FC4BD78" w14:textId="77777777" w:rsidR="00C33FEB" w:rsidRDefault="00C33FEB" w:rsidP="00F11094">
      <w:pPr>
        <w:pStyle w:val="ListParagraph"/>
        <w:numPr>
          <w:ilvl w:val="0"/>
          <w:numId w:val="212"/>
        </w:numPr>
      </w:pPr>
      <w:r>
        <w:t xml:space="preserve">Latest available 24-hour traffic count data summarized by hour, direction, and roadway segment, including vehicle classification, where applicable, from VDOT TMS, or jurisdiction. </w:t>
      </w:r>
    </w:p>
    <w:p w14:paraId="29A561A9" w14:textId="7BBB191A" w:rsidR="00C33FEB" w:rsidRDefault="00C33FEB" w:rsidP="00F11094">
      <w:pPr>
        <w:pStyle w:val="ListParagraph"/>
        <w:numPr>
          <w:ilvl w:val="0"/>
          <w:numId w:val="212"/>
        </w:numPr>
      </w:pPr>
      <w:r>
        <w:t xml:space="preserve">Latest available regional travel demand model encompassing the influence area only for projects consisting of new transportation </w:t>
      </w:r>
      <w:r w:rsidRPr="00407741">
        <w:t>facilities. The project is tested with the regional travel demand model using the SYIP highway network.</w:t>
      </w:r>
    </w:p>
    <w:p w14:paraId="48A06BA8" w14:textId="44CCA9EC" w:rsidR="00C33FEB" w:rsidRDefault="00C33FEB" w:rsidP="00F11094">
      <w:pPr>
        <w:pStyle w:val="ListParagraph"/>
        <w:numPr>
          <w:ilvl w:val="0"/>
          <w:numId w:val="212"/>
        </w:numPr>
      </w:pPr>
      <w:r>
        <w:t>Existing AADT by roadway segment from VDOT TMS or jurisdiction.</w:t>
      </w:r>
    </w:p>
    <w:p w14:paraId="4D4EEF03" w14:textId="3AEAC445" w:rsidR="00C33FEB" w:rsidRDefault="00C33FEB" w:rsidP="00F11094">
      <w:pPr>
        <w:pStyle w:val="ListParagraph"/>
        <w:numPr>
          <w:ilvl w:val="0"/>
          <w:numId w:val="212"/>
        </w:numPr>
      </w:pPr>
      <w:r>
        <w:t xml:space="preserve">Lane capacity is set by the current functional classification of the roadway. In the case of a new location roadway, the planned functional classification is used. Lane capacities were established based on an average of the capacities </w:t>
      </w:r>
      <w:r w:rsidR="00595EDC">
        <w:t xml:space="preserve">vs by area type </w:t>
      </w:r>
      <w:r>
        <w:t>outlined in the</w:t>
      </w:r>
      <w:r>
        <w:rPr>
          <w:i/>
        </w:rPr>
        <w:t xml:space="preserve"> </w:t>
      </w:r>
      <w:hyperlink r:id="rId96" w:history="1">
        <w:r w:rsidRPr="00B00F8B">
          <w:rPr>
            <w:rStyle w:val="Hyperlink"/>
            <w:i/>
          </w:rPr>
          <w:t>ENTRADA User’s Guide</w:t>
        </w:r>
      </w:hyperlink>
      <w:r w:rsidR="00B00F8B">
        <w:t xml:space="preserve"> </w:t>
      </w:r>
      <w:r>
        <w:t xml:space="preserve">and the </w:t>
      </w:r>
      <w:hyperlink r:id="rId97" w:history="1">
        <w:r w:rsidRPr="00480B1B">
          <w:rPr>
            <w:rStyle w:val="Hyperlink"/>
            <w:i/>
          </w:rPr>
          <w:t xml:space="preserve">Virginia Travel Demand Modeling Policies and Procedures Manual Version </w:t>
        </w:r>
        <w:r w:rsidR="00B00F8B" w:rsidRPr="00480B1B">
          <w:rPr>
            <w:rStyle w:val="Hyperlink"/>
            <w:i/>
          </w:rPr>
          <w:t>3</w:t>
        </w:r>
        <w:r w:rsidRPr="00480B1B">
          <w:rPr>
            <w:rStyle w:val="Hyperlink"/>
            <w:i/>
          </w:rPr>
          <w:t>.0</w:t>
        </w:r>
      </w:hyperlink>
      <w:r w:rsidRPr="001F60E6">
        <w:rPr>
          <w:i/>
          <w:color w:val="000000" w:themeColor="text1"/>
        </w:rPr>
        <w:t>.</w:t>
      </w:r>
    </w:p>
    <w:p w14:paraId="68341DE7" w14:textId="5B785385" w:rsidR="00C33FEB" w:rsidRPr="00E326CC" w:rsidRDefault="00C33FEB" w:rsidP="00F11094">
      <w:pPr>
        <w:pStyle w:val="ListParagraph"/>
        <w:numPr>
          <w:ilvl w:val="0"/>
          <w:numId w:val="212"/>
        </w:numPr>
      </w:pPr>
      <w:r w:rsidRPr="00E326CC">
        <w:t>Obtain lane capacities for different facility types (i.e., freeway, collector, etc.) and area types from the</w:t>
      </w:r>
      <w:r w:rsidRPr="00E326CC">
        <w:rPr>
          <w:i/>
        </w:rPr>
        <w:t xml:space="preserve"> </w:t>
      </w:r>
      <w:hyperlink r:id="rId98" w:history="1">
        <w:r w:rsidR="00B00F8B" w:rsidRPr="00B00F8B">
          <w:rPr>
            <w:rStyle w:val="Hyperlink"/>
            <w:i/>
          </w:rPr>
          <w:t>ENTRADA User’s Guide</w:t>
        </w:r>
      </w:hyperlink>
      <w:r w:rsidR="00B00F8B">
        <w:rPr>
          <w:rStyle w:val="CommentReference"/>
        </w:rPr>
        <w:t>.</w:t>
      </w:r>
      <w:r w:rsidRPr="00E326CC">
        <w:t xml:space="preserve"> The urban threshold for capacity will be used statewide and is generally based on LOS D/E.</w:t>
      </w:r>
    </w:p>
    <w:p w14:paraId="326C22A0" w14:textId="191BD399" w:rsidR="00C33FEB" w:rsidRDefault="00AB79C0" w:rsidP="00F11094">
      <w:pPr>
        <w:pStyle w:val="ListParagraph"/>
        <w:numPr>
          <w:ilvl w:val="0"/>
          <w:numId w:val="212"/>
        </w:numPr>
      </w:pPr>
      <w:r>
        <w:t xml:space="preserve">Park and ride lot survey data </w:t>
      </w:r>
      <w:r w:rsidR="00542138">
        <w:t>f</w:t>
      </w:r>
      <w:r>
        <w:t>rom VDOT’s Transportation and Mobility Planning Division</w:t>
      </w:r>
      <w:r w:rsidR="00993C43">
        <w:t xml:space="preserve"> (TMPD) for calculating lot occupancy rates.</w:t>
      </w:r>
    </w:p>
    <w:p w14:paraId="797929B1" w14:textId="538A06D9" w:rsidR="00C33FEB" w:rsidRDefault="00C33FEB" w:rsidP="00F11094">
      <w:pPr>
        <w:pStyle w:val="ListParagraph"/>
        <w:numPr>
          <w:ilvl w:val="0"/>
          <w:numId w:val="212"/>
        </w:numPr>
      </w:pPr>
      <w:r>
        <w:t xml:space="preserve">For transit </w:t>
      </w:r>
      <w:r w:rsidR="00C53059">
        <w:t>and passenger rail</w:t>
      </w:r>
      <w:r>
        <w:t xml:space="preserve"> projects, </w:t>
      </w:r>
      <w:r w:rsidR="00815F0F">
        <w:t>applicants are required to provide</w:t>
      </w:r>
      <w:r w:rsidR="0067600B">
        <w:t xml:space="preserve"> </w:t>
      </w:r>
      <w:r w:rsidR="00ED4160">
        <w:t xml:space="preserve">existing </w:t>
      </w:r>
      <w:r w:rsidR="0067600B">
        <w:t xml:space="preserve">stop-level </w:t>
      </w:r>
      <w:r w:rsidR="00D02943">
        <w:t>or route-level ridership</w:t>
      </w:r>
      <w:r w:rsidR="00332791">
        <w:t xml:space="preserve">. For projects with rolling stock </w:t>
      </w:r>
      <w:r w:rsidR="00F90A17">
        <w:t xml:space="preserve">and/or infrastructure features, applicants are required to provide projected stop-level or </w:t>
      </w:r>
      <w:r w:rsidR="00F90A17">
        <w:lastRenderedPageBreak/>
        <w:t>route-level ridership.</w:t>
      </w:r>
      <w:r>
        <w:t xml:space="preserve"> </w:t>
      </w:r>
      <w:r w:rsidR="00855745">
        <w:t xml:space="preserve">Note if the applicant does </w:t>
      </w:r>
      <w:r w:rsidR="00855745" w:rsidRPr="008C76A5">
        <w:rPr>
          <w:i/>
        </w:rPr>
        <w:t>not</w:t>
      </w:r>
      <w:r w:rsidR="00855745">
        <w:t xml:space="preserve"> provide existing ridership data, the minimum benefit of two new users will be the </w:t>
      </w:r>
      <w:r w:rsidR="00855745">
        <w:rPr>
          <w:rFonts w:cs="Arial"/>
        </w:rPr>
        <w:t xml:space="preserve">assumed increase in peak hour transit occupancy. </w:t>
      </w:r>
    </w:p>
    <w:p w14:paraId="42B029B8" w14:textId="5EE0190B" w:rsidR="0065186F" w:rsidRPr="00116F3F" w:rsidRDefault="0065186F" w:rsidP="009825E8">
      <w:pPr>
        <w:pStyle w:val="BodyText"/>
        <w:numPr>
          <w:ilvl w:val="0"/>
          <w:numId w:val="212"/>
        </w:numPr>
      </w:pPr>
      <w:r w:rsidRPr="00116F3F">
        <w:t xml:space="preserve">For any freight rail improvements, applicants are required to provide carload projection data. </w:t>
      </w:r>
    </w:p>
    <w:p w14:paraId="384155C6" w14:textId="77777777" w:rsidR="00C33FEB" w:rsidRDefault="00C33FEB" w:rsidP="00F11094">
      <w:pPr>
        <w:pStyle w:val="ListParagraph"/>
        <w:numPr>
          <w:ilvl w:val="0"/>
          <w:numId w:val="212"/>
        </w:numPr>
      </w:pPr>
      <w:r>
        <w:t xml:space="preserve">For new managed lane projects, assumed occupancy rates will be provided by VDOT. </w:t>
      </w:r>
    </w:p>
    <w:p w14:paraId="3D846B1D" w14:textId="713585DA" w:rsidR="00C33FEB" w:rsidRDefault="00C33FEB" w:rsidP="00F11094">
      <w:pPr>
        <w:pStyle w:val="ListParagraph"/>
        <w:numPr>
          <w:ilvl w:val="0"/>
          <w:numId w:val="212"/>
        </w:numPr>
      </w:pPr>
      <w:r>
        <w:t xml:space="preserve">For roadway projects, </w:t>
      </w:r>
      <w:r w:rsidR="00C97A96">
        <w:t>VDOT’s Linear Referencing System (LRS)</w:t>
      </w:r>
      <w:r>
        <w:t xml:space="preserve"> will be used to determine </w:t>
      </w:r>
      <w:r w:rsidR="00030ADA">
        <w:t xml:space="preserve">the </w:t>
      </w:r>
      <w:r>
        <w:t>number of lanes, lane widths, speed limit, terrain (e.g., level, rolling, mountainous), lateral clearance, number of driveways on arterials, interchange density on freeways, and median type on arterials.</w:t>
      </w:r>
    </w:p>
    <w:p w14:paraId="1C0E1DBD" w14:textId="2D5CDFED" w:rsidR="00C33FEB" w:rsidRDefault="00C33FEB" w:rsidP="00F11094">
      <w:pPr>
        <w:pStyle w:val="ListParagraph"/>
        <w:numPr>
          <w:ilvl w:val="0"/>
          <w:numId w:val="212"/>
        </w:numPr>
      </w:pPr>
      <w:r>
        <w:t xml:space="preserve">Latest available aerial imagery to determine merge, diverge, and weaving lengths on freeways and verify other data from </w:t>
      </w:r>
      <w:r w:rsidR="00C97A96">
        <w:t>LRS</w:t>
      </w:r>
      <w:r>
        <w:t>.</w:t>
      </w:r>
    </w:p>
    <w:p w14:paraId="6497AC35" w14:textId="5F0757F2" w:rsidR="00C33FEB" w:rsidRDefault="00C33FEB" w:rsidP="00F11094">
      <w:pPr>
        <w:pStyle w:val="ListParagraph"/>
        <w:numPr>
          <w:ilvl w:val="0"/>
          <w:numId w:val="212"/>
        </w:numPr>
      </w:pPr>
      <w:r>
        <w:t xml:space="preserve">FHWA </w:t>
      </w:r>
      <w:r w:rsidR="00E05466">
        <w:t>CAP-X</w:t>
      </w:r>
      <w:r>
        <w:t>: evaluation tool that uses critical lane volumes (CLV) to evaluate the efficiency of intersections and interchanges.</w:t>
      </w:r>
    </w:p>
    <w:p w14:paraId="5278EDF5" w14:textId="1FBE34B0" w:rsidR="00C33FEB" w:rsidRDefault="00C33FEB" w:rsidP="00F11094">
      <w:pPr>
        <w:pStyle w:val="ListParagraph"/>
        <w:numPr>
          <w:ilvl w:val="0"/>
          <w:numId w:val="212"/>
        </w:numPr>
      </w:pPr>
      <w:r>
        <w:t xml:space="preserve">Potential traffic growth rate sources include </w:t>
      </w:r>
      <w:r w:rsidR="00C97A96">
        <w:t>LRS</w:t>
      </w:r>
      <w:r>
        <w:t xml:space="preserve">, and </w:t>
      </w:r>
      <w:r w:rsidR="00030ADA">
        <w:t xml:space="preserve">the </w:t>
      </w:r>
      <w:r>
        <w:t>travel demand model.</w:t>
      </w:r>
    </w:p>
    <w:p w14:paraId="044DAA72" w14:textId="77777777" w:rsidR="00C33FEB" w:rsidRPr="007336B9" w:rsidRDefault="00C33FEB" w:rsidP="00432AAD">
      <w:pPr>
        <w:pStyle w:val="Heading3"/>
      </w:pPr>
      <w:bookmarkStart w:id="676" w:name="_Toc153527292"/>
      <w:bookmarkStart w:id="677" w:name="_Toc156377594"/>
      <w:bookmarkStart w:id="678" w:name="_Toc156377768"/>
      <w:r w:rsidRPr="00AA2932">
        <w:t>Methodology</w:t>
      </w:r>
      <w:bookmarkEnd w:id="676"/>
      <w:bookmarkEnd w:id="677"/>
      <w:bookmarkEnd w:id="678"/>
    </w:p>
    <w:p w14:paraId="3290941B" w14:textId="2D452C81" w:rsidR="00C33FEB" w:rsidRDefault="00C33FEB" w:rsidP="008942E4">
      <w:pPr>
        <w:pStyle w:val="BodyText"/>
      </w:pPr>
      <w:r>
        <w:t xml:space="preserve">The methodology is a quantitative, corridor-based analysis that requires a no-build (without the project) and build (with the project) </w:t>
      </w:r>
      <w:r w:rsidR="00192710">
        <w:t xml:space="preserve">estimate of </w:t>
      </w:r>
      <w:r>
        <w:t>person throughput</w:t>
      </w:r>
      <w:r w:rsidR="00192710">
        <w:t xml:space="preserve"> seven years in the future</w:t>
      </w:r>
      <w:r>
        <w:t xml:space="preserve">. It is anticipated that </w:t>
      </w:r>
      <w:r w:rsidR="00030ADA">
        <w:t xml:space="preserve">the </w:t>
      </w:r>
      <w:r>
        <w:t>project corridor will consist of an intersection or segment within the corridor</w:t>
      </w:r>
      <w:r w:rsidR="00030ADA">
        <w:t>,</w:t>
      </w:r>
      <w:r>
        <w:t xml:space="preserve"> depending on the project type. The segment within the corridor with calculated person throughput increase above zero is used for analysis purposes. </w:t>
      </w:r>
    </w:p>
    <w:p w14:paraId="6F8EAE97" w14:textId="5281CEDA" w:rsidR="00C33FEB" w:rsidRDefault="00C33FEB" w:rsidP="008942E4">
      <w:pPr>
        <w:pStyle w:val="BodyText"/>
      </w:pPr>
      <w:r>
        <w:t>The methodologies to determine person throughput for roadway, bicycle/pedestrian, transit, TDM (including park and ride lots), and freight projects are described below</w:t>
      </w:r>
      <w:r w:rsidR="00030ADA">
        <w:t>.</w:t>
      </w:r>
      <w:r>
        <w:t xml:space="preserve"> </w:t>
      </w:r>
    </w:p>
    <w:p w14:paraId="4FCCCE71" w14:textId="77777777" w:rsidR="00C33FEB" w:rsidRDefault="00C33FEB" w:rsidP="008942E4">
      <w:pPr>
        <w:pStyle w:val="BodyText"/>
      </w:pPr>
      <w:r>
        <w:t xml:space="preserve">For all project types described in this section, person throughput is only credited/ scored if the facility is over capacity in the no-build project condition (has a volume to capacity ratio greater than 1.0) </w:t>
      </w:r>
    </w:p>
    <w:p w14:paraId="3EDB2855" w14:textId="58E9575D" w:rsidR="00347FC9" w:rsidRDefault="00C33FEB" w:rsidP="00DE2941">
      <w:pPr>
        <w:pStyle w:val="Heading4"/>
      </w:pPr>
      <w:bookmarkStart w:id="679" w:name="_Toc153281547"/>
      <w:bookmarkStart w:id="680" w:name="_Toc153527293"/>
      <w:bookmarkStart w:id="681" w:name="_Toc156377595"/>
      <w:bookmarkStart w:id="682" w:name="_Toc156377769"/>
      <w:bookmarkStart w:id="683" w:name="_Toc204604041"/>
      <w:r>
        <w:t>Roadway</w:t>
      </w:r>
      <w:bookmarkEnd w:id="679"/>
      <w:bookmarkEnd w:id="680"/>
      <w:bookmarkEnd w:id="681"/>
      <w:bookmarkEnd w:id="682"/>
      <w:bookmarkEnd w:id="683"/>
      <w:r>
        <w:t xml:space="preserve"> </w:t>
      </w:r>
    </w:p>
    <w:p w14:paraId="7F189AFD" w14:textId="081C404B" w:rsidR="00C33FEB" w:rsidRDefault="00C33FEB" w:rsidP="00176A04">
      <w:pPr>
        <w:pStyle w:val="BodyText"/>
      </w:pPr>
      <w:r>
        <w:t>There are four types of analyses used to quantify the change in person throughput as a result of a proposed roadway project:</w:t>
      </w:r>
    </w:p>
    <w:p w14:paraId="6DFEE939" w14:textId="53E581EA" w:rsidR="00C33FEB" w:rsidRDefault="00C33FEB" w:rsidP="00AC465F">
      <w:pPr>
        <w:pStyle w:val="ListParagraph"/>
        <w:numPr>
          <w:ilvl w:val="0"/>
          <w:numId w:val="213"/>
        </w:numPr>
      </w:pPr>
      <w:r>
        <w:t xml:space="preserve">Basic roadway segment (freeway, rural multilane, rural two-lane), urban arterial (segments between signals are combined with delay calculations from </w:t>
      </w:r>
      <w:r w:rsidR="009769D0">
        <w:t>CAP-</w:t>
      </w:r>
      <w:r w:rsidDel="009769D0">
        <w:t xml:space="preserve">X </w:t>
      </w:r>
      <w:r>
        <w:t>to establish no-build versus build average travel speeds)</w:t>
      </w:r>
    </w:p>
    <w:p w14:paraId="67461FB9" w14:textId="77777777" w:rsidR="00C33FEB" w:rsidRDefault="00C33FEB" w:rsidP="00AC465F">
      <w:pPr>
        <w:pStyle w:val="ListParagraph"/>
        <w:numPr>
          <w:ilvl w:val="0"/>
          <w:numId w:val="213"/>
        </w:numPr>
      </w:pPr>
      <w:r>
        <w:t>Freeway facility (diverge, merge, weave)</w:t>
      </w:r>
    </w:p>
    <w:p w14:paraId="083BEB54" w14:textId="77777777" w:rsidR="00C33FEB" w:rsidRDefault="00C33FEB" w:rsidP="00AC465F">
      <w:pPr>
        <w:pStyle w:val="ListParagraph"/>
        <w:numPr>
          <w:ilvl w:val="0"/>
          <w:numId w:val="213"/>
        </w:numPr>
      </w:pPr>
      <w:r>
        <w:t>Intersection or interchange, and</w:t>
      </w:r>
    </w:p>
    <w:p w14:paraId="7DBFB74D" w14:textId="747B2F4A" w:rsidR="00C33FEB" w:rsidRDefault="00C33FEB" w:rsidP="00AC465F">
      <w:pPr>
        <w:pStyle w:val="ListParagraph"/>
        <w:numPr>
          <w:ilvl w:val="0"/>
          <w:numId w:val="213"/>
        </w:numPr>
      </w:pPr>
      <w:r>
        <w:t xml:space="preserve">New/Complex facilities - </w:t>
      </w:r>
      <w:r w:rsidR="00000F2D" w:rsidRPr="00000F2D">
        <w:t>Limited-access roadway</w:t>
      </w:r>
      <w:r>
        <w:t xml:space="preserve"> capacity expansion projects greater than</w:t>
      </w:r>
      <w:r w:rsidR="00030ADA">
        <w:t xml:space="preserve"> two</w:t>
      </w:r>
      <w:r>
        <w:t xml:space="preserve"> miles in length are defined as complex. </w:t>
      </w:r>
    </w:p>
    <w:p w14:paraId="3EE7F13F" w14:textId="6B9988C8" w:rsidR="00C33FEB" w:rsidRDefault="00C33FEB" w:rsidP="00211889">
      <w:pPr>
        <w:pStyle w:val="BodyText"/>
        <w:rPr>
          <w:b/>
        </w:rPr>
      </w:pPr>
      <w:r>
        <w:lastRenderedPageBreak/>
        <w:t xml:space="preserve">The methodology to compute the change in person throughput will be described for each of the four facility types listed above. The methodology for the analysis of </w:t>
      </w:r>
      <w:r w:rsidR="00030ADA">
        <w:t xml:space="preserve">the </w:t>
      </w:r>
      <w:r>
        <w:t>first two facility types is the same.</w:t>
      </w:r>
    </w:p>
    <w:p w14:paraId="631EC37E" w14:textId="77777777" w:rsidR="00C33FEB" w:rsidRDefault="00C33FEB" w:rsidP="00DE2941">
      <w:pPr>
        <w:pStyle w:val="Heading4"/>
      </w:pPr>
      <w:bookmarkStart w:id="684" w:name="_Toc153281548"/>
      <w:bookmarkStart w:id="685" w:name="_Toc153527294"/>
      <w:bookmarkStart w:id="686" w:name="_Toc156377596"/>
      <w:bookmarkStart w:id="687" w:name="_Toc156377770"/>
      <w:bookmarkStart w:id="688" w:name="_Toc204604042"/>
      <w:r>
        <w:t>Basic Roadway Segment / Freeway Facility</w:t>
      </w:r>
      <w:bookmarkEnd w:id="684"/>
      <w:bookmarkEnd w:id="685"/>
      <w:bookmarkEnd w:id="686"/>
      <w:bookmarkEnd w:id="687"/>
      <w:bookmarkEnd w:id="688"/>
      <w:r>
        <w:t xml:space="preserve"> </w:t>
      </w:r>
    </w:p>
    <w:p w14:paraId="2E3EAF29" w14:textId="6DE080E1" w:rsidR="00C33FEB" w:rsidRDefault="00C33FEB" w:rsidP="00211889">
      <w:pPr>
        <w:pStyle w:val="BodyText"/>
      </w:pPr>
      <w:r>
        <w:t xml:space="preserve">Basic segments represent uninterrupted-flow conditions and have no fixed causes of delay or interruption external to the traffic stream. This category includes two-lane highways, multilane highways, and basic freeway segments as defined in the </w:t>
      </w:r>
      <w:r>
        <w:rPr>
          <w:i/>
        </w:rPr>
        <w:t>Highway Capacity Manual</w:t>
      </w:r>
      <w:r w:rsidR="00AF5722">
        <w:rPr>
          <w:i/>
        </w:rPr>
        <w:t xml:space="preserve"> </w:t>
      </w:r>
      <w:r w:rsidR="00A30030">
        <w:rPr>
          <w:i/>
        </w:rPr>
        <w:t>7</w:t>
      </w:r>
      <w:r w:rsidR="00A30030" w:rsidRPr="00AC465F">
        <w:rPr>
          <w:i/>
          <w:vertAlign w:val="superscript"/>
        </w:rPr>
        <w:t>th</w:t>
      </w:r>
      <w:r w:rsidR="00A30030">
        <w:rPr>
          <w:i/>
        </w:rPr>
        <w:t xml:space="preserve"> Edition</w:t>
      </w:r>
      <w:r>
        <w:t xml:space="preserve">. Freeway facilities also represent uninterrupted-flow facilities consisting of continuously connected segments that </w:t>
      </w:r>
      <w:proofErr w:type="gramStart"/>
      <w:r>
        <w:t>include:</w:t>
      </w:r>
      <w:proofErr w:type="gramEnd"/>
      <w:r>
        <w:t xml:space="preserve"> basic freeway, weaving, merge, and diverge segments. In order to calculate average travel speeds along signalized arterial routes, basic roadway segment</w:t>
      </w:r>
      <w:r w:rsidR="00030ADA">
        <w:t>s</w:t>
      </w:r>
      <w:r>
        <w:t xml:space="preserve"> are coded along the project length and are combined with the </w:t>
      </w:r>
      <w:r w:rsidR="00A30030">
        <w:t>CAP-</w:t>
      </w:r>
      <w:proofErr w:type="spellStart"/>
      <w:r w:rsidR="00A30030">
        <w:t>X</w:t>
      </w:r>
      <w:r>
        <w:t>analysis</w:t>
      </w:r>
      <w:proofErr w:type="spellEnd"/>
      <w:r>
        <w:t xml:space="preserve"> to compute the no-build and build average travel speeds.</w:t>
      </w:r>
    </w:p>
    <w:p w14:paraId="35D2916F" w14:textId="11736C46" w:rsidR="00C33FEB" w:rsidRDefault="00C33FEB" w:rsidP="00211889">
      <w:pPr>
        <w:pStyle w:val="BodyText"/>
      </w:pPr>
      <w:r>
        <w:t>A modified BPR equation is used for the analysis of these types of facilities. Nationally, the BPR equation is the mostly widely used volume-delay function for road segments. The equation addresses the relationship between volume and capacity on the segment, with the result being the delay associated with traffic volumes. Capacity in the BPR equation is based on the area type and facility type.</w:t>
      </w:r>
    </w:p>
    <w:p w14:paraId="6A222B7C" w14:textId="58BD25F5" w:rsidR="00C33FEB" w:rsidRDefault="00C33FEB" w:rsidP="00211889">
      <w:pPr>
        <w:pStyle w:val="BodyText"/>
      </w:pPr>
      <w:r>
        <w:t xml:space="preserve">Step 1: Compile </w:t>
      </w:r>
      <w:r w:rsidR="00803B17">
        <w:t>future no-build</w:t>
      </w:r>
      <w:r>
        <w:t xml:space="preserve"> peak period traffic volumes within the project corridor</w:t>
      </w:r>
      <w:r w:rsidR="00DC128E">
        <w:t xml:space="preserve"> using traffic data </w:t>
      </w:r>
      <w:r w:rsidR="0017230A">
        <w:t>from LRS</w:t>
      </w:r>
      <w:r w:rsidR="00DC128E">
        <w:t>. If no traffic data is provided, compile existing peak period traffic volumes</w:t>
      </w:r>
      <w:r>
        <w:t xml:space="preserve"> using the aforementioned data sources, including existing peak period traffic count data from </w:t>
      </w:r>
      <w:r w:rsidR="004042E8" w:rsidRPr="00306D27">
        <w:t>VDOT TMS</w:t>
      </w:r>
      <w:r>
        <w:t xml:space="preserve">. </w:t>
      </w:r>
    </w:p>
    <w:p w14:paraId="3BEB1DEC" w14:textId="33C89801" w:rsidR="00C33FEB" w:rsidRDefault="00C33FEB" w:rsidP="00211889">
      <w:pPr>
        <w:pStyle w:val="BodyText"/>
      </w:pPr>
      <w:r>
        <w:t xml:space="preserve">Step 2: Determine the peak period flow rate on the roadway segment without the project and with the project. Using the capacity values by functional classification, compute the vehicle throughput without the project and with the project. </w:t>
      </w:r>
    </w:p>
    <w:p w14:paraId="45E7B376" w14:textId="546D2F99" w:rsidR="00C33FEB" w:rsidRDefault="00C33FEB" w:rsidP="00211889">
      <w:pPr>
        <w:pStyle w:val="BodyText"/>
      </w:pPr>
      <w:r>
        <w:t>Step 3: Compute the change in peak period vehicle throughput by subtracting the no-build vehicle throughput from the build vehicle throughput.</w:t>
      </w:r>
    </w:p>
    <w:p w14:paraId="64DC8FB4" w14:textId="717EE1FA" w:rsidR="00C33FEB" w:rsidRDefault="00C33FEB" w:rsidP="00211889">
      <w:pPr>
        <w:pStyle w:val="BodyText"/>
      </w:pPr>
      <w:r>
        <w:t xml:space="preserve">Step 4: Compute the peak period person throughput for no-build and build conditions by multiplying </w:t>
      </w:r>
      <w:r w:rsidR="00030ADA">
        <w:t xml:space="preserve">the </w:t>
      </w:r>
      <w:r>
        <w:t>average vehicle occupancy rate by the vehicle throughput.</w:t>
      </w:r>
    </w:p>
    <w:p w14:paraId="7C81E46C" w14:textId="77777777" w:rsidR="00C33FEB" w:rsidRDefault="00C33FEB" w:rsidP="00DE2941">
      <w:pPr>
        <w:pStyle w:val="Heading4"/>
      </w:pPr>
      <w:bookmarkStart w:id="689" w:name="_Toc153281549"/>
      <w:bookmarkStart w:id="690" w:name="_Toc153527295"/>
      <w:bookmarkStart w:id="691" w:name="_Toc156377597"/>
      <w:bookmarkStart w:id="692" w:name="_Toc156377771"/>
      <w:bookmarkStart w:id="693" w:name="_Toc204604043"/>
      <w:r>
        <w:t>Intersection / Interchange</w:t>
      </w:r>
      <w:bookmarkEnd w:id="689"/>
      <w:bookmarkEnd w:id="690"/>
      <w:bookmarkEnd w:id="691"/>
      <w:bookmarkEnd w:id="692"/>
      <w:bookmarkEnd w:id="693"/>
      <w:r>
        <w:t xml:space="preserve"> </w:t>
      </w:r>
    </w:p>
    <w:p w14:paraId="1E2502FD" w14:textId="77777777" w:rsidR="00C33FEB" w:rsidRDefault="00C33FEB" w:rsidP="00211889">
      <w:pPr>
        <w:pStyle w:val="BodyText"/>
      </w:pPr>
      <w:r>
        <w:t xml:space="preserve">Intersections and interchanges represent interrupted flow conditions with features that create delay such as traffic signals. </w:t>
      </w:r>
    </w:p>
    <w:p w14:paraId="0CF07237" w14:textId="3FF8DC91" w:rsidR="00C33FEB" w:rsidRDefault="00C33FEB" w:rsidP="00211889">
      <w:pPr>
        <w:pStyle w:val="BodyText"/>
      </w:pPr>
      <w:r>
        <w:t xml:space="preserve">Step 1: Compile </w:t>
      </w:r>
      <w:r w:rsidR="00B21A00">
        <w:t>future no-build</w:t>
      </w:r>
      <w:r>
        <w:t xml:space="preserve"> peak period traffic volumes within the project corridor </w:t>
      </w:r>
      <w:r w:rsidR="00D2315D">
        <w:t xml:space="preserve">using traffic data provided in the project application. If no traffic data is provided, compile existing peak period traffic volumes </w:t>
      </w:r>
      <w:r>
        <w:t xml:space="preserve">using the aforementioned data sources, including existing peak period traffic count data from VDOT TMS. </w:t>
      </w:r>
    </w:p>
    <w:p w14:paraId="7F5A5456" w14:textId="3939E174" w:rsidR="00C33FEB" w:rsidRDefault="00C33FEB" w:rsidP="00211889">
      <w:pPr>
        <w:pStyle w:val="BodyText"/>
      </w:pPr>
      <w:r>
        <w:t xml:space="preserve">Step 2: Use FHWA CAP-X analysis tool to determine the intersection/ interchange critical lane volumes and to estimate the vehicle throughput for the no-build and build conditions. </w:t>
      </w:r>
    </w:p>
    <w:p w14:paraId="47625576" w14:textId="7978F29F" w:rsidR="00C33FEB" w:rsidRDefault="00C33FEB" w:rsidP="00211889">
      <w:pPr>
        <w:pStyle w:val="BodyText"/>
      </w:pPr>
      <w:r>
        <w:lastRenderedPageBreak/>
        <w:t>Step 3: Compute the change in peak period vehicle throughput by subtracting the no-build vehicle throughput from the build project vehicle throughput.</w:t>
      </w:r>
    </w:p>
    <w:p w14:paraId="22757133" w14:textId="262B8E00" w:rsidR="00C33FEB" w:rsidRDefault="00C33FEB" w:rsidP="00211889">
      <w:pPr>
        <w:pStyle w:val="BodyText"/>
      </w:pPr>
      <w:r>
        <w:t>Step 4: Compute the peak period person throughput for without and with conditions by multiplying an average vehicle occupancy rate by the vehicle throughput.</w:t>
      </w:r>
    </w:p>
    <w:p w14:paraId="0E84897F" w14:textId="7EB62557" w:rsidR="00C33FEB" w:rsidRDefault="00C33FEB" w:rsidP="00DE2941">
      <w:pPr>
        <w:pStyle w:val="Heading4"/>
      </w:pPr>
      <w:bookmarkStart w:id="694" w:name="_Toc153281550"/>
      <w:bookmarkStart w:id="695" w:name="_Toc153527296"/>
      <w:bookmarkStart w:id="696" w:name="_Toc156377598"/>
      <w:bookmarkStart w:id="697" w:name="_Toc156377772"/>
      <w:bookmarkStart w:id="698" w:name="_Toc204604044"/>
      <w:r>
        <w:t>New</w:t>
      </w:r>
      <w:r w:rsidR="00EE3689">
        <w:t xml:space="preserve"> </w:t>
      </w:r>
      <w:r w:rsidR="002C30E9">
        <w:t>/</w:t>
      </w:r>
      <w:r w:rsidR="00EE3689">
        <w:t xml:space="preserve"> </w:t>
      </w:r>
      <w:r w:rsidR="002C30E9">
        <w:t>Complex</w:t>
      </w:r>
      <w:r>
        <w:t xml:space="preserve"> Roadway Facilities</w:t>
      </w:r>
      <w:bookmarkEnd w:id="694"/>
      <w:bookmarkEnd w:id="695"/>
      <w:bookmarkEnd w:id="696"/>
      <w:bookmarkEnd w:id="697"/>
      <w:bookmarkEnd w:id="698"/>
      <w:r>
        <w:t xml:space="preserve"> </w:t>
      </w:r>
    </w:p>
    <w:p w14:paraId="0D9B8A0F" w14:textId="77777777" w:rsidR="00C33FEB" w:rsidRDefault="00C33FEB" w:rsidP="00211889">
      <w:pPr>
        <w:pStyle w:val="BodyText"/>
      </w:pPr>
      <w:r>
        <w:t>Estimating vehicle throughput for new roadway facilities requires the use of a regional travel demand model. The project is added to the regional travel demand model, using the SYIP highway network, and model outputs are then used to summarize with project vehicle throughput.</w:t>
      </w:r>
    </w:p>
    <w:p w14:paraId="230C086A" w14:textId="45239124" w:rsidR="00C33FEB" w:rsidRDefault="00C33FEB" w:rsidP="00211889">
      <w:pPr>
        <w:pStyle w:val="BodyText"/>
      </w:pPr>
      <w:r>
        <w:t xml:space="preserve">Step 1: Code the new facility into the regional travel demand model with assumed posted speed limit, facility type, and number of lanes. </w:t>
      </w:r>
    </w:p>
    <w:p w14:paraId="1FAB8F5F" w14:textId="5E26FD40" w:rsidR="00C33FEB" w:rsidRDefault="00C33FEB" w:rsidP="00211889">
      <w:pPr>
        <w:pStyle w:val="BodyText"/>
      </w:pPr>
      <w:r>
        <w:t xml:space="preserve">Step 2: Identify links in the regional network operating below the speed limit in future no-build scenario with greater than 10% reduction of traffic for the different alternative improvements compared to the no build scenario. </w:t>
      </w:r>
      <w:r w:rsidR="00A07988">
        <w:t xml:space="preserve">The congestion limits should include network segments that are expected to be impacted, such as any roadways that vehicles may shift to or from in response to the new facility. A buffer equal to the project length with a floor of one mile is used to capture the impacted segments for the analysis. The minimum buffer of one mile is used to capture parallel routes for smaller projects. </w:t>
      </w:r>
      <w:r>
        <w:t>Calculate total difference in VHT for these links between the no-build model and the build model.</w:t>
      </w:r>
    </w:p>
    <w:p w14:paraId="13A7E038" w14:textId="5959A365" w:rsidR="00C33FEB" w:rsidRDefault="00C33FEB" w:rsidP="00211889">
      <w:pPr>
        <w:pStyle w:val="BodyText"/>
      </w:pPr>
      <w:r>
        <w:t>Step 3: Multiply the difference between the no-build VHT from the build VHT by 30% to convert to peak period delay reduction (expressed in vehicle hours).</w:t>
      </w:r>
    </w:p>
    <w:p w14:paraId="2A517A5E" w14:textId="55D66AA5" w:rsidR="00C33FEB" w:rsidRDefault="00C33FEB" w:rsidP="00211889">
      <w:pPr>
        <w:pStyle w:val="BodyText"/>
      </w:pPr>
      <w:r>
        <w:t>Step 4: Compute the</w:t>
      </w:r>
      <w:r w:rsidR="000B59D6">
        <w:t xml:space="preserve"> </w:t>
      </w:r>
      <w:r w:rsidR="00B37849">
        <w:t>peak period vehicle</w:t>
      </w:r>
      <w:r>
        <w:t xml:space="preserve"> throughput by multiplying the </w:t>
      </w:r>
      <w:r w:rsidR="005D2469">
        <w:t xml:space="preserve">peak period delay reduction </w:t>
      </w:r>
      <w:r>
        <w:t xml:space="preserve">by 60 to convert to vehicles minutes </w:t>
      </w:r>
      <w:proofErr w:type="gramStart"/>
      <w:r>
        <w:t>traveled, and</w:t>
      </w:r>
      <w:proofErr w:type="gramEnd"/>
      <w:r>
        <w:t xml:space="preserve"> dividing this difference by the average trip length (expressed in minutes).</w:t>
      </w:r>
    </w:p>
    <w:p w14:paraId="65E0B893" w14:textId="3BE7278E" w:rsidR="00314BCA" w:rsidRDefault="002B539C" w:rsidP="00211889">
      <w:pPr>
        <w:pStyle w:val="BodyText"/>
      </w:pPr>
      <w:r>
        <w:t>Step 5: Compute the peak period person throughput by multiplying an average vehicle occupancy rate by the vehicle throughput.</w:t>
      </w:r>
    </w:p>
    <w:p w14:paraId="38536DB5" w14:textId="368F93FB" w:rsidR="006B1F7F" w:rsidRPr="006B1F7F" w:rsidRDefault="006B1F7F" w:rsidP="00DE2941">
      <w:pPr>
        <w:pStyle w:val="Heading4"/>
      </w:pPr>
      <w:r>
        <w:t xml:space="preserve">Transit / Passenger Rail </w:t>
      </w:r>
    </w:p>
    <w:p w14:paraId="0BD0ADBC" w14:textId="7683E077" w:rsidR="002B426F" w:rsidRDefault="002B426F" w:rsidP="002B426F">
      <w:pPr>
        <w:pStyle w:val="BodyText"/>
        <w:jc w:val="left"/>
      </w:pPr>
      <w:r>
        <w:t xml:space="preserve">Step 1: </w:t>
      </w:r>
      <w:r w:rsidRPr="00FC79F1">
        <w:t xml:space="preserve">Calculate the congestion benefit. The transit benefit as it relates to congestion is defined as the increase in ridership directly attributed to the improvement in the application. </w:t>
      </w:r>
      <w:r>
        <w:t>Using the applicant provided ridership data, t</w:t>
      </w:r>
      <w:r w:rsidRPr="00FC79F1">
        <w:t>he ridership benefits are calculated as follows:</w:t>
      </w:r>
    </w:p>
    <w:p w14:paraId="5FA5C8F5" w14:textId="77777777" w:rsidR="002B426F" w:rsidRDefault="002B426F" w:rsidP="002B426F">
      <w:pPr>
        <w:pStyle w:val="BodyText"/>
        <w:jc w:val="center"/>
        <w:rPr>
          <w:i/>
          <w:iCs/>
        </w:rPr>
      </w:pPr>
      <w:r w:rsidRPr="00F13DA9">
        <w:rPr>
          <w:i/>
          <w:iCs/>
        </w:rPr>
        <w:t>Future Ridership with Benefit – Existing Ridership = Ridership Benefit (Delta)</w:t>
      </w:r>
    </w:p>
    <w:p w14:paraId="761B39AA" w14:textId="77777777" w:rsidR="002B426F" w:rsidRDefault="002B426F" w:rsidP="002B426F">
      <w:pPr>
        <w:pStyle w:val="BodyText"/>
        <w:jc w:val="left"/>
      </w:pPr>
      <w:r w:rsidRPr="00F13DA9">
        <w:t xml:space="preserve">Step 2: </w:t>
      </w:r>
      <w:r>
        <w:t xml:space="preserve">Identify peak hour ridership. The Peak Hour Transit Factor (PHTF) will vary depending on the service type, outlined in Table 7.2. </w:t>
      </w:r>
    </w:p>
    <w:p w14:paraId="0D8026B9" w14:textId="77777777" w:rsidR="002B426F" w:rsidRDefault="002B426F" w:rsidP="002B426F">
      <w:pPr>
        <w:pStyle w:val="BodyText"/>
        <w:jc w:val="left"/>
      </w:pPr>
      <w:r>
        <w:t xml:space="preserve">Peak hour ridership calculations will also vary based on the type of ridership data provided in the application. All calculations use the number of business days during the time provided. </w:t>
      </w:r>
    </w:p>
    <w:p w14:paraId="085A3358" w14:textId="77777777" w:rsidR="002B426F" w:rsidRPr="00F13DA9" w:rsidRDefault="002B426F" w:rsidP="002B426F">
      <w:pPr>
        <w:pStyle w:val="BodyText"/>
        <w:jc w:val="left"/>
        <w:rPr>
          <w:i/>
          <w:iCs/>
        </w:rPr>
      </w:pPr>
      <w:r w:rsidRPr="00F13DA9">
        <w:rPr>
          <w:i/>
          <w:iCs/>
        </w:rPr>
        <w:lastRenderedPageBreak/>
        <w:t xml:space="preserve">• Annual Ridership Provided: (Annual Ridership/Business Days in a </w:t>
      </w:r>
      <w:proofErr w:type="gramStart"/>
      <w:r w:rsidRPr="00F13DA9">
        <w:rPr>
          <w:i/>
          <w:iCs/>
        </w:rPr>
        <w:t>Year)*</w:t>
      </w:r>
      <w:proofErr w:type="gramEnd"/>
      <w:r w:rsidRPr="00F13DA9">
        <w:rPr>
          <w:i/>
          <w:iCs/>
        </w:rPr>
        <w:t>PHTF</w:t>
      </w:r>
    </w:p>
    <w:p w14:paraId="077069EC" w14:textId="77777777" w:rsidR="002B426F" w:rsidRPr="00F13DA9" w:rsidRDefault="002B426F" w:rsidP="002B426F">
      <w:pPr>
        <w:pStyle w:val="BodyText"/>
        <w:jc w:val="left"/>
        <w:rPr>
          <w:i/>
          <w:iCs/>
        </w:rPr>
      </w:pPr>
      <w:r w:rsidRPr="00F13DA9">
        <w:rPr>
          <w:i/>
          <w:iCs/>
        </w:rPr>
        <w:t>• Weekly Ridership Provided: (Weekly Ridership/</w:t>
      </w:r>
      <w:proofErr w:type="gramStart"/>
      <w:r w:rsidRPr="00F13DA9">
        <w:rPr>
          <w:i/>
          <w:iCs/>
        </w:rPr>
        <w:t>5)*</w:t>
      </w:r>
      <w:proofErr w:type="gramEnd"/>
      <w:r w:rsidRPr="00F13DA9">
        <w:rPr>
          <w:i/>
          <w:iCs/>
        </w:rPr>
        <w:t>PHTF</w:t>
      </w:r>
    </w:p>
    <w:p w14:paraId="7E9C49FD" w14:textId="77777777" w:rsidR="002B426F" w:rsidRPr="00F13DA9" w:rsidRDefault="002B426F" w:rsidP="002B426F">
      <w:pPr>
        <w:pStyle w:val="BodyText"/>
        <w:jc w:val="left"/>
        <w:rPr>
          <w:i/>
          <w:iCs/>
        </w:rPr>
      </w:pPr>
      <w:r w:rsidRPr="00F13DA9">
        <w:rPr>
          <w:i/>
          <w:iCs/>
        </w:rPr>
        <w:t>• Daily Ridership Provided: Daily Ridership * PHTF</w:t>
      </w:r>
    </w:p>
    <w:p w14:paraId="4CCF6526" w14:textId="77777777" w:rsidR="002B426F" w:rsidRDefault="002B426F" w:rsidP="002B426F">
      <w:pPr>
        <w:pStyle w:val="BodyText"/>
        <w:jc w:val="left"/>
        <w:rPr>
          <w:i/>
          <w:iCs/>
        </w:rPr>
      </w:pPr>
      <w:r w:rsidRPr="00F13DA9">
        <w:rPr>
          <w:i/>
          <w:iCs/>
        </w:rPr>
        <w:t>Note: Business days per year = 260</w:t>
      </w:r>
    </w:p>
    <w:p w14:paraId="4B682E8F" w14:textId="77777777" w:rsidR="002B426F" w:rsidRDefault="002B426F" w:rsidP="002B426F">
      <w:pPr>
        <w:ind w:left="0"/>
        <w:rPr>
          <w:rFonts w:cs="Arial"/>
        </w:rPr>
      </w:pPr>
    </w:p>
    <w:p w14:paraId="76CEEFEC" w14:textId="77777777" w:rsidR="002B426F" w:rsidRDefault="002B426F" w:rsidP="002B426F">
      <w:pPr>
        <w:ind w:left="720"/>
        <w:rPr>
          <w:rFonts w:cs="Arial"/>
        </w:rPr>
      </w:pPr>
      <w:r>
        <w:rPr>
          <w:rFonts w:cs="Arial"/>
        </w:rPr>
        <w:t>Step 3: Identify the directional factor. Using regional</w:t>
      </w:r>
      <w:r w:rsidRPr="001B16D3">
        <w:rPr>
          <w:rFonts w:cs="Arial"/>
        </w:rPr>
        <w:t xml:space="preserve"> patterns during the identified peak hour</w:t>
      </w:r>
      <w:r>
        <w:rPr>
          <w:rFonts w:cs="Arial"/>
        </w:rPr>
        <w:t xml:space="preserve">, the directional factor can be defined as the </w:t>
      </w:r>
      <w:r w:rsidRPr="001B16D3">
        <w:rPr>
          <w:rFonts w:cs="Arial"/>
        </w:rPr>
        <w:t>percent</w:t>
      </w:r>
      <w:r>
        <w:rPr>
          <w:rFonts w:cs="Arial"/>
        </w:rPr>
        <w:t>age</w:t>
      </w:r>
      <w:r w:rsidRPr="001B16D3">
        <w:rPr>
          <w:rFonts w:cs="Arial"/>
        </w:rPr>
        <w:t xml:space="preserve"> of traffic traveling </w:t>
      </w:r>
      <w:r>
        <w:rPr>
          <w:rFonts w:cs="Arial"/>
        </w:rPr>
        <w:t xml:space="preserve">in </w:t>
      </w:r>
      <w:r w:rsidRPr="001B16D3">
        <w:rPr>
          <w:rFonts w:cs="Arial"/>
        </w:rPr>
        <w:t>the primary direction traffic typically flows</w:t>
      </w:r>
      <w:r>
        <w:rPr>
          <w:rFonts w:cs="Arial"/>
        </w:rPr>
        <w:t xml:space="preserve"> (e.g. a directional factor of 0.5 would equate to 50% of the traffic in the northbound direction and 50% in the southbound). </w:t>
      </w:r>
    </w:p>
    <w:p w14:paraId="7BD737FA" w14:textId="77777777" w:rsidR="002B426F" w:rsidRDefault="002B426F" w:rsidP="002B426F">
      <w:pPr>
        <w:ind w:left="720"/>
        <w:rPr>
          <w:rFonts w:cs="Arial"/>
        </w:rPr>
      </w:pPr>
    </w:p>
    <w:p w14:paraId="0A8B6CC8" w14:textId="77777777" w:rsidR="002B426F" w:rsidRDefault="002B426F" w:rsidP="002B426F">
      <w:pPr>
        <w:ind w:left="720"/>
        <w:rPr>
          <w:rFonts w:cs="Arial"/>
        </w:rPr>
      </w:pPr>
      <w:r>
        <w:rPr>
          <w:rFonts w:cs="Arial"/>
        </w:rPr>
        <w:t xml:space="preserve">Step 4: </w:t>
      </w:r>
      <w:r w:rsidRPr="00C73E34">
        <w:rPr>
          <w:rFonts w:cs="Arial"/>
        </w:rPr>
        <w:t>Trip assignment. This step shows the congestion benefit on roadways that will be directly affected by the transit improvement</w:t>
      </w:r>
      <w:r>
        <w:rPr>
          <w:rFonts w:cs="Arial"/>
        </w:rPr>
        <w:t xml:space="preserve">. First, identify the catchment area (routes that will benefit from the transit improvement), and </w:t>
      </w:r>
      <w:r w:rsidRPr="0063561E">
        <w:rPr>
          <w:rFonts w:cs="Arial"/>
        </w:rPr>
        <w:t>links that align with known stops/stations on the proposed route.</w:t>
      </w:r>
      <w:r>
        <w:rPr>
          <w:rFonts w:cs="Arial"/>
        </w:rPr>
        <w:t xml:space="preserve"> Second, assign trips based on the </w:t>
      </w:r>
      <w:r w:rsidRPr="000B46D3">
        <w:rPr>
          <w:rFonts w:cs="Arial"/>
        </w:rPr>
        <w:t>based on the ridership projections provided in the application and the links identified in the scoring process. Once trip assignment is complete</w:t>
      </w:r>
      <w:r>
        <w:rPr>
          <w:rFonts w:cs="Arial"/>
        </w:rPr>
        <w:t xml:space="preserve">, the data is entered into the Congestion Scoring Tool to fully document the benefit. </w:t>
      </w:r>
    </w:p>
    <w:p w14:paraId="21D8EAFB" w14:textId="77777777" w:rsidR="002B426F" w:rsidRDefault="002B426F" w:rsidP="002B426F">
      <w:pPr>
        <w:ind w:left="720"/>
        <w:rPr>
          <w:rFonts w:cs="Arial"/>
        </w:rPr>
      </w:pPr>
    </w:p>
    <w:p w14:paraId="19BB6D1D" w14:textId="640A1370" w:rsidR="002B426F" w:rsidRPr="00504675" w:rsidRDefault="002B426F" w:rsidP="002B426F">
      <w:pPr>
        <w:ind w:left="720"/>
        <w:rPr>
          <w:rFonts w:cs="Arial"/>
        </w:rPr>
      </w:pPr>
      <w:r>
        <w:rPr>
          <w:rFonts w:cs="Arial"/>
        </w:rPr>
        <w:t xml:space="preserve">Scoring steps are simplified if </w:t>
      </w:r>
      <w:r w:rsidRPr="00B553F0">
        <w:rPr>
          <w:rFonts w:cs="Arial"/>
        </w:rPr>
        <w:t>an application only includes secondary transit improvements with no capacity expansion</w:t>
      </w:r>
      <w:r>
        <w:rPr>
          <w:rFonts w:cs="Arial"/>
        </w:rPr>
        <w:t>. In most of these cases, the directional factor is assumed to be 0.5, and the assumed increase in peak hour transit occupancy will be two users. For services with ridership greater than the PHT assumed increase threshold as outlined in</w:t>
      </w:r>
      <w:r w:rsidR="00D84F18">
        <w:rPr>
          <w:rFonts w:cs="Arial"/>
        </w:rPr>
        <w:t xml:space="preserve"> </w:t>
      </w:r>
      <w:r w:rsidR="00D84F18" w:rsidRPr="00D84F18">
        <w:rPr>
          <w:rFonts w:cs="Arial"/>
          <w:b/>
          <w:bCs/>
        </w:rPr>
        <w:fldChar w:fldCharType="begin"/>
      </w:r>
      <w:r w:rsidR="00D84F18" w:rsidRPr="00D84F18">
        <w:rPr>
          <w:rFonts w:cs="Arial"/>
          <w:b/>
          <w:bCs/>
        </w:rPr>
        <w:instrText xml:space="preserve"> REF _Ref216428626 \h </w:instrText>
      </w:r>
      <w:r w:rsidR="00D84F18">
        <w:rPr>
          <w:rFonts w:cs="Arial"/>
          <w:b/>
          <w:bCs/>
        </w:rPr>
        <w:instrText xml:space="preserve"> \* MERGEFORMAT </w:instrText>
      </w:r>
      <w:r w:rsidR="00D84F18" w:rsidRPr="00D84F18">
        <w:rPr>
          <w:rFonts w:cs="Arial"/>
          <w:b/>
          <w:bCs/>
        </w:rPr>
      </w:r>
      <w:r w:rsidR="00D84F18" w:rsidRPr="00D84F18">
        <w:rPr>
          <w:rFonts w:cs="Arial"/>
          <w:b/>
          <w:bCs/>
        </w:rPr>
        <w:fldChar w:fldCharType="separate"/>
      </w:r>
      <w:r w:rsidR="00D84F18" w:rsidRPr="00D84F18">
        <w:rPr>
          <w:b/>
          <w:bCs/>
        </w:rPr>
        <w:t xml:space="preserve">Table </w:t>
      </w:r>
      <w:r w:rsidR="00D84F18" w:rsidRPr="00D84F18">
        <w:rPr>
          <w:b/>
          <w:bCs/>
          <w:noProof/>
        </w:rPr>
        <w:t>7</w:t>
      </w:r>
      <w:r w:rsidR="00D84F18" w:rsidRPr="00D84F18">
        <w:rPr>
          <w:b/>
          <w:bCs/>
        </w:rPr>
        <w:t>.</w:t>
      </w:r>
      <w:r w:rsidR="00D84F18" w:rsidRPr="00D84F18">
        <w:rPr>
          <w:b/>
          <w:bCs/>
          <w:noProof/>
        </w:rPr>
        <w:t>2</w:t>
      </w:r>
      <w:r w:rsidR="00D84F18" w:rsidRPr="00D84F18">
        <w:rPr>
          <w:rFonts w:cs="Arial"/>
          <w:b/>
          <w:bCs/>
        </w:rPr>
        <w:fldChar w:fldCharType="end"/>
      </w:r>
      <w:r>
        <w:rPr>
          <w:rFonts w:cs="Arial"/>
        </w:rPr>
        <w:t xml:space="preserve">, PHT occupancy is calculated and will lead to a value greater than two. Stop-level improvements are only assigned trips if they are a part of an application with a primary transit improvement. </w:t>
      </w:r>
    </w:p>
    <w:p w14:paraId="6C0B2595" w14:textId="51D5E3B0" w:rsidR="00D84F18" w:rsidRDefault="00D84F18" w:rsidP="00D84F18">
      <w:pPr>
        <w:pStyle w:val="Caption"/>
      </w:pPr>
      <w:bookmarkStart w:id="699" w:name="_Ref216428626"/>
      <w:bookmarkStart w:id="700" w:name="_Toc216432330"/>
      <w:r>
        <w:t xml:space="preserve">Table </w:t>
      </w:r>
      <w:r>
        <w:fldChar w:fldCharType="begin"/>
      </w:r>
      <w:r>
        <w:instrText xml:space="preserve"> STYLEREF 1 \s </w:instrText>
      </w:r>
      <w:r>
        <w:fldChar w:fldCharType="separate"/>
      </w:r>
      <w:r>
        <w:rPr>
          <w:noProof/>
        </w:rPr>
        <w:t>7</w:t>
      </w:r>
      <w:r>
        <w:fldChar w:fldCharType="end"/>
      </w:r>
      <w:r>
        <w:t>.</w:t>
      </w:r>
      <w:r>
        <w:fldChar w:fldCharType="begin"/>
      </w:r>
      <w:r>
        <w:instrText xml:space="preserve"> SEQ Table \* ARABIC \s 1 </w:instrText>
      </w:r>
      <w:r>
        <w:fldChar w:fldCharType="separate"/>
      </w:r>
      <w:r>
        <w:rPr>
          <w:noProof/>
        </w:rPr>
        <w:t>2</w:t>
      </w:r>
      <w:r>
        <w:fldChar w:fldCharType="end"/>
      </w:r>
      <w:bookmarkEnd w:id="699"/>
      <w:r>
        <w:t xml:space="preserve"> Congestion Mitigation Factor - Transit PHTF Summary</w:t>
      </w:r>
      <w:bookmarkEnd w:id="700"/>
    </w:p>
    <w:tbl>
      <w:tblPr>
        <w:tblW w:w="9450" w:type="dxa"/>
        <w:tblInd w:w="720" w:type="dxa"/>
        <w:tblBorders>
          <w:top w:val="single" w:sz="12" w:space="0" w:color="000000"/>
          <w:bottom w:val="single" w:sz="12" w:space="0" w:color="000000"/>
        </w:tblBorders>
        <w:tblLayout w:type="fixed"/>
        <w:tblLook w:val="0020" w:firstRow="1" w:lastRow="0" w:firstColumn="0" w:lastColumn="0" w:noHBand="0" w:noVBand="0"/>
      </w:tblPr>
      <w:tblGrid>
        <w:gridCol w:w="1710"/>
        <w:gridCol w:w="3420"/>
        <w:gridCol w:w="1890"/>
        <w:gridCol w:w="2430"/>
      </w:tblGrid>
      <w:tr w:rsidR="002B426F" w:rsidRPr="00160658" w14:paraId="37B16146" w14:textId="77777777" w:rsidTr="00DB0FDD">
        <w:trPr>
          <w:trHeight w:val="20"/>
        </w:trPr>
        <w:tc>
          <w:tcPr>
            <w:tcW w:w="1710" w:type="dxa"/>
            <w:tcBorders>
              <w:top w:val="single" w:sz="12" w:space="0" w:color="000000"/>
              <w:bottom w:val="single" w:sz="4" w:space="0" w:color="000000"/>
            </w:tcBorders>
            <w:shd w:val="clear" w:color="auto" w:fill="FFFFFF"/>
            <w:vAlign w:val="bottom"/>
          </w:tcPr>
          <w:p w14:paraId="5E1E3BF8" w14:textId="77777777" w:rsidR="002B426F" w:rsidRPr="00160658" w:rsidRDefault="002B426F">
            <w:pPr>
              <w:keepNext/>
              <w:keepLines/>
              <w:spacing w:before="60" w:after="60"/>
              <w:ind w:left="0"/>
              <w:jc w:val="center"/>
              <w:rPr>
                <w:rFonts w:ascii="Arial Narrow" w:eastAsia="Aptos" w:hAnsi="Arial Narrow"/>
                <w:b/>
                <w:kern w:val="2"/>
                <w:sz w:val="18"/>
                <w:szCs w:val="24"/>
                <w14:ligatures w14:val="standardContextual"/>
              </w:rPr>
            </w:pPr>
            <w:r w:rsidRPr="00160658">
              <w:rPr>
                <w:rFonts w:ascii="Arial Narrow" w:eastAsia="Aptos" w:hAnsi="Arial Narrow"/>
                <w:b/>
                <w:kern w:val="2"/>
                <w:sz w:val="18"/>
                <w:szCs w:val="24"/>
                <w14:ligatures w14:val="standardContextual"/>
              </w:rPr>
              <w:t>Service Type</w:t>
            </w:r>
          </w:p>
        </w:tc>
        <w:tc>
          <w:tcPr>
            <w:tcW w:w="3420" w:type="dxa"/>
            <w:tcBorders>
              <w:top w:val="single" w:sz="12" w:space="0" w:color="000000"/>
              <w:bottom w:val="single" w:sz="4" w:space="0" w:color="000000"/>
            </w:tcBorders>
            <w:shd w:val="clear" w:color="auto" w:fill="FFFFFF"/>
            <w:vAlign w:val="bottom"/>
          </w:tcPr>
          <w:p w14:paraId="48EF787A" w14:textId="77777777" w:rsidR="002B426F" w:rsidRPr="00160658" w:rsidRDefault="002B426F">
            <w:pPr>
              <w:keepNext/>
              <w:keepLines/>
              <w:spacing w:before="60" w:after="60"/>
              <w:ind w:left="0"/>
              <w:jc w:val="center"/>
              <w:rPr>
                <w:rFonts w:ascii="Arial Narrow" w:eastAsia="Aptos" w:hAnsi="Arial Narrow"/>
                <w:b/>
                <w:kern w:val="2"/>
                <w:sz w:val="18"/>
                <w:szCs w:val="24"/>
                <w14:ligatures w14:val="standardContextual"/>
              </w:rPr>
            </w:pPr>
            <w:r w:rsidRPr="00160658">
              <w:rPr>
                <w:rFonts w:ascii="Arial Narrow" w:eastAsia="Aptos" w:hAnsi="Arial Narrow"/>
                <w:b/>
                <w:kern w:val="2"/>
                <w:sz w:val="18"/>
                <w:szCs w:val="24"/>
                <w14:ligatures w14:val="standardContextual"/>
              </w:rPr>
              <w:t>Definition</w:t>
            </w:r>
          </w:p>
        </w:tc>
        <w:tc>
          <w:tcPr>
            <w:tcW w:w="1890" w:type="dxa"/>
            <w:tcBorders>
              <w:top w:val="single" w:sz="12" w:space="0" w:color="000000"/>
              <w:bottom w:val="single" w:sz="4" w:space="0" w:color="000000"/>
            </w:tcBorders>
            <w:shd w:val="clear" w:color="auto" w:fill="FFFFFF"/>
            <w:vAlign w:val="bottom"/>
          </w:tcPr>
          <w:p w14:paraId="25EDC2EE" w14:textId="77777777" w:rsidR="002B426F" w:rsidRPr="00160658" w:rsidRDefault="002B426F">
            <w:pPr>
              <w:keepNext/>
              <w:keepLines/>
              <w:spacing w:before="60" w:after="60"/>
              <w:ind w:left="0"/>
              <w:jc w:val="center"/>
              <w:rPr>
                <w:rFonts w:ascii="Arial Narrow" w:eastAsia="Aptos" w:hAnsi="Arial Narrow"/>
                <w:b/>
                <w:kern w:val="2"/>
                <w:sz w:val="18"/>
                <w:szCs w:val="24"/>
                <w14:ligatures w14:val="standardContextual"/>
              </w:rPr>
            </w:pPr>
            <w:r w:rsidRPr="00160658">
              <w:rPr>
                <w:rFonts w:ascii="Arial Narrow" w:eastAsia="Aptos" w:hAnsi="Arial Narrow"/>
                <w:b/>
                <w:kern w:val="2"/>
                <w:sz w:val="18"/>
                <w:szCs w:val="24"/>
                <w14:ligatures w14:val="standardContextual"/>
              </w:rPr>
              <w:t>PHTF</w:t>
            </w:r>
          </w:p>
        </w:tc>
        <w:tc>
          <w:tcPr>
            <w:tcW w:w="2430" w:type="dxa"/>
            <w:tcBorders>
              <w:top w:val="single" w:sz="12" w:space="0" w:color="000000"/>
              <w:bottom w:val="single" w:sz="4" w:space="0" w:color="000000"/>
            </w:tcBorders>
            <w:shd w:val="clear" w:color="auto" w:fill="FFFFFF"/>
          </w:tcPr>
          <w:p w14:paraId="2D5BD970" w14:textId="77777777" w:rsidR="002B426F" w:rsidRPr="00160658" w:rsidRDefault="002B426F">
            <w:pPr>
              <w:keepNext/>
              <w:keepLines/>
              <w:spacing w:before="60" w:after="60"/>
              <w:ind w:left="0"/>
              <w:jc w:val="center"/>
              <w:rPr>
                <w:rFonts w:ascii="Arial Narrow" w:eastAsia="Aptos" w:hAnsi="Arial Narrow"/>
                <w:b/>
                <w:kern w:val="2"/>
                <w:sz w:val="18"/>
                <w:szCs w:val="24"/>
                <w14:ligatures w14:val="standardContextual"/>
              </w:rPr>
            </w:pPr>
            <w:r>
              <w:rPr>
                <w:rFonts w:ascii="Arial Narrow" w:eastAsia="Aptos" w:hAnsi="Arial Narrow"/>
                <w:b/>
                <w:kern w:val="2"/>
                <w:sz w:val="18"/>
                <w:szCs w:val="24"/>
                <w14:ligatures w14:val="standardContextual"/>
              </w:rPr>
              <w:t>PHT Assumed Increase of 2 Threshold</w:t>
            </w:r>
          </w:p>
        </w:tc>
      </w:tr>
      <w:tr w:rsidR="002B426F" w:rsidRPr="00160658" w14:paraId="469001A5" w14:textId="77777777" w:rsidTr="00DB0FDD">
        <w:trPr>
          <w:trHeight w:val="20"/>
        </w:trPr>
        <w:tc>
          <w:tcPr>
            <w:tcW w:w="1710" w:type="dxa"/>
            <w:tcBorders>
              <w:top w:val="single" w:sz="4" w:space="0" w:color="000000"/>
            </w:tcBorders>
            <w:shd w:val="clear" w:color="auto" w:fill="FFFFFF"/>
          </w:tcPr>
          <w:p w14:paraId="2AED8E20"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Daily, Regular</w:t>
            </w:r>
          </w:p>
        </w:tc>
        <w:tc>
          <w:tcPr>
            <w:tcW w:w="3420" w:type="dxa"/>
            <w:tcBorders>
              <w:top w:val="single" w:sz="4" w:space="0" w:color="000000"/>
            </w:tcBorders>
            <w:shd w:val="clear" w:color="auto" w:fill="FFFFFF"/>
          </w:tcPr>
          <w:p w14:paraId="76723757"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Fixed route bus transit service operated throughout the day</w:t>
            </w:r>
          </w:p>
        </w:tc>
        <w:tc>
          <w:tcPr>
            <w:tcW w:w="1890" w:type="dxa"/>
            <w:tcBorders>
              <w:top w:val="single" w:sz="4" w:space="0" w:color="000000"/>
            </w:tcBorders>
            <w:shd w:val="clear" w:color="auto" w:fill="FFFFFF"/>
          </w:tcPr>
          <w:p w14:paraId="16C1FD05"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10% of daily trips</w:t>
            </w:r>
          </w:p>
        </w:tc>
        <w:tc>
          <w:tcPr>
            <w:tcW w:w="2430" w:type="dxa"/>
            <w:tcBorders>
              <w:top w:val="single" w:sz="4" w:space="0" w:color="000000"/>
            </w:tcBorders>
            <w:shd w:val="clear" w:color="auto" w:fill="FFFFFF"/>
          </w:tcPr>
          <w:p w14:paraId="2B145866"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Pr>
                <w:rFonts w:ascii="Arial Narrow" w:eastAsia="Aptos" w:hAnsi="Arial Narrow"/>
                <w:kern w:val="2"/>
                <w:sz w:val="18"/>
                <w:szCs w:val="24"/>
                <w14:ligatures w14:val="standardContextual"/>
              </w:rPr>
              <w:t>&lt; 250 riders</w:t>
            </w:r>
          </w:p>
        </w:tc>
      </w:tr>
      <w:tr w:rsidR="002B426F" w:rsidRPr="00160658" w14:paraId="228FD369" w14:textId="77777777" w:rsidTr="00DB0FDD">
        <w:trPr>
          <w:trHeight w:val="20"/>
        </w:trPr>
        <w:tc>
          <w:tcPr>
            <w:tcW w:w="1710" w:type="dxa"/>
            <w:shd w:val="clear" w:color="auto" w:fill="FFFFFF"/>
          </w:tcPr>
          <w:p w14:paraId="1D9BE073"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Express Commuter</w:t>
            </w:r>
          </w:p>
        </w:tc>
        <w:tc>
          <w:tcPr>
            <w:tcW w:w="3420" w:type="dxa"/>
            <w:shd w:val="clear" w:color="auto" w:fill="FFFFFF"/>
          </w:tcPr>
          <w:p w14:paraId="7FFE5684"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Commuter (bus or rail) service with trips during AM and PM peaks only</w:t>
            </w:r>
          </w:p>
        </w:tc>
        <w:tc>
          <w:tcPr>
            <w:tcW w:w="1890" w:type="dxa"/>
            <w:shd w:val="clear" w:color="auto" w:fill="FFFFFF"/>
          </w:tcPr>
          <w:p w14:paraId="5B4A15BD"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40% of daily trips</w:t>
            </w:r>
          </w:p>
        </w:tc>
        <w:tc>
          <w:tcPr>
            <w:tcW w:w="2430" w:type="dxa"/>
            <w:shd w:val="clear" w:color="auto" w:fill="FFFFFF"/>
          </w:tcPr>
          <w:p w14:paraId="4430E361"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Pr>
                <w:rFonts w:ascii="Arial Narrow" w:eastAsia="Aptos" w:hAnsi="Arial Narrow"/>
                <w:kern w:val="2"/>
                <w:sz w:val="18"/>
                <w:szCs w:val="24"/>
                <w14:ligatures w14:val="standardContextual"/>
              </w:rPr>
              <w:t>&lt; 63 riders</w:t>
            </w:r>
          </w:p>
        </w:tc>
      </w:tr>
      <w:tr w:rsidR="002B426F" w:rsidRPr="00160658" w14:paraId="3B8CADC7" w14:textId="77777777" w:rsidTr="00DB0FDD">
        <w:trPr>
          <w:trHeight w:val="20"/>
        </w:trPr>
        <w:tc>
          <w:tcPr>
            <w:tcW w:w="1710" w:type="dxa"/>
            <w:shd w:val="clear" w:color="auto" w:fill="FFFFFF"/>
          </w:tcPr>
          <w:p w14:paraId="02AE2E74"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p>
          <w:p w14:paraId="6F38BA4E"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Heavy Rail</w:t>
            </w:r>
          </w:p>
        </w:tc>
        <w:tc>
          <w:tcPr>
            <w:tcW w:w="3420" w:type="dxa"/>
            <w:shd w:val="clear" w:color="auto" w:fill="FFFFFF"/>
          </w:tcPr>
          <w:p w14:paraId="6E503BF2"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p>
          <w:p w14:paraId="17189C31"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Rail transit service operated throughout the day</w:t>
            </w:r>
          </w:p>
        </w:tc>
        <w:tc>
          <w:tcPr>
            <w:tcW w:w="1890" w:type="dxa"/>
            <w:shd w:val="clear" w:color="auto" w:fill="FFFFFF"/>
          </w:tcPr>
          <w:p w14:paraId="262CBF39"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p>
          <w:p w14:paraId="1DB0A2C2"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sidRPr="00160658">
              <w:rPr>
                <w:rFonts w:ascii="Arial Narrow" w:eastAsia="Aptos" w:hAnsi="Arial Narrow"/>
                <w:kern w:val="2"/>
                <w:sz w:val="18"/>
                <w:szCs w:val="24"/>
                <w14:ligatures w14:val="standardContextual"/>
              </w:rPr>
              <w:t>20% of daily trips</w:t>
            </w:r>
          </w:p>
        </w:tc>
        <w:tc>
          <w:tcPr>
            <w:tcW w:w="2430" w:type="dxa"/>
            <w:shd w:val="clear" w:color="auto" w:fill="FFFFFF"/>
          </w:tcPr>
          <w:p w14:paraId="1C60B708" w14:textId="77777777" w:rsidR="002B426F" w:rsidRDefault="002B426F">
            <w:pPr>
              <w:keepNext/>
              <w:keepLines/>
              <w:spacing w:before="60" w:after="60"/>
              <w:ind w:left="0"/>
              <w:jc w:val="left"/>
              <w:rPr>
                <w:rFonts w:ascii="Arial Narrow" w:eastAsia="Aptos" w:hAnsi="Arial Narrow"/>
                <w:kern w:val="2"/>
                <w:sz w:val="18"/>
                <w:szCs w:val="24"/>
                <w14:ligatures w14:val="standardContextual"/>
              </w:rPr>
            </w:pPr>
          </w:p>
          <w:p w14:paraId="455A7D7B" w14:textId="77777777" w:rsidR="002B426F" w:rsidRPr="00160658" w:rsidRDefault="002B426F">
            <w:pPr>
              <w:keepNext/>
              <w:keepLines/>
              <w:spacing w:before="60" w:after="60"/>
              <w:ind w:left="0"/>
              <w:jc w:val="left"/>
              <w:rPr>
                <w:rFonts w:ascii="Arial Narrow" w:eastAsia="Aptos" w:hAnsi="Arial Narrow"/>
                <w:kern w:val="2"/>
                <w:sz w:val="18"/>
                <w:szCs w:val="24"/>
                <w14:ligatures w14:val="standardContextual"/>
              </w:rPr>
            </w:pPr>
            <w:r>
              <w:rPr>
                <w:rFonts w:ascii="Arial Narrow" w:eastAsia="Aptos" w:hAnsi="Arial Narrow"/>
                <w:kern w:val="2"/>
                <w:sz w:val="18"/>
                <w:szCs w:val="24"/>
                <w14:ligatures w14:val="standardContextual"/>
              </w:rPr>
              <w:t>&lt; 125 riders</w:t>
            </w:r>
          </w:p>
        </w:tc>
      </w:tr>
    </w:tbl>
    <w:p w14:paraId="12AA0674" w14:textId="77777777" w:rsidR="00856C50" w:rsidRDefault="00856C50" w:rsidP="00DE2941">
      <w:pPr>
        <w:pStyle w:val="Heading4"/>
      </w:pPr>
      <w:r>
        <w:t>Freight Rail</w:t>
      </w:r>
    </w:p>
    <w:p w14:paraId="1FC63FDF" w14:textId="77777777" w:rsidR="00856C50" w:rsidRDefault="00856C50" w:rsidP="00856C50">
      <w:pPr>
        <w:pStyle w:val="BodyText"/>
      </w:pPr>
      <w:r>
        <w:t xml:space="preserve">Step 1: Using the applicant provided carload projection data, confirm the number of new carloads and the parallel road network links that reflect the origin and destination of those projected carload trips. Confirm the applicant selected VTrans needs to ensure the needs are associated with the parallel road network. </w:t>
      </w:r>
    </w:p>
    <w:p w14:paraId="138D1C8A" w14:textId="77777777" w:rsidR="00856C50" w:rsidRDefault="00856C50" w:rsidP="00856C50">
      <w:pPr>
        <w:ind w:left="0"/>
      </w:pPr>
    </w:p>
    <w:p w14:paraId="278C9B66" w14:textId="77777777" w:rsidR="00856C50" w:rsidRDefault="00856C50" w:rsidP="00856C50">
      <w:pPr>
        <w:ind w:left="720"/>
        <w:rPr>
          <w:rFonts w:cs="Arial"/>
        </w:rPr>
      </w:pPr>
      <w:r>
        <w:lastRenderedPageBreak/>
        <w:t xml:space="preserve">Step 2: Convert carloads to trucks. </w:t>
      </w:r>
      <w:r w:rsidRPr="4D3D473A">
        <w:rPr>
          <w:rFonts w:cs="Arial"/>
        </w:rPr>
        <w:t xml:space="preserve">Multiply the number of carloads the project is projected to generate by the truck multiplier to determine the equivalent trucks that would be removed from the identified parallel road network. The truck multiplier equals the weight carried by a railcar divided by the average weight carried by a freight truck in Virginia. The default freight truck weight is 20.59 tons. If tons per railcar is not provided in the application, the default value of 70.2 tons/railcar should be used (Example: 70.2 tons/20.59 tons= 3.4). </w:t>
      </w:r>
    </w:p>
    <w:p w14:paraId="5832538C" w14:textId="77777777" w:rsidR="00856C50" w:rsidRDefault="00856C50" w:rsidP="00856C50">
      <w:pPr>
        <w:ind w:left="720"/>
        <w:rPr>
          <w:rFonts w:cs="Arial"/>
        </w:rPr>
      </w:pPr>
    </w:p>
    <w:p w14:paraId="03722555" w14:textId="6C04236D" w:rsidR="00856C50" w:rsidRPr="00374AF7" w:rsidRDefault="00856C50" w:rsidP="00374AF7">
      <w:pPr>
        <w:ind w:left="720"/>
      </w:pPr>
      <w:r w:rsidRPr="4D3D473A">
        <w:rPr>
          <w:rFonts w:cs="Arial"/>
        </w:rPr>
        <w:t>Step 3: Trip assignment</w:t>
      </w:r>
      <w:r>
        <w:rPr>
          <w:rFonts w:cs="Arial"/>
        </w:rPr>
        <w:t xml:space="preserve"> relates the</w:t>
      </w:r>
      <w:r w:rsidRPr="4D3D473A">
        <w:rPr>
          <w:rFonts w:cs="Arial"/>
        </w:rPr>
        <w:t xml:space="preserve"> congestion benefit on roadways that will be directly affected by the freight rail improvement. First, identify the parallel roadway network links that align with the road segments on which truck traffic would be traveling based upon the origins and destinations of the expected new carloads provided by the applicant. Second, assign trucks to the identified links. Once trip assignment is complete, the data</w:t>
      </w:r>
      <w:r>
        <w:rPr>
          <w:rFonts w:cs="Arial"/>
        </w:rPr>
        <w:t xml:space="preserve"> is entered</w:t>
      </w:r>
      <w:r w:rsidRPr="4D3D473A">
        <w:rPr>
          <w:rFonts w:cs="Arial"/>
        </w:rPr>
        <w:t xml:space="preserve"> into the Congestion Scoring Tool to fully document the benefit.</w:t>
      </w:r>
    </w:p>
    <w:p w14:paraId="45A4D3A8" w14:textId="6D57291F" w:rsidR="00A716D6" w:rsidRDefault="00A716D6" w:rsidP="00DE2941">
      <w:pPr>
        <w:pStyle w:val="Heading4"/>
      </w:pPr>
      <w:r>
        <w:t xml:space="preserve">Bicycle </w:t>
      </w:r>
      <w:r w:rsidR="006B1F7F">
        <w:t>/</w:t>
      </w:r>
      <w:r>
        <w:t xml:space="preserve"> Pedestrian</w:t>
      </w:r>
    </w:p>
    <w:p w14:paraId="0DB351E5" w14:textId="35381563" w:rsidR="006C51F7" w:rsidRDefault="002701E3" w:rsidP="00CC59B1">
      <w:pPr>
        <w:pStyle w:val="BodyText"/>
      </w:pPr>
      <w:r w:rsidRPr="00632367">
        <w:t>Bicycle and pedestrian improvements provide a congestion benefit by increasing person throughput. The throughput increase is determined by the projected bicycle and/or pedestrian volume</w:t>
      </w:r>
      <w:r>
        <w:t>s</w:t>
      </w:r>
      <w:r w:rsidRPr="00632367">
        <w:t xml:space="preserve"> the project will encourage</w:t>
      </w:r>
      <w:r>
        <w:t>.</w:t>
      </w:r>
      <w:r w:rsidRPr="00632367">
        <w:t xml:space="preserve"> </w:t>
      </w:r>
      <w:r>
        <w:t>Bicycle and/or pedestrian volumes</w:t>
      </w:r>
      <w:r w:rsidRPr="00632367">
        <w:t xml:space="preserve"> </w:t>
      </w:r>
      <w:r>
        <w:t>are</w:t>
      </w:r>
      <w:r w:rsidRPr="00632367">
        <w:t xml:space="preserve"> first determined for the peak hour, either by volume counts at the project location provided by the applicant or by estimation using Average Annual Daily Traffic counts from public sources</w:t>
      </w:r>
      <w:r>
        <w:t>. The projected volumes</w:t>
      </w:r>
      <w:r w:rsidRPr="00632367">
        <w:t xml:space="preserve"> are then multiplied by the relevant bi</w:t>
      </w:r>
      <w:r>
        <w:t>cycle</w:t>
      </w:r>
      <w:r w:rsidRPr="00632367">
        <w:t xml:space="preserve"> or pedestrian factor, which come from a study from the Virginia Transportation Research Council. Because certain areas experience congestion that lasts longer than hour, a Peak Period Expansion Factor is then applied to the Peak Hour Volume results to estimate the increase in throughput for the entire congestion period.</w:t>
      </w:r>
    </w:p>
    <w:p w14:paraId="0682323C" w14:textId="64B098E0" w:rsidR="00A716D6" w:rsidRDefault="00A716D6" w:rsidP="00DE2941">
      <w:pPr>
        <w:pStyle w:val="Heading4"/>
      </w:pPr>
      <w:r>
        <w:t>Tra</w:t>
      </w:r>
      <w:r w:rsidR="006C51F7">
        <w:t>nsportation Demand Management</w:t>
      </w:r>
    </w:p>
    <w:p w14:paraId="27CB7832" w14:textId="51A999EF" w:rsidR="006C51F7" w:rsidRDefault="004E0B94" w:rsidP="00211889">
      <w:pPr>
        <w:pStyle w:val="BodyText"/>
      </w:pPr>
      <w:r>
        <w:t xml:space="preserve">Park and ride improvements </w:t>
      </w:r>
      <w:r w:rsidR="00D92767">
        <w:t xml:space="preserve">receive a congestion benefit </w:t>
      </w:r>
      <w:r w:rsidR="00A04B4B">
        <w:t>from</w:t>
      </w:r>
      <w:r w:rsidR="00D92767">
        <w:t xml:space="preserve"> the number of </w:t>
      </w:r>
      <w:r w:rsidR="00C95278">
        <w:t xml:space="preserve">new </w:t>
      </w:r>
      <w:r w:rsidR="00D92767">
        <w:t xml:space="preserve">users expected to use the </w:t>
      </w:r>
      <w:r w:rsidR="00754935">
        <w:t xml:space="preserve">new or </w:t>
      </w:r>
      <w:r w:rsidR="00415F44">
        <w:t xml:space="preserve">improved lot. </w:t>
      </w:r>
      <w:r w:rsidR="009F68C2">
        <w:t xml:space="preserve">The number of users is estimated </w:t>
      </w:r>
      <w:r w:rsidR="00514F7D">
        <w:t xml:space="preserve">by </w:t>
      </w:r>
      <w:r w:rsidR="001F0093">
        <w:t>adjusting</w:t>
      </w:r>
      <w:r w:rsidR="00754935">
        <w:t xml:space="preserve"> the number of </w:t>
      </w:r>
      <w:r w:rsidR="00514F7D">
        <w:t xml:space="preserve">new lot </w:t>
      </w:r>
      <w:r w:rsidR="00754935">
        <w:t xml:space="preserve">spaces </w:t>
      </w:r>
      <w:r w:rsidR="0072106D">
        <w:t xml:space="preserve">for </w:t>
      </w:r>
      <w:r w:rsidR="00DA69AB">
        <w:t xml:space="preserve">expected occupancy </w:t>
      </w:r>
      <w:r w:rsidR="00C26673">
        <w:t>based on survey data from the VDOT Transportation and Mobility Planning Division.</w:t>
      </w:r>
      <w:r w:rsidR="00F67F66">
        <w:t xml:space="preserve"> </w:t>
      </w:r>
      <w:r w:rsidR="00403105">
        <w:t xml:space="preserve">The </w:t>
      </w:r>
      <w:r w:rsidR="005D36A2">
        <w:t xml:space="preserve">new users are added to the total throughput </w:t>
      </w:r>
      <w:r w:rsidR="00005A6B">
        <w:t>value for the project</w:t>
      </w:r>
      <w:r w:rsidR="00797906">
        <w:t>.</w:t>
      </w:r>
    </w:p>
    <w:p w14:paraId="59994998" w14:textId="77777777" w:rsidR="00C33FEB" w:rsidRPr="005C5708" w:rsidRDefault="00C33FEB" w:rsidP="00432AAD">
      <w:pPr>
        <w:pStyle w:val="Heading3"/>
      </w:pPr>
      <w:bookmarkStart w:id="701" w:name="_Toc153527298"/>
      <w:bookmarkStart w:id="702" w:name="_Toc156377600"/>
      <w:bookmarkStart w:id="703" w:name="_Toc156377774"/>
      <w:r w:rsidRPr="005C5708">
        <w:t>Scoring Value</w:t>
      </w:r>
      <w:bookmarkEnd w:id="701"/>
      <w:bookmarkEnd w:id="702"/>
      <w:bookmarkEnd w:id="703"/>
    </w:p>
    <w:p w14:paraId="68A939B0" w14:textId="77777777" w:rsidR="00C33FEB" w:rsidRDefault="00C33FEB" w:rsidP="00211889">
      <w:pPr>
        <w:pStyle w:val="BodyText"/>
      </w:pPr>
      <w:r>
        <w:t>Total change in person throughput due to the project.</w:t>
      </w:r>
    </w:p>
    <w:p w14:paraId="3F16FD3D" w14:textId="440A5E2E" w:rsidR="00C33FEB" w:rsidRDefault="00312D4F" w:rsidP="00924BCC">
      <w:pPr>
        <w:pStyle w:val="Heading2"/>
      </w:pPr>
      <w:bookmarkStart w:id="704" w:name="_Toc421953087"/>
      <w:bookmarkStart w:id="705" w:name="_Toc426111160"/>
      <w:bookmarkStart w:id="706" w:name="_Toc216432077"/>
      <w:r>
        <w:t>C.2 Person</w:t>
      </w:r>
      <w:r w:rsidR="00C33FEB">
        <w:t xml:space="preserve"> Hours of Delay</w:t>
      </w:r>
      <w:bookmarkEnd w:id="704"/>
      <w:bookmarkEnd w:id="705"/>
      <w:bookmarkEnd w:id="706"/>
      <w:r w:rsidR="00C33FEB">
        <w:t xml:space="preserve"> </w:t>
      </w:r>
    </w:p>
    <w:p w14:paraId="49B41967" w14:textId="1325FCC1" w:rsidR="00347FC9" w:rsidRDefault="00C33FEB" w:rsidP="00432AAD">
      <w:pPr>
        <w:pStyle w:val="Heading3"/>
      </w:pPr>
      <w:bookmarkStart w:id="707" w:name="_Toc153527300"/>
      <w:bookmarkStart w:id="708" w:name="_Toc156377602"/>
      <w:bookmarkStart w:id="709" w:name="_Toc156377776"/>
      <w:r>
        <w:t>Definition</w:t>
      </w:r>
      <w:bookmarkEnd w:id="707"/>
      <w:bookmarkEnd w:id="708"/>
      <w:bookmarkEnd w:id="709"/>
      <w:r>
        <w:t xml:space="preserve"> </w:t>
      </w:r>
    </w:p>
    <w:p w14:paraId="6FFDE101" w14:textId="0879F4E1" w:rsidR="00C33FEB" w:rsidRDefault="00C33FEB" w:rsidP="00211889">
      <w:pPr>
        <w:pStyle w:val="BodyText"/>
      </w:pPr>
      <w:r>
        <w:t>Decrease in the number of peak period person hours of delay in the project corridor.</w:t>
      </w:r>
    </w:p>
    <w:p w14:paraId="79ADC704" w14:textId="30715D36" w:rsidR="00C33FEB" w:rsidRDefault="00C33FEB" w:rsidP="00432AAD">
      <w:pPr>
        <w:pStyle w:val="Heading3"/>
      </w:pPr>
      <w:bookmarkStart w:id="710" w:name="_Toc153527301"/>
      <w:bookmarkStart w:id="711" w:name="_Toc156377603"/>
      <w:bookmarkStart w:id="712" w:name="_Toc156377777"/>
      <w:r>
        <w:lastRenderedPageBreak/>
        <w:t>Data Sources</w:t>
      </w:r>
      <w:r w:rsidR="00EE3689">
        <w:t xml:space="preserve"> </w:t>
      </w:r>
      <w:r>
        <w:t>/</w:t>
      </w:r>
      <w:r w:rsidR="00EE3689">
        <w:t xml:space="preserve"> </w:t>
      </w:r>
      <w:r>
        <w:t>Analytical Tools</w:t>
      </w:r>
      <w:bookmarkEnd w:id="710"/>
      <w:bookmarkEnd w:id="711"/>
      <w:bookmarkEnd w:id="712"/>
    </w:p>
    <w:p w14:paraId="1AB8D4C6" w14:textId="77777777" w:rsidR="00C33FEB" w:rsidRDefault="00C33FEB" w:rsidP="000A53CB">
      <w:pPr>
        <w:pStyle w:val="ListParagraph"/>
        <w:numPr>
          <w:ilvl w:val="0"/>
          <w:numId w:val="214"/>
        </w:numPr>
      </w:pPr>
      <w:r>
        <w:t xml:space="preserve">Latest available 24-hour traffic count data summarized by hour, direction, and roadway segment, including vehicle classification, where applicable, from VDOT TMS, or jurisdiction. </w:t>
      </w:r>
    </w:p>
    <w:p w14:paraId="3FC76E32" w14:textId="77777777" w:rsidR="00C33FEB" w:rsidRDefault="00C33FEB" w:rsidP="000A53CB">
      <w:pPr>
        <w:pStyle w:val="ListParagraph"/>
        <w:numPr>
          <w:ilvl w:val="0"/>
          <w:numId w:val="214"/>
        </w:numPr>
      </w:pPr>
      <w:r>
        <w:t xml:space="preserve">Latest available regional travel demand model encompassing the influence area only for projects consisting of new location transportation facilities. </w:t>
      </w:r>
    </w:p>
    <w:p w14:paraId="60DB4BD4" w14:textId="77777777" w:rsidR="00C33FEB" w:rsidRDefault="00C33FEB" w:rsidP="000A53CB">
      <w:pPr>
        <w:pStyle w:val="ListParagraph"/>
        <w:numPr>
          <w:ilvl w:val="0"/>
          <w:numId w:val="214"/>
        </w:numPr>
      </w:pPr>
      <w:r>
        <w:t>Existing AADT by roadway segment from VDOT TMS or jurisdiction.</w:t>
      </w:r>
    </w:p>
    <w:p w14:paraId="57F8F1C9" w14:textId="0F673CB4" w:rsidR="00C33FEB" w:rsidRDefault="00C33FEB" w:rsidP="000A53CB">
      <w:pPr>
        <w:pStyle w:val="ListParagraph"/>
        <w:numPr>
          <w:ilvl w:val="0"/>
          <w:numId w:val="214"/>
        </w:numPr>
      </w:pPr>
      <w:r>
        <w:t xml:space="preserve">Lane capacity is set by the current functional classification of the roadway. In the case of a new location roadway, the planned functional classification is used. Lane capacities were established based on an average of the capacities outlined in </w:t>
      </w:r>
      <w:r w:rsidR="00312D4F">
        <w:t xml:space="preserve">the </w:t>
      </w:r>
      <w:r w:rsidR="00312D4F">
        <w:rPr>
          <w:i/>
        </w:rPr>
        <w:t>ENTRADA</w:t>
      </w:r>
      <w:r>
        <w:rPr>
          <w:i/>
        </w:rPr>
        <w:t xml:space="preserve"> User’s Guide</w:t>
      </w:r>
      <w:r>
        <w:t xml:space="preserve"> and the </w:t>
      </w:r>
      <w:hyperlink r:id="rId99">
        <w:r w:rsidRPr="00053A80">
          <w:t xml:space="preserve">Virginia Travel Demand Modeling Policies and Procedures Manual Version </w:t>
        </w:r>
        <w:r w:rsidR="0090441F">
          <w:t>3.0</w:t>
        </w:r>
      </w:hyperlink>
      <w:r>
        <w:t>.</w:t>
      </w:r>
    </w:p>
    <w:p w14:paraId="51D0956E" w14:textId="0EDE9525" w:rsidR="00785818" w:rsidRDefault="00B902A5" w:rsidP="000A53CB">
      <w:pPr>
        <w:pStyle w:val="ListParagraph"/>
        <w:numPr>
          <w:ilvl w:val="0"/>
          <w:numId w:val="214"/>
        </w:numPr>
      </w:pPr>
      <w:r>
        <w:t xml:space="preserve">U.S. Census Bureau </w:t>
      </w:r>
      <w:proofErr w:type="spellStart"/>
      <w:r>
        <w:t>OnTheMap</w:t>
      </w:r>
      <w:proofErr w:type="spellEnd"/>
      <w:r>
        <w:t xml:space="preserve"> tool for estimating park and ride commute destinations.</w:t>
      </w:r>
    </w:p>
    <w:p w14:paraId="046089D5" w14:textId="0C0C6E88" w:rsidR="00C33FEB" w:rsidRDefault="008538A6" w:rsidP="000A53CB">
      <w:pPr>
        <w:pStyle w:val="ListParagraph"/>
        <w:numPr>
          <w:ilvl w:val="0"/>
          <w:numId w:val="214"/>
        </w:numPr>
      </w:pPr>
      <w:r>
        <w:t>Park and ride lot survey data from VDOT’s Transportation and Mobility Planning Division (TMPD) for calculating lot occupancy rates.</w:t>
      </w:r>
    </w:p>
    <w:p w14:paraId="069473BE" w14:textId="293CCEFB" w:rsidR="00C33FEB" w:rsidRDefault="00302F2E">
      <w:pPr>
        <w:pStyle w:val="ListParagraph"/>
        <w:numPr>
          <w:ilvl w:val="0"/>
          <w:numId w:val="212"/>
        </w:numPr>
      </w:pPr>
      <w:r>
        <w:t xml:space="preserve">For </w:t>
      </w:r>
      <w:r w:rsidR="00FA7051">
        <w:t xml:space="preserve">all </w:t>
      </w:r>
      <w:r>
        <w:t>transit and passenger rail projects, applicants are required to provide existing stop-level or route-level ridership</w:t>
      </w:r>
      <w:r w:rsidR="00D85AF2">
        <w:t>.</w:t>
      </w:r>
      <w:r w:rsidR="00FA7051">
        <w:t xml:space="preserve"> </w:t>
      </w:r>
      <w:r w:rsidR="00B65763">
        <w:t>For projects with rolling stock and/or infrastructure features, a</w:t>
      </w:r>
      <w:r w:rsidR="00C4589B">
        <w:t>pplicants are required to provide p</w:t>
      </w:r>
      <w:r w:rsidR="00FA7051">
        <w:t>roj</w:t>
      </w:r>
      <w:r w:rsidR="00914BA0">
        <w:t>ected stop-level or route-level ridership</w:t>
      </w:r>
      <w:r w:rsidR="003265D3">
        <w:t>.</w:t>
      </w:r>
      <w:r>
        <w:t xml:space="preserve"> </w:t>
      </w:r>
    </w:p>
    <w:p w14:paraId="3F7A6F2F" w14:textId="77777777" w:rsidR="00C94D33" w:rsidRPr="00B05EDC" w:rsidRDefault="00C94D33" w:rsidP="00C94D33">
      <w:pPr>
        <w:pStyle w:val="BodyText"/>
        <w:numPr>
          <w:ilvl w:val="0"/>
          <w:numId w:val="212"/>
        </w:numPr>
      </w:pPr>
      <w:r w:rsidRPr="00B05EDC">
        <w:t xml:space="preserve">For any freight rail improvements, applicants are required to provide carload projection data. </w:t>
      </w:r>
    </w:p>
    <w:p w14:paraId="0828FED1" w14:textId="77777777" w:rsidR="00C33FEB" w:rsidRDefault="00C33FEB" w:rsidP="000A53CB">
      <w:pPr>
        <w:pStyle w:val="ListParagraph"/>
        <w:numPr>
          <w:ilvl w:val="0"/>
          <w:numId w:val="214"/>
        </w:numPr>
      </w:pPr>
      <w:r>
        <w:t xml:space="preserve">For new managed lane projects, assumed occupancy rates will be provided by VDOT. </w:t>
      </w:r>
    </w:p>
    <w:p w14:paraId="27C453A5" w14:textId="1A7FBDEA" w:rsidR="00C33FEB" w:rsidRDefault="00C33FEB" w:rsidP="000A53CB">
      <w:pPr>
        <w:pStyle w:val="ListParagraph"/>
        <w:numPr>
          <w:ilvl w:val="0"/>
          <w:numId w:val="214"/>
        </w:numPr>
      </w:pPr>
      <w:r>
        <w:t xml:space="preserve">For roadway projects, </w:t>
      </w:r>
      <w:r w:rsidR="00521D3A">
        <w:t xml:space="preserve">LRS </w:t>
      </w:r>
      <w:r>
        <w:t>will be used to determine number of lanes, lane widths, speed limit, terrain (e.g., level, rolling, mountainous), lateral clearance, number of driveways on arterials, interchange density on freeways, and median type on arterials.</w:t>
      </w:r>
    </w:p>
    <w:p w14:paraId="31C9B1DD" w14:textId="394C4A9F" w:rsidR="00C33FEB" w:rsidRDefault="00C33FEB" w:rsidP="000A53CB">
      <w:pPr>
        <w:pStyle w:val="ListParagraph"/>
        <w:numPr>
          <w:ilvl w:val="0"/>
          <w:numId w:val="214"/>
        </w:numPr>
      </w:pPr>
      <w:r>
        <w:t xml:space="preserve">Latest available aerial imagery used to determine merge, diverge, and weaving lengths on freeways and verify other data from </w:t>
      </w:r>
      <w:r w:rsidR="00521D3A">
        <w:t>LRS</w:t>
      </w:r>
      <w:r>
        <w:t>.</w:t>
      </w:r>
    </w:p>
    <w:p w14:paraId="21B94BB8" w14:textId="3ED78C74" w:rsidR="00C33FEB" w:rsidRDefault="00C33FEB" w:rsidP="000A53CB">
      <w:pPr>
        <w:pStyle w:val="ListParagraph"/>
        <w:numPr>
          <w:ilvl w:val="0"/>
          <w:numId w:val="214"/>
        </w:numPr>
      </w:pPr>
      <w:r>
        <w:t xml:space="preserve">FHWA </w:t>
      </w:r>
      <w:r w:rsidR="00482D2C">
        <w:t>CAP-X</w:t>
      </w:r>
      <w:r>
        <w:t>: evaluation tool that uses critical lane volumes (CLV) to evaluate the efficiency of intersections and interchanges.</w:t>
      </w:r>
    </w:p>
    <w:p w14:paraId="5C9AA2EA" w14:textId="6E341E0C" w:rsidR="00C33FEB" w:rsidRDefault="00C33FEB" w:rsidP="000A53CB">
      <w:pPr>
        <w:pStyle w:val="ListParagraph"/>
        <w:numPr>
          <w:ilvl w:val="0"/>
          <w:numId w:val="214"/>
        </w:numPr>
      </w:pPr>
      <w:r>
        <w:t xml:space="preserve">Potential traffic growth rate sources include </w:t>
      </w:r>
      <w:r w:rsidR="00482D2C">
        <w:t>LRS</w:t>
      </w:r>
      <w:r>
        <w:t>, and travel demand model.</w:t>
      </w:r>
    </w:p>
    <w:p w14:paraId="2EAFA64C" w14:textId="77777777" w:rsidR="00C33FEB" w:rsidRDefault="00C33FEB" w:rsidP="00432AAD">
      <w:pPr>
        <w:pStyle w:val="Heading3"/>
      </w:pPr>
      <w:bookmarkStart w:id="713" w:name="_Toc153527302"/>
      <w:bookmarkStart w:id="714" w:name="_Toc156377604"/>
      <w:bookmarkStart w:id="715" w:name="_Toc156377778"/>
      <w:r>
        <w:t>Methodology</w:t>
      </w:r>
      <w:bookmarkEnd w:id="713"/>
      <w:bookmarkEnd w:id="714"/>
      <w:bookmarkEnd w:id="715"/>
    </w:p>
    <w:p w14:paraId="238B7366" w14:textId="1DC621FF" w:rsidR="00C33FEB" w:rsidRDefault="00C33FEB" w:rsidP="00211889">
      <w:pPr>
        <w:pStyle w:val="BodyText"/>
      </w:pPr>
      <w:r>
        <w:t xml:space="preserve">The methodology is a quantitative, corridor-based analysis that requires a no-build (without project) and build (with </w:t>
      </w:r>
      <w:r w:rsidR="00030ADA">
        <w:t xml:space="preserve">the </w:t>
      </w:r>
      <w:r>
        <w:t xml:space="preserve">project) </w:t>
      </w:r>
      <w:r w:rsidR="004C769F">
        <w:t>estimate of</w:t>
      </w:r>
      <w:r>
        <w:t xml:space="preserve"> person throughput and congested travel speeds</w:t>
      </w:r>
      <w:r w:rsidR="004C769F">
        <w:t xml:space="preserve"> seven years in the future</w:t>
      </w:r>
      <w:r>
        <w:t>.</w:t>
      </w:r>
      <w:r w:rsidDel="00A133C2">
        <w:t xml:space="preserve"> </w:t>
      </w:r>
    </w:p>
    <w:p w14:paraId="37D6D5F7" w14:textId="50F5A0FD" w:rsidR="00C33FEB" w:rsidRDefault="00C33FEB" w:rsidP="00211889">
      <w:pPr>
        <w:pStyle w:val="BodyText"/>
      </w:pPr>
      <w:r>
        <w:t xml:space="preserve">The methodologies to determine </w:t>
      </w:r>
      <w:r w:rsidR="00030ADA">
        <w:t>person-</w:t>
      </w:r>
      <w:r>
        <w:t xml:space="preserve">hours of delay for roadway, bicycle/pedestrian, transit, and freight projects are described below. It is anticipated that project corridor </w:t>
      </w:r>
      <w:r>
        <w:lastRenderedPageBreak/>
        <w:t xml:space="preserve">length definition will vary by mode and project type. For example, the project length for a park and ride lot project is equal to the average commuting distance determined from the census data website identified in the data sources. On the other hand, the project length for a roadway corridor improvement project is established by extending the corridor to the next adjacent signalized intersection or interchange on both ends of the corridor. If there are no adjacent signalized intersections or interchanges within one mile of either end of the corridor, then one mile is added to both ends of the corridor. </w:t>
      </w:r>
    </w:p>
    <w:p w14:paraId="77BC7CEE" w14:textId="7A2DFCC6" w:rsidR="00347FC9" w:rsidRDefault="00C33FEB" w:rsidP="00DE2941">
      <w:pPr>
        <w:pStyle w:val="Heading4"/>
      </w:pPr>
      <w:bookmarkStart w:id="716" w:name="_Toc153281557"/>
      <w:bookmarkStart w:id="717" w:name="_Toc153527303"/>
      <w:bookmarkStart w:id="718" w:name="_Toc156377605"/>
      <w:bookmarkStart w:id="719" w:name="_Toc156377779"/>
      <w:bookmarkStart w:id="720" w:name="_Toc204604051"/>
      <w:r>
        <w:t>Roadway</w:t>
      </w:r>
      <w:bookmarkEnd w:id="716"/>
      <w:bookmarkEnd w:id="717"/>
      <w:bookmarkEnd w:id="718"/>
      <w:bookmarkEnd w:id="719"/>
      <w:bookmarkEnd w:id="720"/>
      <w:r>
        <w:t xml:space="preserve"> </w:t>
      </w:r>
    </w:p>
    <w:p w14:paraId="47DB2A44" w14:textId="418A7522" w:rsidR="00C33FEB" w:rsidRDefault="00C33FEB" w:rsidP="00211889">
      <w:pPr>
        <w:pStyle w:val="BodyText"/>
      </w:pPr>
      <w:r>
        <w:t xml:space="preserve">There are four types of analyses used to quantify the change in </w:t>
      </w:r>
      <w:r w:rsidR="00030ADA">
        <w:t>person-</w:t>
      </w:r>
      <w:r>
        <w:t>hours of delay as a result of a proposed roadway project:</w:t>
      </w:r>
    </w:p>
    <w:p w14:paraId="3DF13BC2" w14:textId="77777777" w:rsidR="00C33FEB" w:rsidRDefault="00C33FEB" w:rsidP="000A53CB">
      <w:pPr>
        <w:pStyle w:val="ListParagraph"/>
        <w:numPr>
          <w:ilvl w:val="0"/>
          <w:numId w:val="215"/>
        </w:numPr>
      </w:pPr>
      <w:r>
        <w:t>Basic roadway segment (freeway, rural multilane, rural two-lane, urban arterial)</w:t>
      </w:r>
    </w:p>
    <w:p w14:paraId="6A8E5F22" w14:textId="77777777" w:rsidR="00C33FEB" w:rsidRDefault="00C33FEB" w:rsidP="000A53CB">
      <w:pPr>
        <w:pStyle w:val="ListParagraph"/>
        <w:numPr>
          <w:ilvl w:val="0"/>
          <w:numId w:val="215"/>
        </w:numPr>
      </w:pPr>
      <w:r>
        <w:t>Freeway facility (diverge, merge, weave),</w:t>
      </w:r>
    </w:p>
    <w:p w14:paraId="72E49D80" w14:textId="77777777" w:rsidR="00C33FEB" w:rsidRDefault="00C33FEB" w:rsidP="000A53CB">
      <w:pPr>
        <w:pStyle w:val="ListParagraph"/>
        <w:numPr>
          <w:ilvl w:val="0"/>
          <w:numId w:val="215"/>
        </w:numPr>
      </w:pPr>
      <w:r>
        <w:t>Intersection or interchange, and</w:t>
      </w:r>
    </w:p>
    <w:p w14:paraId="477B24E5" w14:textId="77777777" w:rsidR="00C33FEB" w:rsidRDefault="00C33FEB" w:rsidP="000A53CB">
      <w:pPr>
        <w:pStyle w:val="ListParagraph"/>
        <w:numPr>
          <w:ilvl w:val="0"/>
          <w:numId w:val="215"/>
        </w:numPr>
      </w:pPr>
      <w:r>
        <w:t>New facility.</w:t>
      </w:r>
    </w:p>
    <w:p w14:paraId="5A434686" w14:textId="7D88DCBC" w:rsidR="00C33FEB" w:rsidRPr="00B17AEE" w:rsidRDefault="00C33FEB" w:rsidP="00DE2941">
      <w:pPr>
        <w:pStyle w:val="Heading4"/>
      </w:pPr>
      <w:bookmarkStart w:id="721" w:name="_Toc153281558"/>
      <w:bookmarkStart w:id="722" w:name="_Toc153527304"/>
      <w:bookmarkStart w:id="723" w:name="_Toc156377606"/>
      <w:bookmarkStart w:id="724" w:name="_Toc156377780"/>
      <w:bookmarkStart w:id="725" w:name="_Toc204604052"/>
      <w:r w:rsidRPr="00B17AEE">
        <w:t>Basic Roadway Segment</w:t>
      </w:r>
      <w:r w:rsidR="00EE3689">
        <w:t xml:space="preserve"> </w:t>
      </w:r>
      <w:r w:rsidR="0099498D">
        <w:t>/ Freeway Facility</w:t>
      </w:r>
      <w:bookmarkEnd w:id="721"/>
      <w:bookmarkEnd w:id="722"/>
      <w:bookmarkEnd w:id="723"/>
      <w:bookmarkEnd w:id="724"/>
      <w:bookmarkEnd w:id="725"/>
      <w:r w:rsidR="0099498D">
        <w:t xml:space="preserve"> </w:t>
      </w:r>
    </w:p>
    <w:p w14:paraId="61F55AA5" w14:textId="01FC312C" w:rsidR="00C33FEB" w:rsidRDefault="00C33FEB" w:rsidP="00211889">
      <w:pPr>
        <w:pStyle w:val="BodyText"/>
      </w:pPr>
      <w:r>
        <w:t xml:space="preserve">Basic segments represent uninterrupted-flow conditions and have no fixed causes of delay or interruption external to the traffic stream. This category includes two-lane highways, multilane highways, and basic freeway segments as defined in the </w:t>
      </w:r>
      <w:r>
        <w:rPr>
          <w:i/>
        </w:rPr>
        <w:t>Highway Capacity Manual</w:t>
      </w:r>
      <w:r w:rsidR="00AF5722">
        <w:rPr>
          <w:i/>
        </w:rPr>
        <w:t xml:space="preserve"> </w:t>
      </w:r>
      <w:r w:rsidR="003054BB">
        <w:rPr>
          <w:i/>
        </w:rPr>
        <w:t>7</w:t>
      </w:r>
      <w:r w:rsidR="003054BB" w:rsidRPr="000A53CB">
        <w:rPr>
          <w:i/>
          <w:vertAlign w:val="superscript"/>
        </w:rPr>
        <w:t>th</w:t>
      </w:r>
      <w:r w:rsidR="003054BB">
        <w:rPr>
          <w:i/>
        </w:rPr>
        <w:t xml:space="preserve"> </w:t>
      </w:r>
      <w:r w:rsidR="008D4067">
        <w:rPr>
          <w:i/>
        </w:rPr>
        <w:t>Edition</w:t>
      </w:r>
      <w:r>
        <w:t xml:space="preserve">. </w:t>
      </w:r>
      <w:r w:rsidR="0099498D">
        <w:t xml:space="preserve">Freeway facilities also represent uninterrupted-flow facilities consisting of continuously connected segments that </w:t>
      </w:r>
      <w:proofErr w:type="gramStart"/>
      <w:r w:rsidR="0099498D">
        <w:t>include:</w:t>
      </w:r>
      <w:proofErr w:type="gramEnd"/>
      <w:r w:rsidR="0099498D">
        <w:t xml:space="preserve"> basic freeway, weaving, merge, and diverge segments. </w:t>
      </w:r>
      <w:r>
        <w:t xml:space="preserve">In order to calculate average travel speeds along signalized arterial routes, basic roadway segment sheets are coded along the project length and are combined with the </w:t>
      </w:r>
      <w:r w:rsidR="008D4067">
        <w:t>CAP-X</w:t>
      </w:r>
      <w:r>
        <w:t xml:space="preserve"> analysis to compute the no-build and build average travel speeds.</w:t>
      </w:r>
    </w:p>
    <w:p w14:paraId="1CA34F39" w14:textId="30080CF5" w:rsidR="00C33FEB" w:rsidRDefault="00C33FEB" w:rsidP="00211889">
      <w:pPr>
        <w:pStyle w:val="BodyText"/>
      </w:pPr>
      <w:r>
        <w:t xml:space="preserve">A modified BPR equation is used for the analysis of these types of facilities. Nationally, the BPR equation is the mostly widely used volume-delay function for road segments. The equation addresses the relationship between volume and capacity on the segment, with the result being the delay associated with traffic volumes. Capacity in the BPR equation is based on functional classification. </w:t>
      </w:r>
    </w:p>
    <w:p w14:paraId="40230B09" w14:textId="42F70BCC" w:rsidR="00C33FEB" w:rsidRDefault="00C33FEB" w:rsidP="00211889">
      <w:pPr>
        <w:pStyle w:val="BodyText"/>
      </w:pPr>
      <w:r>
        <w:t xml:space="preserve">Step 1: Compile </w:t>
      </w:r>
      <w:r w:rsidR="00686262">
        <w:t xml:space="preserve">future no-build </w:t>
      </w:r>
      <w:r>
        <w:t>peak period traffic volumes within the project corridor using</w:t>
      </w:r>
      <w:r w:rsidR="00686262">
        <w:t xml:space="preserve"> traffic data </w:t>
      </w:r>
      <w:r w:rsidR="000B50C7">
        <w:t>from LRS</w:t>
      </w:r>
      <w:r w:rsidR="00686262">
        <w:t>. If no traffic data is provided, compile existing peak period traffic volumes using</w:t>
      </w:r>
      <w:r>
        <w:t xml:space="preserve"> the aforementioned data sources, including existing peak period traffic count data from VDOT TMS. </w:t>
      </w:r>
    </w:p>
    <w:p w14:paraId="1B6B1D22" w14:textId="1A8C6E66" w:rsidR="00C33FEB" w:rsidRDefault="00C33FEB" w:rsidP="00211889">
      <w:pPr>
        <w:pStyle w:val="BodyText"/>
      </w:pPr>
      <w:r>
        <w:t xml:space="preserve">Step 2: Collect and document all roadway geometric features using data from </w:t>
      </w:r>
      <w:r w:rsidR="000B50C7">
        <w:t xml:space="preserve">LRS </w:t>
      </w:r>
      <w:r>
        <w:t>and supplemented by field visits and/or aerial imagery.</w:t>
      </w:r>
    </w:p>
    <w:p w14:paraId="7749520D" w14:textId="18740F02" w:rsidR="00C33FEB" w:rsidRDefault="00C33FEB" w:rsidP="00211889">
      <w:pPr>
        <w:pStyle w:val="BodyText"/>
      </w:pPr>
      <w:r>
        <w:t xml:space="preserve">Step 3: Convert the peak period traffic volumes to flow rates using methods from the </w:t>
      </w:r>
      <w:r>
        <w:rPr>
          <w:i/>
        </w:rPr>
        <w:t>Highway Capacity Manual</w:t>
      </w:r>
      <w:r w:rsidR="00AF5722">
        <w:rPr>
          <w:i/>
        </w:rPr>
        <w:t xml:space="preserve"> </w:t>
      </w:r>
      <w:r w:rsidR="000F0ED8">
        <w:rPr>
          <w:i/>
        </w:rPr>
        <w:t>7</w:t>
      </w:r>
      <w:r w:rsidR="000F0ED8" w:rsidRPr="000A53CB">
        <w:rPr>
          <w:i/>
          <w:vertAlign w:val="superscript"/>
        </w:rPr>
        <w:t>th</w:t>
      </w:r>
      <w:r w:rsidR="000F0ED8">
        <w:rPr>
          <w:i/>
        </w:rPr>
        <w:t xml:space="preserve"> Edition</w:t>
      </w:r>
      <w:r>
        <w:t xml:space="preserve">. </w:t>
      </w:r>
    </w:p>
    <w:p w14:paraId="52DDBF79" w14:textId="372859A9" w:rsidR="00C33FEB" w:rsidRDefault="00C33FEB" w:rsidP="00211889">
      <w:pPr>
        <w:pStyle w:val="BodyText"/>
      </w:pPr>
      <w:r>
        <w:lastRenderedPageBreak/>
        <w:t>Step 4: Compute no-build and build travel speeds and delays using a modified BPR equation. Delay is calculated by calculating the difference between the predicted travel speed and the posted speed limit.</w:t>
      </w:r>
    </w:p>
    <w:p w14:paraId="20075D73" w14:textId="20391E2A" w:rsidR="00C33FEB" w:rsidRDefault="00C33FEB" w:rsidP="00211889">
      <w:pPr>
        <w:pStyle w:val="BodyText"/>
      </w:pPr>
      <w:r>
        <w:t>Step 5: Compute the change in vehicle hours of delay by subtracting the build (with project) delay from the non-build (without project) delay.</w:t>
      </w:r>
    </w:p>
    <w:p w14:paraId="5598CC1C" w14:textId="1DC48655" w:rsidR="00C33FEB" w:rsidRDefault="00C33FEB" w:rsidP="00211889">
      <w:pPr>
        <w:pStyle w:val="BodyText"/>
      </w:pPr>
      <w:r>
        <w:t>Step 6: Compute the peak period person hours of delay for no-build and build conditions by multiplying an average vehicle occupancy rate by the vehicle delay.</w:t>
      </w:r>
    </w:p>
    <w:p w14:paraId="61DB2503" w14:textId="37706BEF" w:rsidR="00C33FEB" w:rsidRDefault="00C33FEB" w:rsidP="00211889">
      <w:pPr>
        <w:pStyle w:val="BodyText"/>
      </w:pPr>
      <w:r>
        <w:t>Step 7: Compute the change in person hours of delay by subtracting the build (with project) delay from the no-build (without project) delay.</w:t>
      </w:r>
    </w:p>
    <w:p w14:paraId="36B5622E" w14:textId="77777777" w:rsidR="00C33FEB" w:rsidRDefault="00C33FEB" w:rsidP="00DE2941">
      <w:pPr>
        <w:pStyle w:val="Heading4"/>
      </w:pPr>
      <w:bookmarkStart w:id="726" w:name="_Toc153281559"/>
      <w:bookmarkStart w:id="727" w:name="_Toc153527305"/>
      <w:bookmarkStart w:id="728" w:name="_Toc156377607"/>
      <w:bookmarkStart w:id="729" w:name="_Toc156377781"/>
      <w:bookmarkStart w:id="730" w:name="_Toc204604053"/>
      <w:r>
        <w:t>Intersection / Interchange</w:t>
      </w:r>
      <w:bookmarkEnd w:id="726"/>
      <w:bookmarkEnd w:id="727"/>
      <w:bookmarkEnd w:id="728"/>
      <w:bookmarkEnd w:id="729"/>
      <w:bookmarkEnd w:id="730"/>
      <w:r>
        <w:t xml:space="preserve"> </w:t>
      </w:r>
    </w:p>
    <w:p w14:paraId="67845387" w14:textId="77777777" w:rsidR="00C33FEB" w:rsidRDefault="00C33FEB" w:rsidP="00211889">
      <w:pPr>
        <w:pStyle w:val="BodyText"/>
      </w:pPr>
      <w:r>
        <w:t>Intersections and interchanges represent interrupted flow conditions with features that create delay such as traffic signals. Corridor travel speed and delay will be calculated based on intersection/interchange delay and segment speed and delay. Apply a capacity check for intersection/interchange and roadway segment. Use the least improved bottleneck to calculate throughput change between the no-build (without project) and the build (with project) conditions.</w:t>
      </w:r>
    </w:p>
    <w:p w14:paraId="5A85538F" w14:textId="537DBB15" w:rsidR="00C33FEB" w:rsidRDefault="00C33FEB" w:rsidP="00211889">
      <w:pPr>
        <w:pStyle w:val="BodyText"/>
      </w:pPr>
      <w:r>
        <w:t xml:space="preserve">Step 1: Compute </w:t>
      </w:r>
      <w:r w:rsidR="00AB1EE1">
        <w:t xml:space="preserve">future no-build </w:t>
      </w:r>
      <w:r>
        <w:t xml:space="preserve">peak period traffic volumes within the project corridor </w:t>
      </w:r>
      <w:r w:rsidR="00CB0996">
        <w:t xml:space="preserve">using traffic data provided in the project application. If no traffic data is provided, compile existing peak period traffic volumes </w:t>
      </w:r>
      <w:r>
        <w:t xml:space="preserve">using the aforementioned data sources, including existing peak period traffic count data from VDOT TMS. </w:t>
      </w:r>
    </w:p>
    <w:p w14:paraId="47E375E8" w14:textId="2FD9BFE9" w:rsidR="00C33FEB" w:rsidRDefault="00C33FEB" w:rsidP="00211889">
      <w:pPr>
        <w:pStyle w:val="BodyText"/>
      </w:pPr>
      <w:r>
        <w:t>Step 2: Determine the critical lane volume for each approach to the intersection, which is defined as the movements with the maximum traffic volume per lane.</w:t>
      </w:r>
    </w:p>
    <w:p w14:paraId="7C2F20C4" w14:textId="62EB4700" w:rsidR="00C33FEB" w:rsidRDefault="00C33FEB" w:rsidP="00211889">
      <w:pPr>
        <w:pStyle w:val="BodyText"/>
      </w:pPr>
      <w:r>
        <w:t xml:space="preserve">Step 3: Use FHWA CAP-X analysis tool to estimate the vehicle delay for the no-build and build conditions. </w:t>
      </w:r>
    </w:p>
    <w:p w14:paraId="3708F717" w14:textId="2F9DCD7C" w:rsidR="00C33FEB" w:rsidRDefault="00C33FEB" w:rsidP="00211889">
      <w:pPr>
        <w:pStyle w:val="BodyText"/>
      </w:pPr>
      <w:r>
        <w:t>Step 4: Compute the peak period person delay for no-build and build conditions by multiplying the average vehicle delay by an average vehicle occupancy rate by the vehicle delay.</w:t>
      </w:r>
    </w:p>
    <w:p w14:paraId="6DFBF8CE" w14:textId="7307E558" w:rsidR="00C33FEB" w:rsidRDefault="00C33FEB" w:rsidP="00211889">
      <w:pPr>
        <w:pStyle w:val="BodyText"/>
      </w:pPr>
      <w:r>
        <w:t>Step 5: Compute the change in peak period delay by subtracting the build (with project) delay from the non-build (without project) delay.</w:t>
      </w:r>
    </w:p>
    <w:p w14:paraId="7684F3AA" w14:textId="77777777" w:rsidR="00C33FEB" w:rsidRPr="00122802" w:rsidRDefault="00C33FEB" w:rsidP="00DE2941">
      <w:pPr>
        <w:pStyle w:val="Heading4"/>
      </w:pPr>
      <w:bookmarkStart w:id="731" w:name="_Toc153281560"/>
      <w:bookmarkStart w:id="732" w:name="_Toc153527306"/>
      <w:bookmarkStart w:id="733" w:name="_Toc156377608"/>
      <w:bookmarkStart w:id="734" w:name="_Toc156377782"/>
      <w:bookmarkStart w:id="735" w:name="_Toc204604054"/>
      <w:r w:rsidRPr="00122802">
        <w:t>New Roadway Facilities</w:t>
      </w:r>
      <w:bookmarkEnd w:id="731"/>
      <w:bookmarkEnd w:id="732"/>
      <w:bookmarkEnd w:id="733"/>
      <w:bookmarkEnd w:id="734"/>
      <w:bookmarkEnd w:id="735"/>
      <w:r w:rsidRPr="00122802">
        <w:t xml:space="preserve"> </w:t>
      </w:r>
    </w:p>
    <w:p w14:paraId="6584B246" w14:textId="575C6255" w:rsidR="00C33FEB" w:rsidRDefault="00C33FEB" w:rsidP="00211889">
      <w:pPr>
        <w:pStyle w:val="BodyText"/>
      </w:pPr>
      <w:r>
        <w:t xml:space="preserve">Estimating vehicle delay for new facilities requires the use of a regional travel demand model. The project is added to the regional travel demand model and model outputs are then used to summarize project build vehicle delay. The total vehicle delay reduction is the cumulative effect at a system level (total trips). </w:t>
      </w:r>
    </w:p>
    <w:p w14:paraId="2EB80877" w14:textId="5CEDF4ED" w:rsidR="00C33FEB" w:rsidRDefault="00C33FEB" w:rsidP="00211889">
      <w:pPr>
        <w:pStyle w:val="BodyText"/>
      </w:pPr>
      <w:r>
        <w:t xml:space="preserve">Step 1: Code the new facility into the regional travel demand model with assumed posted speed limit, facility type, and number of lanes. </w:t>
      </w:r>
    </w:p>
    <w:p w14:paraId="65297952" w14:textId="71E44465" w:rsidR="00C33FEB" w:rsidRDefault="00C33FEB" w:rsidP="00211889">
      <w:pPr>
        <w:pStyle w:val="BodyText"/>
      </w:pPr>
      <w:r>
        <w:t xml:space="preserve">Step 2: Identify links in the regional network operating below the speed limit in future no-build scenario with greater than 10% reduction of traffic for the different alternative </w:t>
      </w:r>
      <w:r>
        <w:lastRenderedPageBreak/>
        <w:t xml:space="preserve">improvements compared to the no build scenario. </w:t>
      </w:r>
      <w:r w:rsidR="00DB0ED7">
        <w:t xml:space="preserve">The congestion limits should include network segments that are expected to be impacted, such as any roadways that vehicles may shift to or from in response to the new facility. A buffer equal to the project length with a floor of one mile is used to capture the impacted segments for the analysis. The minimum buffer of one mile is used to capture parallel routes for smaller projects. </w:t>
      </w:r>
      <w:r>
        <w:t>Calculate total difference in VHT for these links between the no-build model and the build model.</w:t>
      </w:r>
    </w:p>
    <w:p w14:paraId="0320328F" w14:textId="77777777" w:rsidR="00C33FEB" w:rsidRDefault="00C33FEB" w:rsidP="00211889">
      <w:pPr>
        <w:pStyle w:val="BodyText"/>
      </w:pPr>
      <w:r>
        <w:t>Step 3: Multiplying the difference between the no-build VHT from the build VHT by 30% to convert to peak period delay reduction (expressed in vehicle hours)</w:t>
      </w:r>
    </w:p>
    <w:p w14:paraId="05403D6B" w14:textId="197EF98F" w:rsidR="00C33FEB" w:rsidRDefault="00C33FEB" w:rsidP="00211889">
      <w:pPr>
        <w:pStyle w:val="BodyText"/>
      </w:pPr>
      <w:r>
        <w:t xml:space="preserve">Step 4: Compute the person peak period delay by multiplying the </w:t>
      </w:r>
      <w:r w:rsidR="00DB0ED7">
        <w:t xml:space="preserve">peak period delay reduction </w:t>
      </w:r>
      <w:r>
        <w:t>by an average vehicle occupancy rate</w:t>
      </w:r>
      <w:r w:rsidR="00DB0ED7">
        <w:t xml:space="preserve"> and 60 to convert to personal trip minutes</w:t>
      </w:r>
      <w:r>
        <w:t>.</w:t>
      </w:r>
    </w:p>
    <w:p w14:paraId="032A793A" w14:textId="745A4D22" w:rsidR="006E5979" w:rsidRDefault="00C33FEB" w:rsidP="00DB62D4">
      <w:pPr>
        <w:pStyle w:val="HeadingE4"/>
        <w:ind w:left="720"/>
      </w:pPr>
      <w:r>
        <w:t xml:space="preserve">Transit / </w:t>
      </w:r>
      <w:r w:rsidR="006E5979">
        <w:t xml:space="preserve">Passenger Rail / </w:t>
      </w:r>
      <w:r>
        <w:t xml:space="preserve">Freight Rail </w:t>
      </w:r>
      <w:r w:rsidR="009C5FFF">
        <w:t xml:space="preserve"> </w:t>
      </w:r>
    </w:p>
    <w:p w14:paraId="05B48B96" w14:textId="1ACCB876" w:rsidR="006E5979" w:rsidRPr="006E5979" w:rsidRDefault="009C5FFF" w:rsidP="00DB62D4">
      <w:pPr>
        <w:spacing w:before="120"/>
        <w:ind w:left="720"/>
        <w:rPr>
          <w:rFonts w:cs="Calibri"/>
        </w:rPr>
      </w:pPr>
      <w:r w:rsidRPr="00157905">
        <w:rPr>
          <w:rFonts w:cs="Calibri"/>
        </w:rPr>
        <w:t>For transit and passenger rail projects, the type of project being analyzed is classified as either transit primary (e.g., new high-capacity bus service) or transit secondary (e.g., bus stop improvement). Transit primary projects are analyzed to determine a Person Throughput scoring benefit using the methodology detailed in</w:t>
      </w:r>
      <w:r w:rsidR="00D84F18">
        <w:rPr>
          <w:rFonts w:cs="Calibri"/>
        </w:rPr>
        <w:t xml:space="preserve"> </w:t>
      </w:r>
      <w:r w:rsidR="00D84F18" w:rsidRPr="00D84F18">
        <w:rPr>
          <w:rFonts w:cs="Calibri"/>
          <w:b/>
          <w:bCs/>
        </w:rPr>
        <w:fldChar w:fldCharType="begin"/>
      </w:r>
      <w:r w:rsidR="00D84F18" w:rsidRPr="00D84F18">
        <w:rPr>
          <w:rFonts w:cs="Calibri"/>
          <w:b/>
          <w:bCs/>
        </w:rPr>
        <w:instrText xml:space="preserve"> REF _Ref216428513 \r \h </w:instrText>
      </w:r>
      <w:r w:rsidR="00D84F18">
        <w:rPr>
          <w:rFonts w:cs="Calibri"/>
          <w:b/>
          <w:bCs/>
        </w:rPr>
        <w:instrText xml:space="preserve"> \* MERGEFORMAT </w:instrText>
      </w:r>
      <w:r w:rsidR="00D84F18" w:rsidRPr="00D84F18">
        <w:rPr>
          <w:rFonts w:cs="Calibri"/>
          <w:b/>
          <w:bCs/>
        </w:rPr>
      </w:r>
      <w:r w:rsidR="00D84F18" w:rsidRPr="00D84F18">
        <w:rPr>
          <w:rFonts w:cs="Calibri"/>
          <w:b/>
          <w:bCs/>
        </w:rPr>
        <w:fldChar w:fldCharType="separate"/>
      </w:r>
      <w:r w:rsidR="00D84F18" w:rsidRPr="00D84F18">
        <w:rPr>
          <w:rFonts w:cs="Calibri"/>
          <w:b/>
          <w:bCs/>
        </w:rPr>
        <w:t>Section 7.1</w:t>
      </w:r>
      <w:r w:rsidR="00D84F18" w:rsidRPr="00D84F18">
        <w:rPr>
          <w:rFonts w:cs="Calibri"/>
          <w:b/>
          <w:bCs/>
        </w:rPr>
        <w:fldChar w:fldCharType="end"/>
      </w:r>
      <w:r w:rsidR="00D84F18">
        <w:rPr>
          <w:rFonts w:cs="Calibri"/>
          <w:b/>
          <w:bCs/>
        </w:rPr>
        <w:t>,</w:t>
      </w:r>
      <w:r w:rsidRPr="00157905">
        <w:rPr>
          <w:rFonts w:cs="Calibri"/>
        </w:rPr>
        <w:t xml:space="preserve"> specifically applying Steps 1 through 4 of that process to calculate the benefit.  </w:t>
      </w:r>
      <w:r>
        <w:rPr>
          <w:rFonts w:cs="Calibri"/>
        </w:rPr>
        <w:t>Only projects</w:t>
      </w:r>
      <w:r w:rsidRPr="00157905">
        <w:rPr>
          <w:rFonts w:cs="Calibri"/>
        </w:rPr>
        <w:t xml:space="preserve"> categorized as transit </w:t>
      </w:r>
      <w:r>
        <w:rPr>
          <w:rFonts w:cs="Calibri"/>
        </w:rPr>
        <w:t xml:space="preserve">primary </w:t>
      </w:r>
      <w:r w:rsidRPr="00157905">
        <w:rPr>
          <w:rFonts w:cs="Calibri"/>
        </w:rPr>
        <w:t>receive a Person Throughput scoring benefit.</w:t>
      </w:r>
      <w:r>
        <w:rPr>
          <w:rFonts w:cs="Calibri"/>
        </w:rPr>
        <w:t xml:space="preserve"> F</w:t>
      </w:r>
      <w:r w:rsidRPr="00157905">
        <w:rPr>
          <w:rFonts w:cs="Calibri"/>
        </w:rPr>
        <w:t>or freight rail projects, convert carload volume projections to truck volume. Determine the roadway(s) directly affected</w:t>
      </w:r>
      <w:r>
        <w:rPr>
          <w:rFonts w:cs="Calibri"/>
        </w:rPr>
        <w:t>.</w:t>
      </w:r>
    </w:p>
    <w:p w14:paraId="3F5536FD" w14:textId="01827AFA" w:rsidR="00851798" w:rsidRDefault="00851798" w:rsidP="00DE2941">
      <w:pPr>
        <w:pStyle w:val="Heading4"/>
      </w:pPr>
      <w:r>
        <w:t xml:space="preserve">Bicycle </w:t>
      </w:r>
      <w:r w:rsidR="00EE3689">
        <w:t>/</w:t>
      </w:r>
      <w:r>
        <w:t xml:space="preserve"> Pedestrian</w:t>
      </w:r>
    </w:p>
    <w:p w14:paraId="0E26E19A" w14:textId="432B5742" w:rsidR="00042155" w:rsidRDefault="00851798" w:rsidP="00851798">
      <w:pPr>
        <w:pStyle w:val="BodyText"/>
      </w:pPr>
      <w:r>
        <w:t>No reduction in person-hours of delay is assumed for a stand-alone bicycle and/or pedestrian project.</w:t>
      </w:r>
    </w:p>
    <w:p w14:paraId="745489C5" w14:textId="77777777" w:rsidR="00042155" w:rsidRDefault="00042155" w:rsidP="00DE2941">
      <w:pPr>
        <w:pStyle w:val="Heading4"/>
      </w:pPr>
      <w:r>
        <w:t>Transportation Demand Management</w:t>
      </w:r>
    </w:p>
    <w:p w14:paraId="50B4C4B8" w14:textId="17AE72E1" w:rsidR="00042155" w:rsidRDefault="00514646" w:rsidP="00211889">
      <w:pPr>
        <w:pStyle w:val="BodyText"/>
      </w:pPr>
      <w:r>
        <w:t xml:space="preserve">For park and ride projects, the </w:t>
      </w:r>
      <w:proofErr w:type="spellStart"/>
      <w:r>
        <w:t>OnTheMap</w:t>
      </w:r>
      <w:proofErr w:type="spellEnd"/>
      <w:r>
        <w:t xml:space="preserve"> tool is used to identify the primary commute destination(s) for people living in the catchment area of the proposed improvement. Lot survey data from TMPD is used to determine the expected occupancy rate of the proposed lot improvement. The estimated new lot users and commute length are combined to calculate an expected delay reduction.</w:t>
      </w:r>
    </w:p>
    <w:p w14:paraId="23C3F59F" w14:textId="77777777" w:rsidR="00C33FEB" w:rsidRDefault="00C33FEB" w:rsidP="00432AAD">
      <w:pPr>
        <w:pStyle w:val="Heading3"/>
      </w:pPr>
      <w:bookmarkStart w:id="736" w:name="_Toc153527309"/>
      <w:bookmarkStart w:id="737" w:name="_Toc156377611"/>
      <w:bookmarkStart w:id="738" w:name="_Toc156377785"/>
      <w:r>
        <w:t>Scoring Value</w:t>
      </w:r>
      <w:bookmarkEnd w:id="736"/>
      <w:bookmarkEnd w:id="737"/>
      <w:bookmarkEnd w:id="738"/>
    </w:p>
    <w:p w14:paraId="2FB291AE" w14:textId="28CABD46" w:rsidR="000C1D99" w:rsidRDefault="00C33FEB" w:rsidP="00211889">
      <w:pPr>
        <w:pStyle w:val="BodyText"/>
      </w:pPr>
      <w:r>
        <w:t>Total peak-period person delay reduction.</w:t>
      </w:r>
    </w:p>
    <w:p w14:paraId="04CBDEA1" w14:textId="0E4A1276" w:rsidR="00AB5BBC" w:rsidRDefault="00AB5BBC">
      <w:pPr>
        <w:ind w:left="0"/>
        <w:jc w:val="left"/>
      </w:pPr>
      <w:r>
        <w:br w:type="page"/>
      </w:r>
    </w:p>
    <w:p w14:paraId="34C1ABFE" w14:textId="0A645EB4" w:rsidR="00C33FEB" w:rsidRDefault="00C33FEB" w:rsidP="007D58F6">
      <w:pPr>
        <w:pStyle w:val="Heading1"/>
      </w:pPr>
      <w:bookmarkStart w:id="739" w:name="_lnxbz9" w:colFirst="0" w:colLast="0"/>
      <w:bookmarkStart w:id="740" w:name="_Toc421953088"/>
      <w:bookmarkStart w:id="741" w:name="_Toc426111161"/>
      <w:bookmarkStart w:id="742" w:name="_Toc453622297"/>
      <w:bookmarkStart w:id="743" w:name="_Toc496604042"/>
      <w:bookmarkStart w:id="744" w:name="_Toc216432078"/>
      <w:bookmarkEnd w:id="739"/>
      <w:r>
        <w:lastRenderedPageBreak/>
        <w:t>Appendix C: Accessibility Measures</w:t>
      </w:r>
      <w:bookmarkEnd w:id="740"/>
      <w:bookmarkEnd w:id="741"/>
      <w:bookmarkEnd w:id="742"/>
      <w:bookmarkEnd w:id="743"/>
      <w:bookmarkEnd w:id="744"/>
    </w:p>
    <w:p w14:paraId="04F0066B" w14:textId="0A3EB0A7" w:rsidR="00C33FEB" w:rsidRDefault="00C33FEB" w:rsidP="000D22E3">
      <w:pPr>
        <w:pStyle w:val="Caption"/>
      </w:pPr>
      <w:bookmarkStart w:id="745" w:name="_Toc496603993"/>
      <w:bookmarkStart w:id="746" w:name="_Toc216432331"/>
      <w:bookmarkStart w:id="747" w:name="_Toc421955231"/>
      <w:bookmarkStart w:id="748" w:name="_Toc422210891"/>
      <w:bookmarkStart w:id="749" w:name="_Toc453607226"/>
      <w:bookmarkStart w:id="750" w:name="_Toc454798031"/>
      <w:r>
        <w:t>Table </w:t>
      </w:r>
      <w:r w:rsidR="00D84F18">
        <w:fldChar w:fldCharType="begin"/>
      </w:r>
      <w:r w:rsidR="00D84F18">
        <w:instrText xml:space="preserve"> STYLEREF 1 \s </w:instrText>
      </w:r>
      <w:r w:rsidR="00D84F18">
        <w:fldChar w:fldCharType="separate"/>
      </w:r>
      <w:r w:rsidR="00D84F18">
        <w:rPr>
          <w:noProof/>
        </w:rPr>
        <w:t>8</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r>
        <w:rPr>
          <w:noProof/>
        </w:rPr>
        <w:tab/>
      </w:r>
      <w:r>
        <w:t>Accessibility</w:t>
      </w:r>
      <w:r w:rsidRPr="0027586C">
        <w:t xml:space="preserve"> Factor</w:t>
      </w:r>
      <w:r>
        <w:t> –</w:t>
      </w:r>
      <w:r w:rsidRPr="0027586C">
        <w:t xml:space="preserve"> Measures Summary</w:t>
      </w:r>
      <w:bookmarkEnd w:id="745"/>
      <w:bookmarkEnd w:id="746"/>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38"/>
        <w:gridCol w:w="1499"/>
        <w:gridCol w:w="708"/>
        <w:gridCol w:w="2643"/>
        <w:gridCol w:w="3352"/>
      </w:tblGrid>
      <w:tr w:rsidR="00C33FEB" w14:paraId="37D17685" w14:textId="77777777" w:rsidTr="00DB0FDD">
        <w:trPr>
          <w:trHeight w:val="20"/>
        </w:trPr>
        <w:tc>
          <w:tcPr>
            <w:tcW w:w="438" w:type="dxa"/>
            <w:tcBorders>
              <w:top w:val="single" w:sz="12" w:space="0" w:color="000000"/>
              <w:bottom w:val="single" w:sz="4" w:space="0" w:color="000000"/>
            </w:tcBorders>
            <w:shd w:val="clear" w:color="auto" w:fill="FFFFFF"/>
            <w:vAlign w:val="bottom"/>
          </w:tcPr>
          <w:bookmarkEnd w:id="747"/>
          <w:bookmarkEnd w:id="748"/>
          <w:bookmarkEnd w:id="749"/>
          <w:bookmarkEnd w:id="750"/>
          <w:p w14:paraId="0732F3DE" w14:textId="77777777" w:rsidR="00C33FEB" w:rsidRPr="00CA57D6" w:rsidRDefault="00C33FEB" w:rsidP="00523AF4">
            <w:pPr>
              <w:keepNext/>
              <w:keepLines/>
              <w:spacing w:before="60" w:after="60"/>
              <w:ind w:left="0"/>
              <w:jc w:val="left"/>
              <w:rPr>
                <w:rFonts w:ascii="Arial Narrow" w:hAnsi="Arial Narrow"/>
                <w:b/>
                <w:sz w:val="18"/>
              </w:rPr>
            </w:pPr>
            <w:r w:rsidRPr="00CA57D6">
              <w:rPr>
                <w:rFonts w:ascii="Arial Narrow" w:hAnsi="Arial Narrow"/>
                <w:b/>
                <w:sz w:val="18"/>
              </w:rPr>
              <w:t>ID</w:t>
            </w:r>
          </w:p>
        </w:tc>
        <w:tc>
          <w:tcPr>
            <w:tcW w:w="1499" w:type="dxa"/>
            <w:tcBorders>
              <w:top w:val="single" w:sz="12" w:space="0" w:color="000000"/>
              <w:bottom w:val="single" w:sz="4" w:space="0" w:color="000000"/>
            </w:tcBorders>
            <w:shd w:val="clear" w:color="auto" w:fill="FFFFFF"/>
            <w:vAlign w:val="bottom"/>
          </w:tcPr>
          <w:p w14:paraId="48C23994" w14:textId="77777777" w:rsidR="00C33FEB" w:rsidRPr="00CA57D6" w:rsidRDefault="00C33FEB" w:rsidP="00523AF4">
            <w:pPr>
              <w:keepNext/>
              <w:keepLines/>
              <w:spacing w:before="60" w:after="60"/>
              <w:ind w:left="0"/>
              <w:jc w:val="center"/>
              <w:rPr>
                <w:rFonts w:ascii="Arial Narrow" w:hAnsi="Arial Narrow"/>
                <w:b/>
                <w:sz w:val="18"/>
              </w:rPr>
            </w:pPr>
            <w:r w:rsidRPr="00CA57D6">
              <w:rPr>
                <w:rFonts w:ascii="Arial Narrow" w:hAnsi="Arial Narrow"/>
                <w:b/>
                <w:sz w:val="18"/>
              </w:rPr>
              <w:t>Measure Name</w:t>
            </w:r>
          </w:p>
        </w:tc>
        <w:tc>
          <w:tcPr>
            <w:tcW w:w="708" w:type="dxa"/>
            <w:tcBorders>
              <w:top w:val="single" w:sz="12" w:space="0" w:color="000000"/>
              <w:bottom w:val="single" w:sz="4" w:space="0" w:color="000000"/>
            </w:tcBorders>
            <w:shd w:val="clear" w:color="auto" w:fill="FFFFFF"/>
            <w:vAlign w:val="bottom"/>
          </w:tcPr>
          <w:p w14:paraId="5E27C9DE" w14:textId="77777777" w:rsidR="00C33FEB" w:rsidRPr="00CA57D6" w:rsidRDefault="00C33FEB" w:rsidP="00523AF4">
            <w:pPr>
              <w:keepNext/>
              <w:keepLines/>
              <w:spacing w:before="60" w:after="60"/>
              <w:ind w:left="0"/>
              <w:jc w:val="center"/>
              <w:rPr>
                <w:rFonts w:ascii="Arial Narrow" w:hAnsi="Arial Narrow"/>
                <w:b/>
                <w:sz w:val="18"/>
              </w:rPr>
            </w:pPr>
            <w:r w:rsidRPr="00CA57D6">
              <w:rPr>
                <w:rFonts w:ascii="Arial Narrow" w:hAnsi="Arial Narrow"/>
                <w:b/>
                <w:sz w:val="18"/>
              </w:rPr>
              <w:t>Weight</w:t>
            </w:r>
          </w:p>
        </w:tc>
        <w:tc>
          <w:tcPr>
            <w:tcW w:w="2643" w:type="dxa"/>
            <w:tcBorders>
              <w:top w:val="single" w:sz="12" w:space="0" w:color="000000"/>
              <w:bottom w:val="single" w:sz="4" w:space="0" w:color="000000"/>
            </w:tcBorders>
            <w:shd w:val="clear" w:color="auto" w:fill="FFFFFF"/>
            <w:vAlign w:val="bottom"/>
          </w:tcPr>
          <w:p w14:paraId="37782117" w14:textId="77777777" w:rsidR="00C33FEB" w:rsidRPr="00CA57D6" w:rsidRDefault="00C33FEB" w:rsidP="00523AF4">
            <w:pPr>
              <w:keepNext/>
              <w:keepLines/>
              <w:spacing w:before="60" w:after="60"/>
              <w:ind w:left="0"/>
              <w:jc w:val="center"/>
              <w:rPr>
                <w:rFonts w:ascii="Arial Narrow" w:hAnsi="Arial Narrow"/>
                <w:b/>
                <w:sz w:val="18"/>
              </w:rPr>
            </w:pPr>
            <w:r w:rsidRPr="00CA57D6">
              <w:rPr>
                <w:rFonts w:ascii="Arial Narrow" w:hAnsi="Arial Narrow"/>
                <w:b/>
                <w:sz w:val="18"/>
              </w:rPr>
              <w:t>Measure Description</w:t>
            </w:r>
          </w:p>
        </w:tc>
        <w:tc>
          <w:tcPr>
            <w:tcW w:w="3352" w:type="dxa"/>
            <w:tcBorders>
              <w:top w:val="single" w:sz="12" w:space="0" w:color="000000"/>
              <w:bottom w:val="single" w:sz="4" w:space="0" w:color="000000"/>
            </w:tcBorders>
            <w:shd w:val="clear" w:color="auto" w:fill="FFFFFF"/>
            <w:vAlign w:val="bottom"/>
          </w:tcPr>
          <w:p w14:paraId="169A4839" w14:textId="77777777" w:rsidR="00C33FEB" w:rsidRPr="00CA57D6" w:rsidRDefault="00C33FEB" w:rsidP="00523AF4">
            <w:pPr>
              <w:keepNext/>
              <w:keepLines/>
              <w:spacing w:before="60" w:after="60"/>
              <w:ind w:left="0"/>
              <w:jc w:val="center"/>
              <w:rPr>
                <w:rFonts w:ascii="Arial Narrow" w:hAnsi="Arial Narrow"/>
                <w:b/>
                <w:sz w:val="18"/>
              </w:rPr>
            </w:pPr>
            <w:r w:rsidRPr="00CA57D6">
              <w:rPr>
                <w:rFonts w:ascii="Arial Narrow" w:hAnsi="Arial Narrow"/>
                <w:b/>
                <w:sz w:val="18"/>
              </w:rPr>
              <w:t>Measure Objective</w:t>
            </w:r>
          </w:p>
        </w:tc>
      </w:tr>
      <w:tr w:rsidR="00C33FEB" w14:paraId="1FAF24B6" w14:textId="77777777" w:rsidTr="00DB0FDD">
        <w:trPr>
          <w:trHeight w:val="20"/>
        </w:trPr>
        <w:tc>
          <w:tcPr>
            <w:tcW w:w="438" w:type="dxa"/>
            <w:tcBorders>
              <w:top w:val="single" w:sz="4" w:space="0" w:color="000000"/>
            </w:tcBorders>
            <w:shd w:val="clear" w:color="auto" w:fill="FFFFFF"/>
          </w:tcPr>
          <w:p w14:paraId="79BC8E8D"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A.1</w:t>
            </w:r>
          </w:p>
        </w:tc>
        <w:tc>
          <w:tcPr>
            <w:tcW w:w="1499" w:type="dxa"/>
            <w:tcBorders>
              <w:top w:val="single" w:sz="4" w:space="0" w:color="000000"/>
            </w:tcBorders>
            <w:shd w:val="clear" w:color="auto" w:fill="FFFFFF"/>
          </w:tcPr>
          <w:p w14:paraId="51B5A6F1"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Access to Jobs</w:t>
            </w:r>
          </w:p>
        </w:tc>
        <w:tc>
          <w:tcPr>
            <w:tcW w:w="708" w:type="dxa"/>
            <w:tcBorders>
              <w:top w:val="single" w:sz="4" w:space="0" w:color="000000"/>
            </w:tcBorders>
            <w:shd w:val="clear" w:color="auto" w:fill="FFFFFF"/>
          </w:tcPr>
          <w:p w14:paraId="40D23ECC" w14:textId="77777777" w:rsidR="00C33FEB" w:rsidRPr="00CA57D6" w:rsidRDefault="00C33FEB" w:rsidP="00523AF4">
            <w:pPr>
              <w:keepNext/>
              <w:keepLines/>
              <w:spacing w:before="60" w:after="60"/>
              <w:ind w:left="0"/>
              <w:jc w:val="center"/>
              <w:rPr>
                <w:rFonts w:ascii="Arial Narrow" w:hAnsi="Arial Narrow"/>
                <w:sz w:val="18"/>
              </w:rPr>
            </w:pPr>
            <w:r w:rsidRPr="00CA57D6">
              <w:rPr>
                <w:rFonts w:ascii="Arial Narrow" w:hAnsi="Arial Narrow"/>
                <w:sz w:val="18"/>
              </w:rPr>
              <w:t>60%</w:t>
            </w:r>
          </w:p>
        </w:tc>
        <w:tc>
          <w:tcPr>
            <w:tcW w:w="2643" w:type="dxa"/>
            <w:tcBorders>
              <w:top w:val="single" w:sz="4" w:space="0" w:color="000000"/>
            </w:tcBorders>
            <w:shd w:val="clear" w:color="auto" w:fill="FFFFFF"/>
          </w:tcPr>
          <w:p w14:paraId="5CBFEA61" w14:textId="55183761" w:rsidR="00C33FEB" w:rsidRPr="00CA57D6" w:rsidRDefault="00C33FEB" w:rsidP="00675602">
            <w:pPr>
              <w:keepNext/>
              <w:keepLines/>
              <w:spacing w:before="60" w:after="60"/>
              <w:ind w:left="0"/>
              <w:jc w:val="left"/>
              <w:rPr>
                <w:rFonts w:ascii="Arial Narrow" w:hAnsi="Arial Narrow"/>
                <w:sz w:val="18"/>
              </w:rPr>
            </w:pPr>
            <w:r w:rsidRPr="00CA57D6">
              <w:rPr>
                <w:rFonts w:ascii="Arial Narrow" w:hAnsi="Arial Narrow"/>
                <w:sz w:val="18"/>
              </w:rPr>
              <w:t xml:space="preserve">Change in </w:t>
            </w:r>
            <w:r>
              <w:rPr>
                <w:rFonts w:ascii="Arial Narrow" w:eastAsia="Arial Narrow" w:hAnsi="Arial Narrow" w:cs="Arial Narrow"/>
                <w:sz w:val="18"/>
                <w:szCs w:val="18"/>
              </w:rPr>
              <w:t>average job</w:t>
            </w:r>
            <w:r w:rsidRPr="00CA57D6">
              <w:rPr>
                <w:rFonts w:ascii="Arial Narrow" w:hAnsi="Arial Narrow"/>
                <w:sz w:val="18"/>
              </w:rPr>
              <w:t xml:space="preserve"> accessibility </w:t>
            </w:r>
            <w:r>
              <w:rPr>
                <w:rFonts w:ascii="Arial Narrow" w:eastAsia="Arial Narrow" w:hAnsi="Arial Narrow" w:cs="Arial Narrow"/>
                <w:sz w:val="18"/>
                <w:szCs w:val="18"/>
              </w:rPr>
              <w:t>per person within 45 minutes</w:t>
            </w:r>
            <w:r w:rsidR="00B30826">
              <w:rPr>
                <w:rFonts w:ascii="Arial Narrow" w:eastAsia="Arial Narrow" w:hAnsi="Arial Narrow" w:cs="Arial Narrow"/>
                <w:sz w:val="18"/>
                <w:szCs w:val="18"/>
              </w:rPr>
              <w:t xml:space="preserve"> by driving</w:t>
            </w:r>
            <w:r>
              <w:rPr>
                <w:rFonts w:ascii="Arial Narrow" w:eastAsia="Arial Narrow" w:hAnsi="Arial Narrow" w:cs="Arial Narrow"/>
                <w:sz w:val="18"/>
                <w:szCs w:val="18"/>
              </w:rPr>
              <w:t xml:space="preserve"> (within 60 minutes for transit</w:t>
            </w:r>
            <w:r w:rsidR="00675602">
              <w:rPr>
                <w:rFonts w:ascii="Arial Narrow" w:eastAsia="Arial Narrow" w:hAnsi="Arial Narrow" w:cs="Arial Narrow"/>
                <w:sz w:val="18"/>
                <w:szCs w:val="18"/>
              </w:rPr>
              <w:t xml:space="preserve">, bicycle, and pedestrian </w:t>
            </w:r>
            <w:r>
              <w:rPr>
                <w:rFonts w:ascii="Arial Narrow" w:eastAsia="Arial Narrow" w:hAnsi="Arial Narrow" w:cs="Arial Narrow"/>
                <w:sz w:val="18"/>
                <w:szCs w:val="18"/>
              </w:rPr>
              <w:t>projects)</w:t>
            </w:r>
          </w:p>
        </w:tc>
        <w:tc>
          <w:tcPr>
            <w:tcW w:w="3352" w:type="dxa"/>
            <w:tcBorders>
              <w:top w:val="single" w:sz="4" w:space="0" w:color="000000"/>
            </w:tcBorders>
            <w:shd w:val="clear" w:color="auto" w:fill="FFFFFF"/>
          </w:tcPr>
          <w:p w14:paraId="498F7603"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 xml:space="preserve">Measure assesses the </w:t>
            </w:r>
            <w:r>
              <w:rPr>
                <w:rFonts w:ascii="Arial Narrow" w:eastAsia="Arial Narrow" w:hAnsi="Arial Narrow" w:cs="Arial Narrow"/>
                <w:sz w:val="18"/>
                <w:szCs w:val="18"/>
              </w:rPr>
              <w:t xml:space="preserve">average </w:t>
            </w:r>
            <w:r w:rsidRPr="00CA57D6">
              <w:rPr>
                <w:rFonts w:ascii="Arial Narrow" w:hAnsi="Arial Narrow"/>
                <w:sz w:val="18"/>
              </w:rPr>
              <w:t>change in access to employment opportunities</w:t>
            </w:r>
            <w:r>
              <w:rPr>
                <w:rFonts w:ascii="Arial Narrow" w:hAnsi="Arial Narrow"/>
                <w:sz w:val="18"/>
              </w:rPr>
              <w:t xml:space="preserve"> in the region</w:t>
            </w:r>
            <w:r w:rsidRPr="00CA57D6">
              <w:rPr>
                <w:rFonts w:ascii="Arial Narrow" w:hAnsi="Arial Narrow"/>
                <w:sz w:val="18"/>
              </w:rPr>
              <w:t xml:space="preserve"> as a result of project implementation based on the GIS accessibility tool. </w:t>
            </w:r>
          </w:p>
        </w:tc>
      </w:tr>
      <w:tr w:rsidR="00C33FEB" w14:paraId="1301B690" w14:textId="77777777" w:rsidTr="00DB0FDD">
        <w:trPr>
          <w:trHeight w:val="20"/>
        </w:trPr>
        <w:tc>
          <w:tcPr>
            <w:tcW w:w="438" w:type="dxa"/>
            <w:shd w:val="clear" w:color="auto" w:fill="FFFFFF"/>
          </w:tcPr>
          <w:p w14:paraId="1D2028DF"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A.2</w:t>
            </w:r>
          </w:p>
        </w:tc>
        <w:tc>
          <w:tcPr>
            <w:tcW w:w="1499" w:type="dxa"/>
            <w:shd w:val="clear" w:color="auto" w:fill="FFFFFF"/>
          </w:tcPr>
          <w:p w14:paraId="75CCA2D0"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Access to Jobs for Disadvantaged Populations</w:t>
            </w:r>
          </w:p>
        </w:tc>
        <w:tc>
          <w:tcPr>
            <w:tcW w:w="708" w:type="dxa"/>
            <w:shd w:val="clear" w:color="auto" w:fill="FFFFFF"/>
          </w:tcPr>
          <w:p w14:paraId="468F016B" w14:textId="77777777" w:rsidR="00C33FEB" w:rsidRPr="00CA57D6" w:rsidRDefault="00C33FEB" w:rsidP="00523AF4">
            <w:pPr>
              <w:keepNext/>
              <w:keepLines/>
              <w:spacing w:before="60" w:after="60"/>
              <w:ind w:left="0"/>
              <w:jc w:val="center"/>
              <w:rPr>
                <w:rFonts w:ascii="Arial Narrow" w:hAnsi="Arial Narrow"/>
                <w:sz w:val="18"/>
              </w:rPr>
            </w:pPr>
            <w:r w:rsidRPr="00CA57D6">
              <w:rPr>
                <w:rFonts w:ascii="Arial Narrow" w:hAnsi="Arial Narrow"/>
                <w:sz w:val="18"/>
              </w:rPr>
              <w:t>20%</w:t>
            </w:r>
          </w:p>
        </w:tc>
        <w:tc>
          <w:tcPr>
            <w:tcW w:w="2643" w:type="dxa"/>
            <w:shd w:val="clear" w:color="auto" w:fill="FFFFFF"/>
          </w:tcPr>
          <w:p w14:paraId="77364973" w14:textId="1D115982" w:rsidR="00C33FEB" w:rsidRPr="00CA57D6" w:rsidRDefault="00C33FEB" w:rsidP="00B122FE">
            <w:pPr>
              <w:keepNext/>
              <w:keepLines/>
              <w:spacing w:before="60" w:after="60"/>
              <w:ind w:left="0"/>
              <w:jc w:val="left"/>
              <w:rPr>
                <w:rFonts w:ascii="Arial Narrow" w:hAnsi="Arial Narrow"/>
                <w:sz w:val="18"/>
              </w:rPr>
            </w:pPr>
            <w:r w:rsidRPr="00CA57D6">
              <w:rPr>
                <w:rFonts w:ascii="Arial Narrow" w:hAnsi="Arial Narrow"/>
                <w:sz w:val="18"/>
              </w:rPr>
              <w:t xml:space="preserve">Change in </w:t>
            </w:r>
            <w:r>
              <w:rPr>
                <w:rFonts w:ascii="Arial Narrow" w:eastAsia="Arial Narrow" w:hAnsi="Arial Narrow" w:cs="Arial Narrow"/>
                <w:sz w:val="18"/>
                <w:szCs w:val="18"/>
              </w:rPr>
              <w:t>average jobs</w:t>
            </w:r>
            <w:r w:rsidRPr="00CA57D6">
              <w:rPr>
                <w:rFonts w:ascii="Arial Narrow" w:hAnsi="Arial Narrow"/>
                <w:sz w:val="18"/>
              </w:rPr>
              <w:t xml:space="preserve"> accessibility </w:t>
            </w:r>
            <w:r>
              <w:rPr>
                <w:rFonts w:ascii="Arial Narrow" w:eastAsia="Arial Narrow" w:hAnsi="Arial Narrow" w:cs="Arial Narrow"/>
                <w:sz w:val="18"/>
                <w:szCs w:val="18"/>
              </w:rPr>
              <w:t xml:space="preserve">per person </w:t>
            </w:r>
            <w:r w:rsidRPr="00CA57D6">
              <w:rPr>
                <w:rFonts w:ascii="Arial Narrow" w:hAnsi="Arial Narrow"/>
                <w:sz w:val="18"/>
              </w:rPr>
              <w:t>for disadvantaged populations</w:t>
            </w:r>
            <w:r>
              <w:rPr>
                <w:rFonts w:ascii="Arial Narrow" w:hAnsi="Arial Narrow"/>
                <w:sz w:val="18"/>
              </w:rPr>
              <w:t xml:space="preserve"> within 45 minutes</w:t>
            </w:r>
            <w:r w:rsidR="00B122FE">
              <w:rPr>
                <w:rFonts w:ascii="Arial Narrow" w:hAnsi="Arial Narrow"/>
                <w:sz w:val="18"/>
              </w:rPr>
              <w:t xml:space="preserve"> by driving</w:t>
            </w:r>
            <w:r>
              <w:rPr>
                <w:rFonts w:ascii="Arial Narrow" w:hAnsi="Arial Narrow"/>
                <w:sz w:val="18"/>
              </w:rPr>
              <w:t xml:space="preserve"> (within 60 minutes for transit</w:t>
            </w:r>
            <w:r w:rsidR="00675602" w:rsidRPr="00675602">
              <w:rPr>
                <w:rFonts w:ascii="Arial Narrow" w:hAnsi="Arial Narrow"/>
                <w:sz w:val="18"/>
              </w:rPr>
              <w:t xml:space="preserve">, bicycle, and pedestrian </w:t>
            </w:r>
            <w:r>
              <w:rPr>
                <w:rFonts w:ascii="Arial Narrow" w:hAnsi="Arial Narrow"/>
                <w:sz w:val="18"/>
              </w:rPr>
              <w:t>projects)</w:t>
            </w:r>
            <w:r w:rsidRPr="00CA57D6">
              <w:rPr>
                <w:rFonts w:ascii="Arial Narrow" w:hAnsi="Arial Narrow"/>
                <w:sz w:val="18"/>
              </w:rPr>
              <w:t xml:space="preserve"> </w:t>
            </w:r>
          </w:p>
        </w:tc>
        <w:tc>
          <w:tcPr>
            <w:tcW w:w="3352" w:type="dxa"/>
            <w:shd w:val="clear" w:color="auto" w:fill="FFFFFF"/>
          </w:tcPr>
          <w:p w14:paraId="78ACA9F9"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 xml:space="preserve">Measure assesses the </w:t>
            </w:r>
            <w:r>
              <w:rPr>
                <w:rFonts w:ascii="Arial Narrow" w:eastAsia="Arial Narrow" w:hAnsi="Arial Narrow" w:cs="Arial Narrow"/>
                <w:sz w:val="18"/>
                <w:szCs w:val="18"/>
              </w:rPr>
              <w:t xml:space="preserve">average </w:t>
            </w:r>
            <w:r w:rsidRPr="00CA57D6">
              <w:rPr>
                <w:rFonts w:ascii="Arial Narrow" w:hAnsi="Arial Narrow"/>
                <w:sz w:val="18"/>
              </w:rPr>
              <w:t xml:space="preserve">change in access to employment opportunities </w:t>
            </w:r>
            <w:r>
              <w:rPr>
                <w:rFonts w:ascii="Arial Narrow" w:hAnsi="Arial Narrow"/>
                <w:sz w:val="18"/>
              </w:rPr>
              <w:t xml:space="preserve">in the region </w:t>
            </w:r>
            <w:r w:rsidRPr="00CA57D6">
              <w:rPr>
                <w:rFonts w:ascii="Arial Narrow" w:hAnsi="Arial Narrow"/>
                <w:sz w:val="18"/>
              </w:rPr>
              <w:t>as a result of project implementation based on the GIS accessibility tool.</w:t>
            </w:r>
          </w:p>
        </w:tc>
      </w:tr>
      <w:tr w:rsidR="00C33FEB" w14:paraId="04C35A83" w14:textId="77777777" w:rsidTr="00DB0FDD">
        <w:trPr>
          <w:trHeight w:val="20"/>
        </w:trPr>
        <w:tc>
          <w:tcPr>
            <w:tcW w:w="438" w:type="dxa"/>
            <w:shd w:val="clear" w:color="auto" w:fill="FFFFFF"/>
          </w:tcPr>
          <w:p w14:paraId="43C56497"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A.3</w:t>
            </w:r>
          </w:p>
        </w:tc>
        <w:tc>
          <w:tcPr>
            <w:tcW w:w="1499" w:type="dxa"/>
            <w:shd w:val="clear" w:color="auto" w:fill="FFFFFF"/>
          </w:tcPr>
          <w:p w14:paraId="06B0CA21"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Access to Multimodal Choices</w:t>
            </w:r>
          </w:p>
        </w:tc>
        <w:tc>
          <w:tcPr>
            <w:tcW w:w="708" w:type="dxa"/>
            <w:shd w:val="clear" w:color="auto" w:fill="FFFFFF"/>
          </w:tcPr>
          <w:p w14:paraId="4746FC3A" w14:textId="77777777" w:rsidR="00C33FEB" w:rsidRPr="00CA57D6" w:rsidRDefault="00C33FEB" w:rsidP="00523AF4">
            <w:pPr>
              <w:keepNext/>
              <w:keepLines/>
              <w:spacing w:before="60" w:after="60"/>
              <w:ind w:left="0"/>
              <w:jc w:val="center"/>
              <w:rPr>
                <w:rFonts w:ascii="Arial Narrow" w:hAnsi="Arial Narrow"/>
                <w:sz w:val="18"/>
              </w:rPr>
            </w:pPr>
            <w:r w:rsidRPr="00CA57D6">
              <w:rPr>
                <w:rFonts w:ascii="Arial Narrow" w:hAnsi="Arial Narrow"/>
                <w:sz w:val="18"/>
              </w:rPr>
              <w:t>20%</w:t>
            </w:r>
          </w:p>
        </w:tc>
        <w:tc>
          <w:tcPr>
            <w:tcW w:w="2643" w:type="dxa"/>
            <w:shd w:val="clear" w:color="auto" w:fill="FFFFFF"/>
          </w:tcPr>
          <w:p w14:paraId="0947054E" w14:textId="1CD60541" w:rsidR="00C33FEB" w:rsidRPr="00CA57D6" w:rsidRDefault="00C33FEB">
            <w:pPr>
              <w:keepNext/>
              <w:keepLines/>
              <w:spacing w:before="60" w:after="60"/>
              <w:ind w:left="0"/>
              <w:jc w:val="left"/>
              <w:rPr>
                <w:rFonts w:ascii="Arial Narrow" w:hAnsi="Arial Narrow"/>
                <w:sz w:val="18"/>
              </w:rPr>
            </w:pPr>
            <w:r w:rsidRPr="00CA57D6">
              <w:rPr>
                <w:rFonts w:ascii="Arial Narrow" w:hAnsi="Arial Narrow"/>
                <w:sz w:val="18"/>
              </w:rPr>
              <w:t>Assessment of the project support for connections between modes and promotion of multiple transportation choices</w:t>
            </w:r>
          </w:p>
        </w:tc>
        <w:tc>
          <w:tcPr>
            <w:tcW w:w="3352" w:type="dxa"/>
            <w:shd w:val="clear" w:color="auto" w:fill="FFFFFF"/>
          </w:tcPr>
          <w:p w14:paraId="04A338B6"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 xml:space="preserve">Measure assigns more points for projects that enhance interconnections among modes, provide accessible and reliable transportation for all users, encourage travel demand management, and potential to support </w:t>
            </w:r>
            <w:r>
              <w:rPr>
                <w:rFonts w:ascii="Arial Narrow" w:hAnsi="Arial Narrow"/>
                <w:sz w:val="18"/>
              </w:rPr>
              <w:t>incident management</w:t>
            </w:r>
            <w:r w:rsidRPr="00CA57D6">
              <w:rPr>
                <w:rFonts w:ascii="Arial Narrow" w:hAnsi="Arial Narrow"/>
                <w:sz w:val="18"/>
              </w:rPr>
              <w:t>.</w:t>
            </w:r>
          </w:p>
        </w:tc>
      </w:tr>
    </w:tbl>
    <w:p w14:paraId="61900E34" w14:textId="4245B65E" w:rsidR="00C33FEB" w:rsidRPr="00E24B34" w:rsidRDefault="000C1D99" w:rsidP="00924BCC">
      <w:pPr>
        <w:pStyle w:val="Heading2"/>
      </w:pPr>
      <w:bookmarkStart w:id="751" w:name="_1ksv4uv" w:colFirst="0" w:colLast="0"/>
      <w:bookmarkStart w:id="752" w:name="_Toc94727312"/>
      <w:bookmarkStart w:id="753" w:name="_Toc421953090"/>
      <w:bookmarkStart w:id="754" w:name="_Toc426111163"/>
      <w:bookmarkStart w:id="755" w:name="_Toc216432079"/>
      <w:bookmarkEnd w:id="751"/>
      <w:bookmarkEnd w:id="752"/>
      <w:r w:rsidRPr="00E24B34">
        <w:t>A.1 Access</w:t>
      </w:r>
      <w:r w:rsidR="00C33FEB" w:rsidRPr="00E24B34">
        <w:t xml:space="preserve"> to Jobs</w:t>
      </w:r>
      <w:bookmarkEnd w:id="753"/>
      <w:bookmarkEnd w:id="754"/>
      <w:bookmarkEnd w:id="755"/>
    </w:p>
    <w:p w14:paraId="6E461B20" w14:textId="4910F33F" w:rsidR="00347FC9" w:rsidRDefault="00C33FEB" w:rsidP="00432AAD">
      <w:pPr>
        <w:pStyle w:val="Heading3"/>
      </w:pPr>
      <w:bookmarkStart w:id="756" w:name="_Toc153527312"/>
      <w:bookmarkStart w:id="757" w:name="_Toc156377614"/>
      <w:bookmarkStart w:id="758" w:name="_Toc156377788"/>
      <w:r>
        <w:t>Definition</w:t>
      </w:r>
      <w:bookmarkEnd w:id="756"/>
      <w:bookmarkEnd w:id="757"/>
      <w:bookmarkEnd w:id="758"/>
    </w:p>
    <w:p w14:paraId="6E7DDBB2" w14:textId="7E08732B" w:rsidR="00C33FEB" w:rsidRDefault="00C33FEB" w:rsidP="00211889">
      <w:pPr>
        <w:pStyle w:val="BodyText"/>
      </w:pPr>
      <w:r>
        <w:t xml:space="preserve">The GIS accessibility tool analyzes the existing average accessibility to jobs within 45 minutes per person at the individual U.S. Census block group level statewide. </w:t>
      </w:r>
      <w:r w:rsidRPr="00381ED9">
        <w:t xml:space="preserve">For </w:t>
      </w:r>
      <w:r w:rsidR="00675602" w:rsidRPr="00675602">
        <w:t xml:space="preserve">transit, bicycle, and pedestrian </w:t>
      </w:r>
      <w:r w:rsidRPr="00381ED9">
        <w:t>projects, accessibility will be calculated to jobs within 60 minutes.</w:t>
      </w:r>
      <w:r>
        <w:t xml:space="preserve"> The tool calculates the average accessibility to jobs by mode (auto</w:t>
      </w:r>
      <w:r w:rsidR="00B122FE">
        <w:t>, walk, bicycle,</w:t>
      </w:r>
      <w:r>
        <w:t xml:space="preserve"> and transit). The jobs are weighted based on a travel time decay function, where jobs within a shorter travel time are weighted more than jobs farther away. The decay function was developed based on travel survey data. The average accessibility represents the total number of jobs reachable in a </w:t>
      </w:r>
      <w:proofErr w:type="gramStart"/>
      <w:r>
        <w:t>45 minute</w:t>
      </w:r>
      <w:proofErr w:type="gramEnd"/>
      <w:r>
        <w:t xml:space="preserve"> travel time from each block group to every other block group</w:t>
      </w:r>
      <w:r w:rsidR="00B122FE">
        <w:t xml:space="preserve"> by driving and in a 60 minute travel time from blocks to blocks by other modes</w:t>
      </w:r>
      <w:r>
        <w:t xml:space="preserve">. </w:t>
      </w:r>
    </w:p>
    <w:p w14:paraId="6D6230B3" w14:textId="4E938C5E" w:rsidR="00C33FEB" w:rsidRDefault="00C33FEB" w:rsidP="00211889">
      <w:pPr>
        <w:pStyle w:val="BodyText"/>
      </w:pPr>
      <w:r>
        <w:t xml:space="preserve">The tool calculates the improvement in </w:t>
      </w:r>
      <w:r w:rsidR="00030ADA">
        <w:t xml:space="preserve">the </w:t>
      </w:r>
      <w:r>
        <w:t>number of jobs reachable within that travel shed resulting from a proposed transportation improvement. Therefore, the average number of jobs reachable represents the total jobs accessible from each block group</w:t>
      </w:r>
      <w:r w:rsidR="00B122FE">
        <w:t>/block</w:t>
      </w:r>
      <w:r>
        <w:t xml:space="preserve"> to every other block group</w:t>
      </w:r>
      <w:r w:rsidR="00B122FE">
        <w:t>/block</w:t>
      </w:r>
      <w:r>
        <w:t xml:space="preserve">, weighted by the population in each </w:t>
      </w:r>
      <w:r w:rsidR="00B122FE" w:rsidRPr="00B122FE">
        <w:t>analytic zone</w:t>
      </w:r>
      <w:r>
        <w:t xml:space="preserve">. The actual metric relevant for SMART SCALE prioritization purposes is the increase in average job accessibility resulting from a proposed project. Travel times are based on </w:t>
      </w:r>
      <w:r>
        <w:lastRenderedPageBreak/>
        <w:t>congested roadway travel times, real transit operating schedules, and an assessment of pedestrian</w:t>
      </w:r>
      <w:r w:rsidR="00B122FE">
        <w:t xml:space="preserve"> and bicycle</w:t>
      </w:r>
      <w:r>
        <w:t xml:space="preserve"> network connectivity. </w:t>
      </w:r>
    </w:p>
    <w:p w14:paraId="6AF338BD" w14:textId="09C9C225" w:rsidR="00C33FEB" w:rsidRDefault="00C33FEB" w:rsidP="00211889">
      <w:pPr>
        <w:pStyle w:val="BodyText"/>
      </w:pPr>
      <w:r>
        <w:t xml:space="preserve">As part of the estimation of change in project corridor </w:t>
      </w:r>
      <w:r w:rsidR="00030ADA">
        <w:t>person-</w:t>
      </w:r>
      <w:r>
        <w:t>hours of delay (Measure C.2), an estimate of the project build congested speed is developed. The project build congested speed is entered into the underlying congested network within the accessibility tool, and the difference between the build and no</w:t>
      </w:r>
      <w:r w:rsidR="00030ADA">
        <w:t>-</w:t>
      </w:r>
      <w:r>
        <w:t>build congested speeds is used to calculate the change in cumulative accessibility by block group for auto.</w:t>
      </w:r>
    </w:p>
    <w:p w14:paraId="0FD4924A" w14:textId="77777777" w:rsidR="00C33FEB" w:rsidRDefault="00C33FEB" w:rsidP="00432AAD">
      <w:pPr>
        <w:pStyle w:val="Heading3"/>
      </w:pPr>
      <w:bookmarkStart w:id="759" w:name="_Toc153527313"/>
      <w:bookmarkStart w:id="760" w:name="_Toc156377615"/>
      <w:bookmarkStart w:id="761" w:name="_Toc156377789"/>
      <w:r>
        <w:t>Data Source(s)</w:t>
      </w:r>
      <w:bookmarkEnd w:id="759"/>
      <w:bookmarkEnd w:id="760"/>
      <w:bookmarkEnd w:id="761"/>
    </w:p>
    <w:p w14:paraId="68FCDC73" w14:textId="77777777" w:rsidR="00C33FEB" w:rsidRDefault="00C33FEB" w:rsidP="00F5074E">
      <w:pPr>
        <w:pStyle w:val="ListParagraph"/>
        <w:numPr>
          <w:ilvl w:val="0"/>
          <w:numId w:val="216"/>
        </w:numPr>
      </w:pPr>
      <w:r>
        <w:t>Accessibility tool.</w:t>
      </w:r>
    </w:p>
    <w:p w14:paraId="47A21120" w14:textId="6BCE9D68" w:rsidR="00C33FEB" w:rsidRDefault="00C33FEB" w:rsidP="00F5074E">
      <w:pPr>
        <w:pStyle w:val="ListParagraph"/>
        <w:numPr>
          <w:ilvl w:val="0"/>
          <w:numId w:val="216"/>
        </w:numPr>
      </w:pPr>
      <w:r>
        <w:t xml:space="preserve">Change in project corridor congested speed, transit operations, and pedestrian system connectivity (as it relates to </w:t>
      </w:r>
      <w:r w:rsidR="00030ADA">
        <w:t>last-</w:t>
      </w:r>
      <w:r>
        <w:t>mile connections to transit service).</w:t>
      </w:r>
    </w:p>
    <w:p w14:paraId="2F77E14D" w14:textId="77777777" w:rsidR="00C33FEB" w:rsidRDefault="00C33FEB" w:rsidP="00432AAD">
      <w:pPr>
        <w:pStyle w:val="Heading3"/>
      </w:pPr>
      <w:bookmarkStart w:id="762" w:name="_Toc153527314"/>
      <w:bookmarkStart w:id="763" w:name="_Toc156377616"/>
      <w:bookmarkStart w:id="764" w:name="_Toc156377790"/>
      <w:r>
        <w:t>Methodology</w:t>
      </w:r>
      <w:bookmarkEnd w:id="762"/>
      <w:bookmarkEnd w:id="763"/>
      <w:bookmarkEnd w:id="764"/>
    </w:p>
    <w:p w14:paraId="250B174C" w14:textId="095B30FA" w:rsidR="00C33FEB" w:rsidRDefault="00C33FEB" w:rsidP="00211889">
      <w:pPr>
        <w:pStyle w:val="BodyText"/>
      </w:pPr>
      <w:r>
        <w:t xml:space="preserve">The accessibility tool reports average accessibility to jobs by mode for each Census block group (for auto or Census block for </w:t>
      </w:r>
      <w:r w:rsidR="00B122FE">
        <w:t xml:space="preserve">walk, bicycle, and </w:t>
      </w:r>
      <w:r>
        <w:t xml:space="preserve">transit) in </w:t>
      </w:r>
      <w:r w:rsidR="00030ADA">
        <w:t xml:space="preserve">the </w:t>
      </w:r>
      <w:r>
        <w:t xml:space="preserve">region. The analysis of project benefits considers how an improvement in travel time expands accessibility to jobs at the block group or </w:t>
      </w:r>
      <w:r w:rsidR="00030ADA">
        <w:t>block-</w:t>
      </w:r>
      <w:r>
        <w:t xml:space="preserve">level (without consideration of regional or State boundaries). By default, </w:t>
      </w:r>
      <w:r w:rsidR="00B01F29">
        <w:t>20</w:t>
      </w:r>
      <w:r w:rsidR="00360FFB">
        <w:t>4</w:t>
      </w:r>
      <w:r w:rsidR="00B01F29">
        <w:t xml:space="preserve">0 </w:t>
      </w:r>
      <w:r>
        <w:t>land use forecasts will be used. Applicants may also provide modified land use density assumptions from a locally or regionally approved market study to be used for Build versus No-Build analysis.</w:t>
      </w:r>
    </w:p>
    <w:p w14:paraId="24CAC732" w14:textId="77777777" w:rsidR="00105018" w:rsidRDefault="00C33FEB" w:rsidP="00211889">
      <w:pPr>
        <w:pStyle w:val="BodyText"/>
      </w:pPr>
      <w:r>
        <w:t xml:space="preserve">Step 1: Update congested roadway speeds, transit network, or pedestrian system connectivity. Based on </w:t>
      </w:r>
      <w:r w:rsidR="00030ADA">
        <w:t xml:space="preserve">the </w:t>
      </w:r>
      <w:r>
        <w:t>analysis conducted in the congestion factor for measure C.2, post-project implementation congested speeds are generated and applied to the roadway network underlying the accessibility tool.</w:t>
      </w:r>
    </w:p>
    <w:p w14:paraId="260A557D" w14:textId="3C6807C8" w:rsidR="00105018" w:rsidRDefault="00C33FEB" w:rsidP="00211889">
      <w:pPr>
        <w:pStyle w:val="BodyText"/>
      </w:pPr>
      <w:r>
        <w:t>For transit projects, the project corridor and basic operational information (peak period frequency and travel times) are coded into the transit network</w:t>
      </w:r>
      <w:r w:rsidR="00020345">
        <w:t xml:space="preserve"> underlying the accessibility tool.</w:t>
      </w:r>
      <w:r w:rsidR="00745147">
        <w:t xml:space="preserve"> The operational information is</w:t>
      </w:r>
      <w:r>
        <w:t xml:space="preserve"> based on General Transit Feed Specification (GTFS) data, which is a common format for public transportation schedules and associated geographic information.</w:t>
      </w:r>
    </w:p>
    <w:p w14:paraId="35898DA9" w14:textId="7DFF4D75" w:rsidR="00C33FEB" w:rsidRDefault="00C8006A" w:rsidP="00211889">
      <w:pPr>
        <w:pStyle w:val="BodyText"/>
      </w:pPr>
      <w:r>
        <w:t xml:space="preserve">Walking and biking modes </w:t>
      </w:r>
      <w:r w:rsidR="00E55954">
        <w:t>are coded in the accessibility tool by Level of Service (LOS). The LOS is determined</w:t>
      </w:r>
      <w:r w:rsidR="006B1725">
        <w:t xml:space="preserve"> for </w:t>
      </w:r>
      <w:r w:rsidR="00E62761">
        <w:t>a given segment</w:t>
      </w:r>
      <w:r w:rsidR="003D2958">
        <w:t xml:space="preserve"> </w:t>
      </w:r>
      <w:r w:rsidR="003743BD">
        <w:t xml:space="preserve">based on </w:t>
      </w:r>
      <w:r w:rsidR="00666CDE">
        <w:t>factors including</w:t>
      </w:r>
      <w:r w:rsidR="003743BD">
        <w:t xml:space="preserve"> </w:t>
      </w:r>
      <w:r w:rsidR="00713B09">
        <w:t>existing facilities,</w:t>
      </w:r>
      <w:r w:rsidR="003743BD">
        <w:t xml:space="preserve"> </w:t>
      </w:r>
      <w:r w:rsidR="0055319C">
        <w:t xml:space="preserve">functional classification, </w:t>
      </w:r>
      <w:r w:rsidR="00713B09">
        <w:t xml:space="preserve">posted </w:t>
      </w:r>
      <w:r w:rsidR="0055319C">
        <w:t>speed</w:t>
      </w:r>
      <w:r w:rsidR="00713B09">
        <w:t xml:space="preserve"> limit</w:t>
      </w:r>
      <w:r w:rsidR="0055319C">
        <w:t xml:space="preserve">, and number of lanes. </w:t>
      </w:r>
      <w:r w:rsidR="00C33FEB">
        <w:t xml:space="preserve">For the non-motorized mode, the tool reflects improvements in connectivity provided by </w:t>
      </w:r>
      <w:r w:rsidR="00030ADA">
        <w:t xml:space="preserve">the </w:t>
      </w:r>
      <w:r w:rsidR="00C33FEB">
        <w:t>new sidewalk</w:t>
      </w:r>
      <w:r w:rsidR="00B122FE">
        <w:t>, bicycle lanes</w:t>
      </w:r>
      <w:r w:rsidR="00C33FEB">
        <w:t xml:space="preserve"> or path connections or meaningful pedestrian elements that substantially improve </w:t>
      </w:r>
      <w:r w:rsidR="00030ADA">
        <w:t xml:space="preserve">the </w:t>
      </w:r>
      <w:r w:rsidR="00C33FEB">
        <w:t xml:space="preserve">quality of service </w:t>
      </w:r>
      <w:r w:rsidR="00B122FE">
        <w:t xml:space="preserve">for pedestrians, bike users or </w:t>
      </w:r>
      <w:r w:rsidR="00C33FEB">
        <w:t>on routes providing access to transit service.</w:t>
      </w:r>
    </w:p>
    <w:p w14:paraId="790C5812" w14:textId="464B7E7C" w:rsidR="00C33FEB" w:rsidRDefault="00C33FEB" w:rsidP="00211889">
      <w:pPr>
        <w:pStyle w:val="BodyText"/>
      </w:pPr>
      <w:r>
        <w:t>Step 2: Use the accessibility tool to calculate the current (no</w:t>
      </w:r>
      <w:r w:rsidR="00027E6C">
        <w:t>-</w:t>
      </w:r>
      <w:r>
        <w:t>build) accessibility by mode for a project. The accessibility is the average access to jobs from each block group</w:t>
      </w:r>
      <w:r w:rsidR="00B122FE">
        <w:t>/block</w:t>
      </w:r>
      <w:r>
        <w:t xml:space="preserve"> to every other block group</w:t>
      </w:r>
      <w:r w:rsidR="00B122FE">
        <w:t>/block</w:t>
      </w:r>
      <w:r>
        <w:t xml:space="preserve"> within the project</w:t>
      </w:r>
      <w:r>
        <w:rPr>
          <w:rFonts w:ascii="Times New Roman" w:hAnsi="Times New Roman"/>
        </w:rPr>
        <w:t>’</w:t>
      </w:r>
      <w:r>
        <w:t xml:space="preserve">s area of influence. </w:t>
      </w:r>
      <w:r w:rsidR="00B7745F">
        <w:t>The area of influence is a 45-</w:t>
      </w:r>
      <w:r w:rsidR="003F0B88">
        <w:t>minute travel time by auto and a 60-minute travel time by other modes.</w:t>
      </w:r>
    </w:p>
    <w:p w14:paraId="5CDADB5E" w14:textId="1A180FB0" w:rsidR="00B739DF" w:rsidRDefault="0034227F" w:rsidP="00211889">
      <w:pPr>
        <w:pStyle w:val="BodyText"/>
      </w:pPr>
      <w:r w:rsidRPr="0034227F">
        <w:lastRenderedPageBreak/>
        <w:t>The accessibility score for each mode’s buffer is calculated using a population-weighted average of the cumulative job access scores for each block group in the buffer area. The job score decays according to a travel time decay function, where jobs closer to the project area are weighted more than jobs further away. Each block group contributes to the final score proportionally to its population as shown below, where “</w:t>
      </w:r>
      <w:proofErr w:type="spellStart"/>
      <w:r w:rsidRPr="008C1B7B">
        <w:t>C_job</w:t>
      </w:r>
      <w:proofErr w:type="spellEnd"/>
      <w:r w:rsidRPr="0034227F">
        <w:t xml:space="preserve">” refers to the cumulative decayed job score for a given block group. Assuming there are </w:t>
      </w:r>
      <w:r w:rsidRPr="00176864">
        <w:rPr>
          <w:i/>
        </w:rPr>
        <w:t>n</w:t>
      </w:r>
      <w:r w:rsidRPr="0034227F">
        <w:t xml:space="preserve"> block groups or blocks in the buffer area, the accessibility score is calculated by:</w:t>
      </w:r>
    </w:p>
    <w:p w14:paraId="4EE99534" w14:textId="253552F4" w:rsidR="0034227F" w:rsidRDefault="00926076" w:rsidP="00211889">
      <w:pPr>
        <w:pStyle w:val="BodyText"/>
      </w:pPr>
      <m:oMathPara>
        <m:oMath>
          <m:r>
            <m:rPr>
              <m:nor/>
            </m:rPr>
            <w:rPr>
              <w:rFonts w:ascii="Cambria Math" w:hAnsi="Cambria Math"/>
            </w:rPr>
            <m:t>Accessibility Score</m:t>
          </m:r>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m:rPr>
                          <m:nor/>
                        </m:rPr>
                        <w:rPr>
                          <w:rFonts w:ascii="Cambria Math" w:hAnsi="Cambria Math"/>
                        </w:rPr>
                        <m:t>Pop</m:t>
                      </m:r>
                    </m:e>
                    <m:sub>
                      <m:r>
                        <w:rPr>
                          <w:rFonts w:ascii="Cambria Math" w:hAnsi="Cambria Math"/>
                        </w:rPr>
                        <m:t>1</m:t>
                      </m:r>
                    </m:sub>
                  </m:sSub>
                  <m:r>
                    <w:rPr>
                      <w:rFonts w:ascii="Cambria Math" w:hAnsi="Cambria Math"/>
                    </w:rPr>
                    <m:t>*</m:t>
                  </m:r>
                  <m:sSub>
                    <m:sSubPr>
                      <m:ctrlPr>
                        <w:rPr>
                          <w:rFonts w:ascii="Cambria Math" w:hAnsi="Cambria Math"/>
                          <w:i/>
                        </w:rPr>
                      </m:ctrlPr>
                    </m:sSubPr>
                    <m:e>
                      <m:r>
                        <m:rPr>
                          <m:nor/>
                        </m:rPr>
                        <w:rPr>
                          <w:rFonts w:ascii="Cambria Math" w:hAnsi="Cambria Math"/>
                        </w:rPr>
                        <m:t>C_job</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m:rPr>
                          <m:nor/>
                        </m:rPr>
                        <w:rPr>
                          <w:rFonts w:ascii="Cambria Math" w:hAnsi="Cambria Math"/>
                        </w:rPr>
                        <m:t>Pop</m:t>
                      </m:r>
                    </m:e>
                    <m:sub>
                      <m:r>
                        <w:rPr>
                          <w:rFonts w:ascii="Cambria Math" w:hAnsi="Cambria Math"/>
                        </w:rPr>
                        <m:t>2</m:t>
                      </m:r>
                    </m:sub>
                  </m:sSub>
                  <m:r>
                    <w:rPr>
                      <w:rFonts w:ascii="Cambria Math" w:hAnsi="Cambria Math"/>
                    </w:rPr>
                    <m:t>*</m:t>
                  </m:r>
                  <m:sSub>
                    <m:sSubPr>
                      <m:ctrlPr>
                        <w:rPr>
                          <w:rFonts w:ascii="Cambria Math" w:hAnsi="Cambria Math"/>
                          <w:i/>
                        </w:rPr>
                      </m:ctrlPr>
                    </m:sSubPr>
                    <m:e>
                      <m:r>
                        <m:rPr>
                          <m:nor/>
                        </m:rPr>
                        <w:rPr>
                          <w:rFonts w:ascii="Cambria Math" w:hAnsi="Cambria Math"/>
                        </w:rPr>
                        <m:t>C_job</m:t>
                      </m:r>
                    </m:e>
                    <m:sub>
                      <m:r>
                        <w:rPr>
                          <w:rFonts w:ascii="Cambria Math" w:hAnsi="Cambria Math"/>
                        </w:rPr>
                        <m:t>2</m:t>
                      </m:r>
                    </m:sub>
                  </m:sSub>
                </m:e>
              </m:d>
              <m:r>
                <w:rPr>
                  <w:rFonts w:ascii="Cambria Math" w:hAnsi="Cambria Math"/>
                </w:rPr>
                <m:t>+…+(</m:t>
              </m:r>
              <m:sSub>
                <m:sSubPr>
                  <m:ctrlPr>
                    <w:rPr>
                      <w:rFonts w:ascii="Cambria Math" w:hAnsi="Cambria Math"/>
                      <w:i/>
                    </w:rPr>
                  </m:ctrlPr>
                </m:sSubPr>
                <m:e>
                  <m:r>
                    <m:rPr>
                      <m:nor/>
                    </m:rPr>
                    <w:rPr>
                      <w:rFonts w:ascii="Cambria Math" w:hAnsi="Cambria Math"/>
                    </w:rPr>
                    <m:t>Pop</m:t>
                  </m:r>
                </m:e>
                <m:sub>
                  <m:r>
                    <w:rPr>
                      <w:rFonts w:ascii="Cambria Math" w:hAnsi="Cambria Math"/>
                    </w:rPr>
                    <m:t>n</m:t>
                  </m:r>
                </m:sub>
              </m:sSub>
              <m:r>
                <w:rPr>
                  <w:rFonts w:ascii="Cambria Math" w:hAnsi="Cambria Math"/>
                </w:rPr>
                <m:t>*</m:t>
              </m:r>
              <m:sSub>
                <m:sSubPr>
                  <m:ctrlPr>
                    <w:rPr>
                      <w:rFonts w:ascii="Cambria Math" w:hAnsi="Cambria Math"/>
                      <w:i/>
                    </w:rPr>
                  </m:ctrlPr>
                </m:sSubPr>
                <m:e>
                  <m:r>
                    <m:rPr>
                      <m:nor/>
                    </m:rPr>
                    <w:rPr>
                      <w:rFonts w:ascii="Cambria Math" w:hAnsi="Cambria Math"/>
                    </w:rPr>
                    <m:t>C_job</m:t>
                  </m:r>
                </m:e>
                <m:sub>
                  <m:r>
                    <w:rPr>
                      <w:rFonts w:ascii="Cambria Math" w:hAnsi="Cambria Math"/>
                    </w:rPr>
                    <m:t>n</m:t>
                  </m:r>
                </m:sub>
              </m:sSub>
              <m:r>
                <w:rPr>
                  <w:rFonts w:ascii="Cambria Math" w:hAnsi="Cambria Math"/>
                </w:rPr>
                <m:t>)</m:t>
              </m:r>
            </m:num>
            <m:den>
              <m:sSub>
                <m:sSubPr>
                  <m:ctrlPr>
                    <w:rPr>
                      <w:rFonts w:ascii="Cambria Math" w:hAnsi="Cambria Math"/>
                      <w:i/>
                    </w:rPr>
                  </m:ctrlPr>
                </m:sSubPr>
                <m:e>
                  <m:r>
                    <m:rPr>
                      <m:nor/>
                    </m:rPr>
                    <w:rPr>
                      <w:rFonts w:ascii="Cambria Math" w:hAnsi="Cambria Math"/>
                    </w:rPr>
                    <m:t>Pop</m:t>
                  </m:r>
                </m:e>
                <m:sub>
                  <m:r>
                    <w:rPr>
                      <w:rFonts w:ascii="Cambria Math" w:hAnsi="Cambria Math"/>
                    </w:rPr>
                    <m:t>1</m:t>
                  </m:r>
                </m:sub>
              </m:sSub>
              <m:r>
                <w:rPr>
                  <w:rFonts w:ascii="Cambria Math" w:hAnsi="Cambria Math"/>
                </w:rPr>
                <m:t>+</m:t>
              </m:r>
              <m:sSub>
                <m:sSubPr>
                  <m:ctrlPr>
                    <w:rPr>
                      <w:rFonts w:ascii="Cambria Math" w:hAnsi="Cambria Math"/>
                      <w:i/>
                    </w:rPr>
                  </m:ctrlPr>
                </m:sSubPr>
                <m:e>
                  <m:r>
                    <m:rPr>
                      <m:nor/>
                    </m:rPr>
                    <w:rPr>
                      <w:rFonts w:ascii="Cambria Math" w:hAnsi="Cambria Math"/>
                    </w:rPr>
                    <m:t>Pop</m:t>
                  </m:r>
                </m:e>
                <m:sub>
                  <m:r>
                    <w:rPr>
                      <w:rFonts w:ascii="Cambria Math" w:hAnsi="Cambria Math"/>
                    </w:rPr>
                    <m:t>2</m:t>
                  </m:r>
                </m:sub>
              </m:sSub>
              <m:r>
                <w:rPr>
                  <w:rFonts w:ascii="Cambria Math" w:hAnsi="Cambria Math"/>
                </w:rPr>
                <m:t>+…+</m:t>
              </m:r>
              <m:sSub>
                <m:sSubPr>
                  <m:ctrlPr>
                    <w:rPr>
                      <w:rFonts w:ascii="Cambria Math" w:hAnsi="Cambria Math"/>
                      <w:i/>
                    </w:rPr>
                  </m:ctrlPr>
                </m:sSubPr>
                <m:e>
                  <m:r>
                    <m:rPr>
                      <m:nor/>
                    </m:rPr>
                    <w:rPr>
                      <w:rFonts w:ascii="Cambria Math" w:hAnsi="Cambria Math"/>
                    </w:rPr>
                    <m:t>Pop</m:t>
                  </m:r>
                </m:e>
                <m:sub>
                  <m:r>
                    <w:rPr>
                      <w:rFonts w:ascii="Cambria Math" w:hAnsi="Cambria Math"/>
                    </w:rPr>
                    <m:t>n</m:t>
                  </m:r>
                </m:sub>
              </m:sSub>
            </m:den>
          </m:f>
        </m:oMath>
      </m:oMathPara>
    </w:p>
    <w:p w14:paraId="422B9D58" w14:textId="55227C47" w:rsidR="00D91693" w:rsidRDefault="00C33FEB" w:rsidP="0034227F">
      <w:pPr>
        <w:pStyle w:val="BodyText"/>
      </w:pPr>
      <w:r>
        <w:t>Step 3: Use the accessibility tool to calculate the build accessibility</w:t>
      </w:r>
      <w:r w:rsidR="00CB12AB">
        <w:t xml:space="preserve"> score</w:t>
      </w:r>
      <w:r>
        <w:t xml:space="preserve"> using post-project implementation congested speeds and/or changes in </w:t>
      </w:r>
      <w:r w:rsidR="00B122FE">
        <w:t xml:space="preserve">quality of service of walking/bicycle network and </w:t>
      </w:r>
      <w:r>
        <w:t>transit operations</w:t>
      </w:r>
      <w:r w:rsidR="00CB12AB">
        <w:t>.</w:t>
      </w:r>
      <w:r>
        <w:t xml:space="preserve"> </w:t>
      </w:r>
      <w:r w:rsidR="00CB12AB">
        <w:t xml:space="preserve">Scores are calculated </w:t>
      </w:r>
      <w:r w:rsidR="00FD7442">
        <w:t xml:space="preserve">for each mode </w:t>
      </w:r>
      <w:r w:rsidR="00FD716E">
        <w:t>that is being directly improved by the project.</w:t>
      </w:r>
    </w:p>
    <w:p w14:paraId="10D2F0BA" w14:textId="3F8C4905" w:rsidR="00C33FEB" w:rsidRDefault="00C33FEB" w:rsidP="00211889">
      <w:pPr>
        <w:pStyle w:val="BodyText"/>
      </w:pPr>
      <w:r>
        <w:t xml:space="preserve">Step 4: Calculate the change in accessibility scores between the build and </w:t>
      </w:r>
      <w:r w:rsidR="00030ADA">
        <w:t>no-</w:t>
      </w:r>
      <w:r>
        <w:t>build conditions. For each project, an average accessibility improvement is reported depending on mode</w:t>
      </w:r>
      <w:r w:rsidR="00CF3CE7">
        <w:t>:</w:t>
      </w:r>
      <w:r>
        <w:t xml:space="preserve"> for roadway projects the auto mode improvement is reported, for transit projects the transit mode improvement is reported</w:t>
      </w:r>
      <w:r w:rsidR="00EC1CA4">
        <w:t>, projects that incorporate multiple improvements may receive accessibility benefits from auto mode and other modes</w:t>
      </w:r>
      <w:r>
        <w:t>.</w:t>
      </w:r>
    </w:p>
    <w:p w14:paraId="0769C453" w14:textId="77777777" w:rsidR="00C33FEB" w:rsidRDefault="00C33FEB" w:rsidP="00432AAD">
      <w:pPr>
        <w:pStyle w:val="Heading3"/>
      </w:pPr>
      <w:bookmarkStart w:id="765" w:name="_Toc153527315"/>
      <w:bookmarkStart w:id="766" w:name="_Toc156377617"/>
      <w:bookmarkStart w:id="767" w:name="_Toc156377791"/>
      <w:r>
        <w:t>Scoring Value</w:t>
      </w:r>
      <w:bookmarkEnd w:id="765"/>
      <w:bookmarkEnd w:id="766"/>
      <w:bookmarkEnd w:id="767"/>
    </w:p>
    <w:p w14:paraId="7F9D52D4" w14:textId="77777777" w:rsidR="00C33FEB" w:rsidRDefault="00C33FEB" w:rsidP="00211889">
      <w:pPr>
        <w:pStyle w:val="BodyText"/>
      </w:pPr>
      <w:r>
        <w:t>Total change in average jobs accessibility.</w:t>
      </w:r>
    </w:p>
    <w:p w14:paraId="517F9570" w14:textId="77777777" w:rsidR="00C33FEB" w:rsidRPr="00E24B34" w:rsidRDefault="00C33FEB" w:rsidP="00924BCC">
      <w:pPr>
        <w:pStyle w:val="Heading2"/>
      </w:pPr>
      <w:bookmarkStart w:id="768" w:name="_Toc421953091"/>
      <w:bookmarkStart w:id="769" w:name="_Toc426111164"/>
      <w:bookmarkStart w:id="770" w:name="_Toc216432080"/>
      <w:r w:rsidRPr="00E24B34">
        <w:t>A.2 Access to Jobs for Disadvantaged Populations</w:t>
      </w:r>
      <w:bookmarkEnd w:id="768"/>
      <w:bookmarkEnd w:id="769"/>
      <w:bookmarkEnd w:id="770"/>
    </w:p>
    <w:p w14:paraId="4482618F" w14:textId="4CC0CC3A" w:rsidR="00347FC9" w:rsidRDefault="00C33FEB" w:rsidP="00432AAD">
      <w:pPr>
        <w:pStyle w:val="Heading3"/>
      </w:pPr>
      <w:bookmarkStart w:id="771" w:name="_Toc153527317"/>
      <w:bookmarkStart w:id="772" w:name="_Toc156377619"/>
      <w:bookmarkStart w:id="773" w:name="_Toc156377793"/>
      <w:r>
        <w:t>Definition</w:t>
      </w:r>
      <w:bookmarkEnd w:id="771"/>
      <w:bookmarkEnd w:id="772"/>
      <w:bookmarkEnd w:id="773"/>
    </w:p>
    <w:p w14:paraId="2694BE6F" w14:textId="5FCE9C1C" w:rsidR="00C33FEB" w:rsidRDefault="00C33FEB" w:rsidP="00211889">
      <w:pPr>
        <w:pStyle w:val="BodyText"/>
      </w:pPr>
      <w:r>
        <w:t xml:space="preserve">The accessibility tool analyzes the existing average accessibility to jobs within 45 minutes at the individual U.S. Census block group level statewide. </w:t>
      </w:r>
      <w:r w:rsidRPr="006673A4">
        <w:t xml:space="preserve">For </w:t>
      </w:r>
      <w:r w:rsidR="00752861" w:rsidRPr="00752861">
        <w:t xml:space="preserve">walk, bicycle and </w:t>
      </w:r>
      <w:r w:rsidRPr="006673A4">
        <w:t>transit projects, accessibility will be calculated to jobs within 60 minutes</w:t>
      </w:r>
      <w:r>
        <w:t xml:space="preserve">. </w:t>
      </w:r>
      <w:r w:rsidRPr="006673A4">
        <w:t>Th</w:t>
      </w:r>
      <w:r>
        <w:t>e tool calculates the average accessibility to jobs by mode (auto</w:t>
      </w:r>
      <w:r w:rsidR="00752861" w:rsidRPr="00752861">
        <w:t>, walk, bicycle</w:t>
      </w:r>
      <w:r w:rsidR="00752861">
        <w:t>,</w:t>
      </w:r>
      <w:r>
        <w:t xml:space="preserve"> and transit). The jobs are weighted based on a travel time decay function, where jobs within a shorter travel time are weighted more than jobs farther away. The decay function was developed based on travel survey data. The average accessibility represents the total number of jobs reachable in a 45</w:t>
      </w:r>
      <w:r w:rsidR="000676E6">
        <w:t>-</w:t>
      </w:r>
      <w:r>
        <w:t>minute travel time from each block group to every other block group</w:t>
      </w:r>
      <w:r w:rsidR="00752861">
        <w:t xml:space="preserve"> by driving</w:t>
      </w:r>
      <w:r w:rsidR="00752861" w:rsidRPr="003E563A">
        <w:t xml:space="preserve"> </w:t>
      </w:r>
      <w:r w:rsidR="00752861">
        <w:t xml:space="preserve">and in a </w:t>
      </w:r>
      <w:proofErr w:type="gramStart"/>
      <w:r w:rsidR="00752861">
        <w:t>60 minute</w:t>
      </w:r>
      <w:proofErr w:type="gramEnd"/>
      <w:r w:rsidR="00752861">
        <w:t xml:space="preserve"> travel time from blocks to blocks by other modes</w:t>
      </w:r>
      <w:r w:rsidR="005D1391">
        <w:rPr>
          <w:rFonts w:ascii="ZWAdobeF" w:hAnsi="ZWAdobeF" w:cs="ZWAdobeF"/>
          <w:sz w:val="2"/>
          <w:szCs w:val="2"/>
        </w:rPr>
        <w:t>6F</w:t>
      </w:r>
      <w:r w:rsidRPr="00CA57D6">
        <w:rPr>
          <w:vertAlign w:val="superscript"/>
        </w:rPr>
        <w:footnoteReference w:id="3"/>
      </w:r>
      <w:r>
        <w:t xml:space="preserve">. For this measure, the change in average job accessibility is calculated and averaged based on the disadvantaged population in each Census block or block group. </w:t>
      </w:r>
    </w:p>
    <w:p w14:paraId="335A6C83" w14:textId="77777777" w:rsidR="00C33FEB" w:rsidRDefault="00C33FEB" w:rsidP="00432AAD">
      <w:pPr>
        <w:pStyle w:val="Heading3"/>
      </w:pPr>
      <w:bookmarkStart w:id="774" w:name="_Toc153527318"/>
      <w:bookmarkStart w:id="775" w:name="_Toc156377620"/>
      <w:bookmarkStart w:id="776" w:name="_Toc156377794"/>
      <w:r>
        <w:lastRenderedPageBreak/>
        <w:t>Data Source(s)</w:t>
      </w:r>
      <w:bookmarkEnd w:id="774"/>
      <w:bookmarkEnd w:id="775"/>
      <w:bookmarkEnd w:id="776"/>
    </w:p>
    <w:p w14:paraId="2F019C4E" w14:textId="77777777" w:rsidR="00C33FEB" w:rsidRDefault="00C33FEB" w:rsidP="00176864">
      <w:pPr>
        <w:pStyle w:val="ListParagraph"/>
        <w:numPr>
          <w:ilvl w:val="0"/>
          <w:numId w:val="203"/>
        </w:numPr>
      </w:pPr>
      <w:r>
        <w:t>Accessibility tool.</w:t>
      </w:r>
    </w:p>
    <w:p w14:paraId="6BD63772" w14:textId="4731DE81" w:rsidR="00C33FEB" w:rsidRDefault="00247F7E" w:rsidP="00176864">
      <w:pPr>
        <w:pStyle w:val="ListParagraph"/>
        <w:numPr>
          <w:ilvl w:val="0"/>
          <w:numId w:val="203"/>
        </w:numPr>
      </w:pPr>
      <w:r>
        <w:t xml:space="preserve">2022 </w:t>
      </w:r>
      <w:r w:rsidR="00C33FEB">
        <w:t>U.S. Census American Community Survey 5-year estimates.</w:t>
      </w:r>
    </w:p>
    <w:p w14:paraId="141A0BD3" w14:textId="77777777" w:rsidR="00C33FEB" w:rsidRDefault="00C33FEB" w:rsidP="00432AAD">
      <w:pPr>
        <w:pStyle w:val="Heading3"/>
      </w:pPr>
      <w:bookmarkStart w:id="777" w:name="_Toc153527319"/>
      <w:bookmarkStart w:id="778" w:name="_Toc156377621"/>
      <w:bookmarkStart w:id="779" w:name="_Toc156377795"/>
      <w:r>
        <w:t>Methodology</w:t>
      </w:r>
      <w:bookmarkEnd w:id="777"/>
      <w:bookmarkEnd w:id="778"/>
      <w:bookmarkEnd w:id="779"/>
    </w:p>
    <w:p w14:paraId="4644576C" w14:textId="76BC3012" w:rsidR="00C33FEB" w:rsidRDefault="00C33FEB" w:rsidP="00211889">
      <w:pPr>
        <w:pStyle w:val="BodyText"/>
      </w:pPr>
      <w:r>
        <w:t xml:space="preserve">For the purposes of this analysis, </w:t>
      </w:r>
      <w:r w:rsidR="00030ADA">
        <w:t xml:space="preserve">the </w:t>
      </w:r>
      <w:r>
        <w:t xml:space="preserve">“disadvantaged population” is calculated as low-income, minority, or limited-English proficiency (LEP) population. </w:t>
      </w:r>
    </w:p>
    <w:p w14:paraId="46DAA5CC" w14:textId="5AFEC320" w:rsidR="00C33FEB" w:rsidRDefault="00C33FEB" w:rsidP="00211889">
      <w:pPr>
        <w:pStyle w:val="BodyText"/>
      </w:pPr>
      <w:r>
        <w:t>All Census blocks and block groups in Virginia were analyzed</w:t>
      </w:r>
      <w:r w:rsidR="00F273D0">
        <w:t xml:space="preserve"> using a </w:t>
      </w:r>
      <w:hyperlink r:id="rId100" w:history="1">
        <w:r w:rsidR="00F273D0" w:rsidRPr="008E1126">
          <w:rPr>
            <w:rStyle w:val="Hyperlink"/>
          </w:rPr>
          <w:t>model developed by VTRC</w:t>
        </w:r>
      </w:hyperlink>
      <w:r>
        <w:t xml:space="preserve"> to determine the populations of low-income</w:t>
      </w:r>
      <w:r w:rsidR="00030ADA">
        <w:t>,</w:t>
      </w:r>
      <w:r>
        <w:t xml:space="preserve"> minority, or limited English speaking persons (LEP)</w:t>
      </w:r>
      <w:r w:rsidR="00347FC9">
        <w:t xml:space="preserve"> </w:t>
      </w:r>
      <w:r>
        <w:t xml:space="preserve">in each. </w:t>
      </w:r>
    </w:p>
    <w:p w14:paraId="4D175B99" w14:textId="5F31D201" w:rsidR="00C33FEB" w:rsidRDefault="00C33FEB" w:rsidP="00211889">
      <w:pPr>
        <w:pStyle w:val="BodyText"/>
      </w:pPr>
      <w:r>
        <w:t xml:space="preserve">The accessibility tool calculates job accessibility averaged by population in each Census block or block group. The calculation of accessibility for </w:t>
      </w:r>
      <w:r w:rsidR="00030ADA">
        <w:t xml:space="preserve">the </w:t>
      </w:r>
      <w:r>
        <w:t xml:space="preserve">disadvantaged population was calculated in the same way as described in A.1 above for general accessibility, except that instead of averaging for population as a whole, the accessibility was averaged for the disadvantaged population in each Census block or block group. </w:t>
      </w:r>
    </w:p>
    <w:p w14:paraId="60FB3FFF" w14:textId="0C9E6EC0" w:rsidR="00C33FEB" w:rsidRDefault="00C33FEB" w:rsidP="00432AAD">
      <w:pPr>
        <w:pStyle w:val="Heading3"/>
      </w:pPr>
      <w:bookmarkStart w:id="780" w:name="_Toc156377622"/>
      <w:bookmarkStart w:id="781" w:name="_Toc156377796"/>
      <w:r>
        <w:t>Scoring Value</w:t>
      </w:r>
      <w:bookmarkEnd w:id="780"/>
      <w:bookmarkEnd w:id="781"/>
    </w:p>
    <w:p w14:paraId="5D2B40B2" w14:textId="77777777" w:rsidR="00C33FEB" w:rsidRDefault="00C33FEB" w:rsidP="00211889">
      <w:pPr>
        <w:pStyle w:val="BodyText"/>
      </w:pPr>
      <w:r>
        <w:t>Total change in average jobs accessibility for disadvantaged populations.</w:t>
      </w:r>
    </w:p>
    <w:p w14:paraId="5F5DD197" w14:textId="6C652653" w:rsidR="00C33FEB" w:rsidRPr="00A83CB4" w:rsidRDefault="000C1D99" w:rsidP="00924BCC">
      <w:pPr>
        <w:pStyle w:val="Heading2"/>
      </w:pPr>
      <w:bookmarkStart w:id="782" w:name="_Toc421953092"/>
      <w:bookmarkStart w:id="783" w:name="_Toc426111165"/>
      <w:bookmarkStart w:id="784" w:name="_Toc216432081"/>
      <w:r w:rsidRPr="00A83CB4">
        <w:t>A.3 Access</w:t>
      </w:r>
      <w:r w:rsidR="00C33FEB" w:rsidRPr="00A83CB4">
        <w:t xml:space="preserve"> to Multimodal Choices</w:t>
      </w:r>
      <w:bookmarkEnd w:id="782"/>
      <w:bookmarkEnd w:id="783"/>
      <w:bookmarkEnd w:id="784"/>
    </w:p>
    <w:p w14:paraId="6C06F79F" w14:textId="1B67AEDB" w:rsidR="00347FC9" w:rsidRDefault="00C33FEB" w:rsidP="00432AAD">
      <w:pPr>
        <w:pStyle w:val="Heading3"/>
      </w:pPr>
      <w:bookmarkStart w:id="785" w:name="_Toc153527321"/>
      <w:bookmarkStart w:id="786" w:name="_Toc156377624"/>
      <w:bookmarkStart w:id="787" w:name="_Toc156377798"/>
      <w:r>
        <w:t>Definition</w:t>
      </w:r>
      <w:bookmarkEnd w:id="785"/>
      <w:bookmarkEnd w:id="786"/>
      <w:bookmarkEnd w:id="787"/>
      <w:r>
        <w:t xml:space="preserve"> </w:t>
      </w:r>
    </w:p>
    <w:p w14:paraId="2D3E8165" w14:textId="0E519D29" w:rsidR="00C33FEB" w:rsidRDefault="00C33FEB" w:rsidP="00211889">
      <w:pPr>
        <w:pStyle w:val="BodyText"/>
      </w:pPr>
      <w:r>
        <w:t>This measure considers the degree to which the project can increase access to non-single occupant vehicle travel options. The objective is to recognize projects that enhance connections between modes or create new connections.</w:t>
      </w:r>
    </w:p>
    <w:p w14:paraId="51F6DCFA" w14:textId="77777777" w:rsidR="00C33FEB" w:rsidRDefault="00C33FEB" w:rsidP="00211889">
      <w:pPr>
        <w:pStyle w:val="Heading3"/>
      </w:pPr>
      <w:r>
        <w:t>Data Source(s)</w:t>
      </w:r>
    </w:p>
    <w:p w14:paraId="06884222" w14:textId="77777777" w:rsidR="00C33FEB" w:rsidRDefault="00C33FEB" w:rsidP="00176864">
      <w:pPr>
        <w:pStyle w:val="ListParagraph"/>
        <w:numPr>
          <w:ilvl w:val="0"/>
          <w:numId w:val="202"/>
        </w:numPr>
      </w:pPr>
      <w:r>
        <w:t>GIS data of transit routes or transit service areas, all rail transit stations (from GTFS data as described for accessibility tool).</w:t>
      </w:r>
    </w:p>
    <w:p w14:paraId="345DC7A0" w14:textId="38DDBBFF" w:rsidR="00C33FEB" w:rsidRDefault="00C33FEB" w:rsidP="00176864">
      <w:pPr>
        <w:pStyle w:val="ListParagraph"/>
        <w:numPr>
          <w:ilvl w:val="0"/>
          <w:numId w:val="202"/>
        </w:numPr>
      </w:pPr>
      <w:r>
        <w:t>DRPT/VDOT GIS data of park</w:t>
      </w:r>
      <w:r w:rsidR="00125364">
        <w:t xml:space="preserve"> </w:t>
      </w:r>
      <w:r>
        <w:t>and</w:t>
      </w:r>
      <w:r w:rsidR="00125364">
        <w:t xml:space="preserve"> </w:t>
      </w:r>
      <w:r>
        <w:t>ride lots.</w:t>
      </w:r>
    </w:p>
    <w:p w14:paraId="0CC02496" w14:textId="77777777" w:rsidR="00C33FEB" w:rsidRDefault="00C33FEB" w:rsidP="00176864">
      <w:pPr>
        <w:pStyle w:val="ListParagraph"/>
        <w:numPr>
          <w:ilvl w:val="0"/>
          <w:numId w:val="202"/>
        </w:numPr>
      </w:pPr>
      <w:r>
        <w:t>VDOT GIS data of on and off-road bicycle facilities (incomplete dataset at this time).</w:t>
      </w:r>
    </w:p>
    <w:p w14:paraId="424851B4" w14:textId="77777777" w:rsidR="00C33FEB" w:rsidRDefault="00C33FEB" w:rsidP="00176864">
      <w:pPr>
        <w:pStyle w:val="ListParagraph"/>
        <w:numPr>
          <w:ilvl w:val="0"/>
          <w:numId w:val="202"/>
        </w:numPr>
      </w:pPr>
      <w:r>
        <w:t>Anticipated peak period non-SOV users of travel options with increased access or service.</w:t>
      </w:r>
    </w:p>
    <w:p w14:paraId="6B733D9B" w14:textId="77777777" w:rsidR="00C33FEB" w:rsidRDefault="00C33FEB" w:rsidP="00432AAD">
      <w:pPr>
        <w:pStyle w:val="Heading3"/>
      </w:pPr>
      <w:bookmarkStart w:id="788" w:name="_Toc153527322"/>
      <w:bookmarkStart w:id="789" w:name="_Toc156377625"/>
      <w:bookmarkStart w:id="790" w:name="_Toc156377799"/>
      <w:r>
        <w:t>Methodology</w:t>
      </w:r>
      <w:bookmarkEnd w:id="788"/>
      <w:bookmarkEnd w:id="789"/>
      <w:bookmarkEnd w:id="790"/>
    </w:p>
    <w:p w14:paraId="3F0F4DA2" w14:textId="74AC4964" w:rsidR="00C33FEB" w:rsidRDefault="00C33FEB" w:rsidP="00211889">
      <w:pPr>
        <w:pStyle w:val="BodyText"/>
      </w:pPr>
      <w:r>
        <w:t xml:space="preserve">Step 1: The project sponsor provides </w:t>
      </w:r>
      <w:r w:rsidR="00030ADA">
        <w:t>project-</w:t>
      </w:r>
      <w:r>
        <w:t>level detail on the extent of connections and accommodation of multiple modes as part of the project definition and self</w:t>
      </w:r>
      <w:r w:rsidR="009B7C8F">
        <w:t>-</w:t>
      </w:r>
      <w:r>
        <w:t>assign points consistent with descriptions in</w:t>
      </w:r>
      <w:r w:rsidR="00497FCE">
        <w:t xml:space="preserve"> </w:t>
      </w:r>
      <w:r w:rsidR="009924E1" w:rsidRPr="009924E1">
        <w:rPr>
          <w:b/>
          <w:bCs/>
        </w:rPr>
        <w:fldChar w:fldCharType="begin" w:fldLock="1"/>
      </w:r>
      <w:r w:rsidR="009924E1" w:rsidRPr="009924E1">
        <w:rPr>
          <w:b/>
          <w:bCs/>
        </w:rPr>
        <w:instrText xml:space="preserve"> REF _Ref156808645 \h </w:instrText>
      </w:r>
      <w:r w:rsidR="009924E1">
        <w:rPr>
          <w:b/>
          <w:bCs/>
        </w:rPr>
        <w:instrText xml:space="preserve"> \* MERGEFORMAT </w:instrText>
      </w:r>
      <w:r w:rsidR="009924E1" w:rsidRPr="009924E1">
        <w:rPr>
          <w:b/>
          <w:bCs/>
        </w:rPr>
      </w:r>
      <w:r w:rsidR="009924E1" w:rsidRPr="009924E1">
        <w:rPr>
          <w:b/>
          <w:bCs/>
        </w:rPr>
        <w:fldChar w:fldCharType="separate"/>
      </w:r>
      <w:r w:rsidR="00085889" w:rsidRPr="00085889">
        <w:rPr>
          <w:b/>
          <w:bCs/>
        </w:rPr>
        <w:t>Table 8.2</w:t>
      </w:r>
      <w:r w:rsidR="009924E1" w:rsidRPr="009924E1">
        <w:rPr>
          <w:b/>
          <w:bCs/>
        </w:rPr>
        <w:fldChar w:fldCharType="end"/>
      </w:r>
      <w:r w:rsidR="00610F89">
        <w:t>.</w:t>
      </w:r>
    </w:p>
    <w:p w14:paraId="49221019" w14:textId="3349E47A" w:rsidR="00C33FEB" w:rsidRDefault="00C33FEB" w:rsidP="00211889">
      <w:pPr>
        <w:pStyle w:val="BodyText"/>
      </w:pPr>
      <w:r>
        <w:lastRenderedPageBreak/>
        <w:t>Step 2: The project corridor is entered into a GIS database and overlaid with a layer including all multimodal transportation options. The GIS analysis is recommended to inform the validation of sponsor scoring in</w:t>
      </w:r>
      <w:r w:rsidR="0083188D">
        <w:t xml:space="preserve"> </w:t>
      </w:r>
      <w:r w:rsidR="0083188D" w:rsidRPr="0083188D">
        <w:rPr>
          <w:b/>
          <w:bCs/>
        </w:rPr>
        <w:fldChar w:fldCharType="begin" w:fldLock="1"/>
      </w:r>
      <w:r w:rsidR="0083188D" w:rsidRPr="0083188D">
        <w:rPr>
          <w:b/>
          <w:bCs/>
        </w:rPr>
        <w:instrText xml:space="preserve"> REF _Ref156808645 \h </w:instrText>
      </w:r>
      <w:r w:rsidR="0083188D">
        <w:rPr>
          <w:b/>
          <w:bCs/>
        </w:rPr>
        <w:instrText xml:space="preserve"> \* MERGEFORMAT </w:instrText>
      </w:r>
      <w:r w:rsidR="0083188D" w:rsidRPr="0083188D">
        <w:rPr>
          <w:b/>
          <w:bCs/>
        </w:rPr>
      </w:r>
      <w:r w:rsidR="0083188D" w:rsidRPr="0083188D">
        <w:rPr>
          <w:b/>
          <w:bCs/>
        </w:rPr>
        <w:fldChar w:fldCharType="separate"/>
      </w:r>
      <w:r w:rsidR="00085889" w:rsidRPr="00085889">
        <w:rPr>
          <w:b/>
          <w:bCs/>
        </w:rPr>
        <w:t>Table 8.2</w:t>
      </w:r>
      <w:r w:rsidR="0083188D" w:rsidRPr="0083188D">
        <w:rPr>
          <w:b/>
          <w:bCs/>
        </w:rPr>
        <w:fldChar w:fldCharType="end"/>
      </w:r>
      <w:r w:rsidR="00610F89">
        <w:t>.</w:t>
      </w:r>
    </w:p>
    <w:p w14:paraId="3AD07D87" w14:textId="16F73240" w:rsidR="00C33FEB" w:rsidRDefault="00C33FEB" w:rsidP="00211889">
      <w:pPr>
        <w:pStyle w:val="BodyText"/>
      </w:pPr>
      <w:r>
        <w:t>For roadway or multimodal projects</w:t>
      </w:r>
      <w:r w:rsidR="00030ADA">
        <w:t>,</w:t>
      </w:r>
      <w:r>
        <w:t xml:space="preserve"> this includes type of bicycle facility, type of pedestrian facilities, connection to park</w:t>
      </w:r>
      <w:r w:rsidR="00125364">
        <w:t xml:space="preserve"> </w:t>
      </w:r>
      <w:r>
        <w:t>and</w:t>
      </w:r>
      <w:r w:rsidR="00125364">
        <w:t xml:space="preserve"> </w:t>
      </w:r>
      <w:r>
        <w:t>ride locations or inclusion of managed lanes, inclusion of technology supporting traveler information, or wayfinding signage to other modes, and accommodation of on-road transit vehicles.</w:t>
      </w:r>
    </w:p>
    <w:p w14:paraId="6B6C73D7" w14:textId="787BBD0A" w:rsidR="00C33FEB" w:rsidRDefault="00C33FEB" w:rsidP="00211889">
      <w:pPr>
        <w:pStyle w:val="BodyText"/>
      </w:pPr>
      <w:r>
        <w:t>For transit projects, depending on transit mode, this includes associated bike and pedestrian facilities, bicycle parking, accommodation of bike on transit vehicles, park</w:t>
      </w:r>
      <w:r w:rsidR="00BA2BC5">
        <w:t xml:space="preserve"> </w:t>
      </w:r>
      <w:r>
        <w:t>and</w:t>
      </w:r>
      <w:r w:rsidR="00BA2BC5">
        <w:t xml:space="preserve"> </w:t>
      </w:r>
      <w:r>
        <w:t>ride facilities, traveler information, affiliation or presence of local TDM programs, and transfers with other transit modes.</w:t>
      </w:r>
    </w:p>
    <w:p w14:paraId="3AA4EA1B" w14:textId="551D420D" w:rsidR="00C33FEB" w:rsidRDefault="00C33FEB" w:rsidP="00211889">
      <w:pPr>
        <w:pStyle w:val="BodyText"/>
      </w:pPr>
      <w:r>
        <w:t>For bike and pedestrian projects, this includes class of bicycle facility, type of pedestrian improvements, connections to other on- or off-road bicycle facilities, connections to transit facilities, and affiliation or presence of local TDM programs. A bicycle facility project can include elements in one or more of the following categories:</w:t>
      </w:r>
    </w:p>
    <w:p w14:paraId="63B5CFF8" w14:textId="7544DC23" w:rsidR="00C33FEB" w:rsidRDefault="00C33FEB" w:rsidP="00176864">
      <w:pPr>
        <w:pStyle w:val="ListParagraph"/>
        <w:numPr>
          <w:ilvl w:val="0"/>
          <w:numId w:val="204"/>
        </w:numPr>
      </w:pPr>
      <w:r>
        <w:t>On-Street Facilities: Shared use paths, separated bicycle lanes (cycle tracks), buffered bicycle lanes, conventional bicycle lanes, bicycle boulevards (signed routes)</w:t>
      </w:r>
      <w:r w:rsidR="00030ADA">
        <w:t>,</w:t>
      </w:r>
      <w:r>
        <w:t xml:space="preserve"> and shared roadways. </w:t>
      </w:r>
    </w:p>
    <w:p w14:paraId="50F845D8" w14:textId="1FD44C30" w:rsidR="00C33FEB" w:rsidRDefault="00C33FEB" w:rsidP="00176864">
      <w:pPr>
        <w:pStyle w:val="ListParagraph"/>
        <w:numPr>
          <w:ilvl w:val="0"/>
          <w:numId w:val="204"/>
        </w:numPr>
      </w:pPr>
      <w:r>
        <w:t xml:space="preserve">Off-Street Facilities: Off-street bicycle facilities are separate from motor-vehicle roadways and include </w:t>
      </w:r>
      <w:r w:rsidR="00030ADA">
        <w:t>shared-</w:t>
      </w:r>
      <w:r>
        <w:t xml:space="preserve">use paths or trails. Trails may be adjacent to the roadway or located on an abandoned railroad right of way. </w:t>
      </w:r>
    </w:p>
    <w:p w14:paraId="5F9C46C2" w14:textId="576CD833" w:rsidR="00C33FEB" w:rsidRDefault="00C33FEB" w:rsidP="00176864">
      <w:pPr>
        <w:pStyle w:val="ListParagraph"/>
        <w:numPr>
          <w:ilvl w:val="0"/>
          <w:numId w:val="204"/>
        </w:numPr>
      </w:pPr>
      <w:r>
        <w:t xml:space="preserve">Equipment: Bicycle facility equipment includes signs, traffic signals, barriers, and bicycle parking. </w:t>
      </w:r>
      <w:r w:rsidR="00781BF6" w:rsidRPr="009B7C8F">
        <w:t xml:space="preserve">Note: </w:t>
      </w:r>
      <w:r w:rsidR="00781BF6" w:rsidRPr="00043307">
        <w:t>standalone equipment improvements</w:t>
      </w:r>
      <w:r w:rsidR="009B7C8F" w:rsidRPr="00043307">
        <w:t>, including</w:t>
      </w:r>
      <w:r w:rsidR="00781BF6" w:rsidRPr="00043307">
        <w:t xml:space="preserve"> b</w:t>
      </w:r>
      <w:r w:rsidR="009B7C8F" w:rsidRPr="00043307">
        <w:t>icycle</w:t>
      </w:r>
      <w:r w:rsidR="00781BF6" w:rsidRPr="00043307">
        <w:t xml:space="preserve"> racks as part of an app</w:t>
      </w:r>
      <w:r w:rsidR="009B7C8F" w:rsidRPr="00043307">
        <w:t>lication are not eligible as a bicycle facility</w:t>
      </w:r>
      <w:r w:rsidR="00781BF6" w:rsidRPr="00043307">
        <w:t xml:space="preserve">. </w:t>
      </w:r>
    </w:p>
    <w:p w14:paraId="095371C6" w14:textId="702B5C69" w:rsidR="00C33FEB" w:rsidRDefault="00030ADA" w:rsidP="00211889">
      <w:pPr>
        <w:pStyle w:val="BodyText"/>
      </w:pPr>
      <w:r>
        <w:t>Freight-</w:t>
      </w:r>
      <w:r w:rsidR="00C33FEB">
        <w:t>related accessibility is considered in the economic development factor.</w:t>
      </w:r>
    </w:p>
    <w:p w14:paraId="13DE8B2B" w14:textId="32303F89" w:rsidR="00347FC9" w:rsidRDefault="00347FC9" w:rsidP="000D22E3">
      <w:pPr>
        <w:pStyle w:val="Caption"/>
      </w:pPr>
      <w:bookmarkStart w:id="791" w:name="_Ref156808645"/>
      <w:bookmarkStart w:id="792" w:name="_Toc216432332"/>
      <w:r>
        <w:lastRenderedPageBreak/>
        <w:t>Table </w:t>
      </w:r>
      <w:r w:rsidR="00D84F18">
        <w:fldChar w:fldCharType="begin"/>
      </w:r>
      <w:r w:rsidR="00D84F18">
        <w:instrText xml:space="preserve"> STYLEREF 1 \s </w:instrText>
      </w:r>
      <w:r w:rsidR="00D84F18">
        <w:fldChar w:fldCharType="separate"/>
      </w:r>
      <w:r w:rsidR="00D84F18">
        <w:rPr>
          <w:noProof/>
        </w:rPr>
        <w:t>8</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2</w:t>
      </w:r>
      <w:r w:rsidR="00D84F18">
        <w:fldChar w:fldCharType="end"/>
      </w:r>
      <w:bookmarkEnd w:id="791"/>
      <w:r>
        <w:rPr>
          <w:noProof/>
        </w:rPr>
        <w:tab/>
      </w:r>
      <w:r>
        <w:t>Access to Multimodal Choices – Scoring Approach</w:t>
      </w:r>
      <w:bookmarkEnd w:id="792"/>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7459"/>
        <w:gridCol w:w="1181"/>
      </w:tblGrid>
      <w:tr w:rsidR="00347FC9" w14:paraId="20315E29" w14:textId="77777777" w:rsidTr="00DB0FDD">
        <w:trPr>
          <w:trHeight w:val="20"/>
        </w:trPr>
        <w:tc>
          <w:tcPr>
            <w:tcW w:w="7459" w:type="dxa"/>
            <w:tcBorders>
              <w:top w:val="single" w:sz="12" w:space="0" w:color="000000"/>
              <w:bottom w:val="single" w:sz="4" w:space="0" w:color="000000"/>
            </w:tcBorders>
            <w:shd w:val="clear" w:color="auto" w:fill="FFFFFF"/>
            <w:vAlign w:val="bottom"/>
          </w:tcPr>
          <w:p w14:paraId="5B8DA3A5" w14:textId="77777777" w:rsidR="00347FC9" w:rsidRPr="00CA57D6" w:rsidRDefault="00347FC9" w:rsidP="004B1B3A">
            <w:pPr>
              <w:keepNext/>
              <w:keepLines/>
              <w:spacing w:before="60" w:after="60"/>
              <w:ind w:left="0"/>
              <w:jc w:val="left"/>
              <w:rPr>
                <w:rFonts w:ascii="Arial Narrow" w:hAnsi="Arial Narrow"/>
                <w:b/>
                <w:sz w:val="18"/>
              </w:rPr>
            </w:pPr>
            <w:r w:rsidRPr="00CA57D6">
              <w:rPr>
                <w:rFonts w:ascii="Arial Narrow" w:hAnsi="Arial Narrow"/>
                <w:b/>
                <w:sz w:val="18"/>
              </w:rPr>
              <w:t>Project Type (Mode) and Characteristics</w:t>
            </w:r>
          </w:p>
        </w:tc>
        <w:tc>
          <w:tcPr>
            <w:tcW w:w="1181" w:type="dxa"/>
            <w:tcBorders>
              <w:top w:val="single" w:sz="12" w:space="0" w:color="000000"/>
              <w:bottom w:val="single" w:sz="4" w:space="0" w:color="000000"/>
            </w:tcBorders>
            <w:shd w:val="clear" w:color="auto" w:fill="FFFFFF"/>
            <w:vAlign w:val="bottom"/>
          </w:tcPr>
          <w:p w14:paraId="63CBE587" w14:textId="77777777" w:rsidR="00347FC9" w:rsidRPr="00CA57D6" w:rsidRDefault="00347FC9" w:rsidP="004B1B3A">
            <w:pPr>
              <w:keepNext/>
              <w:keepLines/>
              <w:spacing w:before="60" w:after="60"/>
              <w:ind w:left="0"/>
              <w:jc w:val="center"/>
              <w:rPr>
                <w:rFonts w:ascii="Arial Narrow" w:hAnsi="Arial Narrow"/>
                <w:b/>
                <w:sz w:val="18"/>
              </w:rPr>
            </w:pPr>
            <w:r w:rsidRPr="00CA57D6">
              <w:rPr>
                <w:rFonts w:ascii="Arial Narrow" w:hAnsi="Arial Narrow"/>
                <w:b/>
                <w:sz w:val="18"/>
              </w:rPr>
              <w:t xml:space="preserve">Points (If </w:t>
            </w:r>
            <w:proofErr w:type="gramStart"/>
            <w:r w:rsidRPr="00CA57D6">
              <w:rPr>
                <w:rFonts w:ascii="Arial Narrow" w:hAnsi="Arial Narrow"/>
                <w:b/>
                <w:sz w:val="18"/>
              </w:rPr>
              <w:t>Yes</w:t>
            </w:r>
            <w:proofErr w:type="gramEnd"/>
            <w:r w:rsidRPr="00CA57D6">
              <w:rPr>
                <w:rFonts w:ascii="Arial Narrow" w:hAnsi="Arial Narrow"/>
                <w:b/>
                <w:sz w:val="18"/>
              </w:rPr>
              <w:t>)</w:t>
            </w:r>
          </w:p>
        </w:tc>
      </w:tr>
      <w:tr w:rsidR="00347FC9" w14:paraId="5397AAB6" w14:textId="77777777" w:rsidTr="00DB0FDD">
        <w:trPr>
          <w:trHeight w:val="20"/>
        </w:trPr>
        <w:tc>
          <w:tcPr>
            <w:tcW w:w="7459" w:type="dxa"/>
            <w:tcBorders>
              <w:top w:val="single" w:sz="4" w:space="0" w:color="000000"/>
            </w:tcBorders>
            <w:shd w:val="clear" w:color="auto" w:fill="FFFFFF"/>
          </w:tcPr>
          <w:p w14:paraId="20F616E0" w14:textId="77777777" w:rsidR="00347FC9" w:rsidRPr="00CA57D6" w:rsidRDefault="00347FC9" w:rsidP="004B1B3A">
            <w:pPr>
              <w:keepNext/>
              <w:keepLines/>
              <w:spacing w:before="60" w:after="60"/>
              <w:ind w:left="0"/>
              <w:jc w:val="left"/>
              <w:rPr>
                <w:rFonts w:ascii="Arial Narrow" w:hAnsi="Arial Narrow"/>
                <w:sz w:val="18"/>
              </w:rPr>
            </w:pPr>
            <w:r w:rsidRPr="00CA57D6">
              <w:rPr>
                <w:rFonts w:ascii="Arial Narrow" w:hAnsi="Arial Narrow"/>
                <w:sz w:val="18"/>
              </w:rPr>
              <w:t>Project includes transit system improvements or reduces delay on a roadway with scheduled peak service of 1 transit vehicle per hour.</w:t>
            </w:r>
          </w:p>
        </w:tc>
        <w:tc>
          <w:tcPr>
            <w:tcW w:w="1181" w:type="dxa"/>
            <w:tcBorders>
              <w:top w:val="single" w:sz="4" w:space="0" w:color="000000"/>
            </w:tcBorders>
            <w:shd w:val="clear" w:color="auto" w:fill="FFFFFF"/>
          </w:tcPr>
          <w:p w14:paraId="1BD849E6" w14:textId="77777777" w:rsidR="00347FC9" w:rsidRPr="00CA57D6" w:rsidRDefault="00347FC9" w:rsidP="004B1B3A">
            <w:pPr>
              <w:keepNext/>
              <w:keepLines/>
              <w:spacing w:before="60" w:after="60"/>
              <w:ind w:left="0"/>
              <w:jc w:val="center"/>
              <w:rPr>
                <w:rFonts w:ascii="Arial Narrow" w:hAnsi="Arial Narrow"/>
                <w:sz w:val="18"/>
              </w:rPr>
            </w:pPr>
            <w:r w:rsidRPr="00CA57D6">
              <w:rPr>
                <w:rFonts w:ascii="Arial Narrow" w:hAnsi="Arial Narrow"/>
                <w:sz w:val="18"/>
              </w:rPr>
              <w:t>5</w:t>
            </w:r>
          </w:p>
        </w:tc>
      </w:tr>
      <w:tr w:rsidR="00347FC9" w14:paraId="0617AD84" w14:textId="77777777" w:rsidTr="00DB0FDD">
        <w:trPr>
          <w:trHeight w:val="20"/>
        </w:trPr>
        <w:tc>
          <w:tcPr>
            <w:tcW w:w="7459" w:type="dxa"/>
            <w:shd w:val="clear" w:color="auto" w:fill="FFFFFF"/>
          </w:tcPr>
          <w:p w14:paraId="7C7CDDC2" w14:textId="0DF3B46F" w:rsidR="00347FC9" w:rsidRPr="00CA57D6" w:rsidRDefault="00347FC9" w:rsidP="004B1B3A">
            <w:pPr>
              <w:keepNext/>
              <w:keepLines/>
              <w:spacing w:before="60" w:after="60"/>
              <w:ind w:left="0"/>
              <w:jc w:val="left"/>
              <w:rPr>
                <w:rFonts w:ascii="Arial Narrow" w:hAnsi="Arial Narrow"/>
                <w:sz w:val="18"/>
              </w:rPr>
            </w:pPr>
            <w:r w:rsidRPr="00CA57D6">
              <w:rPr>
                <w:rFonts w:ascii="Arial Narrow" w:hAnsi="Arial Narrow"/>
                <w:sz w:val="18"/>
              </w:rPr>
              <w:t>Project includes improvements to an existing or proposed park</w:t>
            </w:r>
            <w:r w:rsidR="00BA2BC5">
              <w:rPr>
                <w:rFonts w:ascii="Arial Narrow" w:hAnsi="Arial Narrow"/>
                <w:sz w:val="18"/>
              </w:rPr>
              <w:t xml:space="preserve"> </w:t>
            </w:r>
            <w:r w:rsidRPr="00CA57D6">
              <w:rPr>
                <w:rFonts w:ascii="Arial Narrow" w:hAnsi="Arial Narrow"/>
                <w:sz w:val="18"/>
              </w:rPr>
              <w:t>and</w:t>
            </w:r>
            <w:r w:rsidR="00BA2BC5">
              <w:rPr>
                <w:rFonts w:ascii="Arial Narrow" w:hAnsi="Arial Narrow"/>
                <w:sz w:val="18"/>
              </w:rPr>
              <w:t xml:space="preserve"> </w:t>
            </w:r>
            <w:r w:rsidRPr="00CA57D6">
              <w:rPr>
                <w:rFonts w:ascii="Arial Narrow" w:hAnsi="Arial Narrow"/>
                <w:sz w:val="18"/>
              </w:rPr>
              <w:t>ride lot. Ex. New lot, more spaces, entrance/exit, technology (payment, traveler information).</w:t>
            </w:r>
          </w:p>
        </w:tc>
        <w:tc>
          <w:tcPr>
            <w:tcW w:w="1181" w:type="dxa"/>
            <w:shd w:val="clear" w:color="auto" w:fill="FFFFFF"/>
          </w:tcPr>
          <w:p w14:paraId="5D544CEB" w14:textId="77777777" w:rsidR="00347FC9" w:rsidRPr="00CA57D6" w:rsidRDefault="00347FC9" w:rsidP="004B1B3A">
            <w:pPr>
              <w:keepNext/>
              <w:keepLines/>
              <w:spacing w:before="60" w:after="60"/>
              <w:ind w:left="0"/>
              <w:jc w:val="center"/>
              <w:rPr>
                <w:rFonts w:ascii="Arial Narrow" w:hAnsi="Arial Narrow"/>
                <w:sz w:val="18"/>
              </w:rPr>
            </w:pPr>
            <w:r w:rsidRPr="00CA57D6">
              <w:rPr>
                <w:rFonts w:ascii="Arial Narrow" w:hAnsi="Arial Narrow"/>
                <w:sz w:val="18"/>
              </w:rPr>
              <w:t>4</w:t>
            </w:r>
          </w:p>
        </w:tc>
      </w:tr>
      <w:tr w:rsidR="00347FC9" w14:paraId="4CA90E77" w14:textId="77777777" w:rsidTr="00DB0FDD">
        <w:trPr>
          <w:trHeight w:val="20"/>
        </w:trPr>
        <w:tc>
          <w:tcPr>
            <w:tcW w:w="7459" w:type="dxa"/>
            <w:shd w:val="clear" w:color="auto" w:fill="FFFFFF"/>
          </w:tcPr>
          <w:p w14:paraId="556841C5" w14:textId="77777777" w:rsidR="00347FC9" w:rsidRPr="00CA57D6" w:rsidRDefault="00347FC9" w:rsidP="004B1B3A">
            <w:pPr>
              <w:keepNext/>
              <w:keepLines/>
              <w:spacing w:before="60" w:after="60"/>
              <w:ind w:left="0"/>
              <w:jc w:val="left"/>
              <w:rPr>
                <w:rFonts w:ascii="Arial Narrow" w:hAnsi="Arial Narrow"/>
                <w:sz w:val="18"/>
              </w:rPr>
            </w:pPr>
            <w:r w:rsidRPr="00CA57D6">
              <w:rPr>
                <w:rFonts w:ascii="Arial Narrow" w:hAnsi="Arial Narrow"/>
                <w:sz w:val="18"/>
              </w:rPr>
              <w:t>Project includes improvements to existing or new HOV/HOT lanes or ramps to HOV/HOT</w:t>
            </w:r>
          </w:p>
        </w:tc>
        <w:tc>
          <w:tcPr>
            <w:tcW w:w="1181" w:type="dxa"/>
            <w:shd w:val="clear" w:color="auto" w:fill="FFFFFF"/>
          </w:tcPr>
          <w:p w14:paraId="1BB011D6" w14:textId="77777777" w:rsidR="00347FC9" w:rsidRPr="00CA57D6" w:rsidRDefault="00347FC9" w:rsidP="004B1B3A">
            <w:pPr>
              <w:keepNext/>
              <w:keepLines/>
              <w:spacing w:before="60" w:after="60"/>
              <w:ind w:left="0"/>
              <w:jc w:val="center"/>
              <w:rPr>
                <w:rFonts w:ascii="Arial Narrow" w:hAnsi="Arial Narrow"/>
                <w:sz w:val="18"/>
              </w:rPr>
            </w:pPr>
            <w:r w:rsidRPr="00CA57D6">
              <w:rPr>
                <w:rFonts w:ascii="Arial Narrow" w:hAnsi="Arial Narrow"/>
                <w:sz w:val="18"/>
              </w:rPr>
              <w:t>2</w:t>
            </w:r>
          </w:p>
        </w:tc>
      </w:tr>
      <w:tr w:rsidR="00347FC9" w14:paraId="723FD322" w14:textId="77777777" w:rsidTr="00DB0FDD">
        <w:trPr>
          <w:trHeight w:val="20"/>
        </w:trPr>
        <w:tc>
          <w:tcPr>
            <w:tcW w:w="7459" w:type="dxa"/>
            <w:shd w:val="clear" w:color="auto" w:fill="FFFFFF"/>
          </w:tcPr>
          <w:p w14:paraId="0C9CCF43" w14:textId="068D4CD2" w:rsidR="00347FC9" w:rsidRPr="00CA57D6" w:rsidRDefault="00347FC9" w:rsidP="004B1B3A">
            <w:pPr>
              <w:keepNext/>
              <w:keepLines/>
              <w:spacing w:before="60" w:after="60"/>
              <w:ind w:left="0"/>
              <w:jc w:val="left"/>
              <w:rPr>
                <w:rFonts w:ascii="Arial Narrow" w:hAnsi="Arial Narrow"/>
                <w:sz w:val="18"/>
              </w:rPr>
            </w:pPr>
            <w:r w:rsidRPr="00CA57D6">
              <w:rPr>
                <w:rFonts w:ascii="Arial Narrow" w:hAnsi="Arial Narrow"/>
                <w:sz w:val="18"/>
              </w:rPr>
              <w:t>Project includes construction</w:t>
            </w:r>
            <w:r>
              <w:rPr>
                <w:rFonts w:ascii="Arial Narrow" w:hAnsi="Arial Narrow"/>
                <w:sz w:val="18"/>
              </w:rPr>
              <w:t>, enhancement,</w:t>
            </w:r>
            <w:r w:rsidRPr="00CA57D6">
              <w:rPr>
                <w:rFonts w:ascii="Arial Narrow" w:hAnsi="Arial Narrow"/>
                <w:sz w:val="18"/>
              </w:rPr>
              <w:t xml:space="preserve"> or replacement of bike facilities. For bicycle projects, off-road or on-road buffered or clearly delineated facilities are required.</w:t>
            </w:r>
          </w:p>
        </w:tc>
        <w:tc>
          <w:tcPr>
            <w:tcW w:w="1181" w:type="dxa"/>
            <w:shd w:val="clear" w:color="auto" w:fill="FFFFFF"/>
          </w:tcPr>
          <w:p w14:paraId="76C8039F" w14:textId="77777777" w:rsidR="00347FC9" w:rsidRPr="00CA57D6" w:rsidRDefault="00347FC9" w:rsidP="004B1B3A">
            <w:pPr>
              <w:keepNext/>
              <w:keepLines/>
              <w:spacing w:before="60" w:after="60"/>
              <w:ind w:left="0"/>
              <w:jc w:val="center"/>
              <w:rPr>
                <w:rFonts w:ascii="Arial Narrow" w:hAnsi="Arial Narrow"/>
                <w:sz w:val="18"/>
              </w:rPr>
            </w:pPr>
            <w:r w:rsidRPr="00CA57D6">
              <w:rPr>
                <w:rFonts w:ascii="Arial Narrow" w:hAnsi="Arial Narrow"/>
                <w:sz w:val="18"/>
              </w:rPr>
              <w:t>1.5</w:t>
            </w:r>
          </w:p>
        </w:tc>
      </w:tr>
      <w:tr w:rsidR="00347FC9" w14:paraId="141073B5" w14:textId="77777777" w:rsidTr="00DB0FDD">
        <w:trPr>
          <w:trHeight w:val="20"/>
        </w:trPr>
        <w:tc>
          <w:tcPr>
            <w:tcW w:w="7459" w:type="dxa"/>
            <w:shd w:val="clear" w:color="auto" w:fill="FFFFFF"/>
          </w:tcPr>
          <w:p w14:paraId="1593C09B" w14:textId="35423DBE" w:rsidR="00347FC9" w:rsidRPr="00CA57D6" w:rsidRDefault="00347FC9" w:rsidP="004B1B3A">
            <w:pPr>
              <w:keepNext/>
              <w:keepLines/>
              <w:spacing w:before="60" w:after="60"/>
              <w:ind w:left="0"/>
              <w:jc w:val="left"/>
              <w:rPr>
                <w:rFonts w:ascii="Arial Narrow" w:hAnsi="Arial Narrow"/>
                <w:sz w:val="18"/>
              </w:rPr>
            </w:pPr>
            <w:r w:rsidRPr="00CA57D6">
              <w:rPr>
                <w:rFonts w:ascii="Arial Narrow" w:hAnsi="Arial Narrow"/>
                <w:sz w:val="18"/>
              </w:rPr>
              <w:t>Project includes construction</w:t>
            </w:r>
            <w:r>
              <w:rPr>
                <w:rFonts w:ascii="Arial Narrow" w:hAnsi="Arial Narrow"/>
                <w:sz w:val="18"/>
              </w:rPr>
              <w:t>, enhancement,</w:t>
            </w:r>
            <w:r w:rsidRPr="00CA57D6">
              <w:rPr>
                <w:rFonts w:ascii="Arial Narrow" w:hAnsi="Arial Narrow"/>
                <w:sz w:val="18"/>
              </w:rPr>
              <w:t xml:space="preserve"> or replacement of pedestrian facilities. For pedestrian projects, sidewalks, pedestrian signals, marked crosswalks, refuge islands, and other treatments are required (as appropriate).</w:t>
            </w:r>
          </w:p>
        </w:tc>
        <w:tc>
          <w:tcPr>
            <w:tcW w:w="1181" w:type="dxa"/>
            <w:shd w:val="clear" w:color="auto" w:fill="FFFFFF"/>
          </w:tcPr>
          <w:p w14:paraId="6050BA85" w14:textId="77777777" w:rsidR="00347FC9" w:rsidRPr="00CA57D6" w:rsidRDefault="00347FC9" w:rsidP="004B1B3A">
            <w:pPr>
              <w:keepNext/>
              <w:keepLines/>
              <w:spacing w:before="60" w:after="60"/>
              <w:ind w:left="0"/>
              <w:jc w:val="center"/>
              <w:rPr>
                <w:rFonts w:ascii="Arial Narrow" w:hAnsi="Arial Narrow"/>
                <w:sz w:val="18"/>
              </w:rPr>
            </w:pPr>
            <w:r w:rsidRPr="00CA57D6">
              <w:rPr>
                <w:rFonts w:ascii="Arial Narrow" w:hAnsi="Arial Narrow"/>
                <w:sz w:val="18"/>
              </w:rPr>
              <w:t>1.5</w:t>
            </w:r>
          </w:p>
        </w:tc>
      </w:tr>
      <w:tr w:rsidR="00347FC9" w14:paraId="148D1387" w14:textId="77777777" w:rsidTr="00DB0FDD">
        <w:trPr>
          <w:trHeight w:val="20"/>
        </w:trPr>
        <w:tc>
          <w:tcPr>
            <w:tcW w:w="7459" w:type="dxa"/>
            <w:shd w:val="clear" w:color="auto" w:fill="FFFFFF"/>
          </w:tcPr>
          <w:p w14:paraId="5633B61A" w14:textId="5ABE9F29" w:rsidR="00347FC9" w:rsidRPr="00CA57D6" w:rsidRDefault="00347FC9" w:rsidP="004B1B3A">
            <w:pPr>
              <w:keepNext/>
              <w:keepLines/>
              <w:spacing w:before="60" w:after="60"/>
              <w:ind w:left="0"/>
              <w:jc w:val="left"/>
              <w:rPr>
                <w:rFonts w:ascii="Arial Narrow" w:hAnsi="Arial Narrow"/>
                <w:sz w:val="18"/>
              </w:rPr>
            </w:pPr>
            <w:r w:rsidRPr="00CA57D6">
              <w:rPr>
                <w:rFonts w:ascii="Arial Narrow" w:hAnsi="Arial Narrow"/>
                <w:sz w:val="18"/>
              </w:rPr>
              <w:t>Project provides real-time traveler information or wayfinding specifically for intermodal connections (access to transit station or park</w:t>
            </w:r>
            <w:r w:rsidR="008329D9">
              <w:rPr>
                <w:rFonts w:ascii="Arial Narrow" w:hAnsi="Arial Narrow"/>
                <w:sz w:val="18"/>
              </w:rPr>
              <w:t xml:space="preserve"> </w:t>
            </w:r>
            <w:r w:rsidR="00627233">
              <w:rPr>
                <w:rFonts w:ascii="Arial Narrow" w:hAnsi="Arial Narrow"/>
                <w:sz w:val="18"/>
              </w:rPr>
              <w:t>and</w:t>
            </w:r>
            <w:r w:rsidR="008329D9">
              <w:rPr>
                <w:rFonts w:ascii="Arial Narrow" w:hAnsi="Arial Narrow"/>
                <w:sz w:val="18"/>
              </w:rPr>
              <w:t xml:space="preserve"> </w:t>
            </w:r>
            <w:r w:rsidRPr="00CA57D6">
              <w:rPr>
                <w:rFonts w:ascii="Arial Narrow" w:hAnsi="Arial Narrow"/>
                <w:sz w:val="18"/>
              </w:rPr>
              <w:t>ride lot).</w:t>
            </w:r>
            <w:r w:rsidRPr="00CA57D6">
              <w:rPr>
                <w:rFonts w:ascii="Arial Narrow" w:hAnsi="Arial Narrow"/>
                <w:sz w:val="18"/>
              </w:rPr>
              <w:tab/>
            </w:r>
          </w:p>
        </w:tc>
        <w:tc>
          <w:tcPr>
            <w:tcW w:w="1181" w:type="dxa"/>
            <w:shd w:val="clear" w:color="auto" w:fill="FFFFFF"/>
          </w:tcPr>
          <w:p w14:paraId="18DDEB00" w14:textId="77777777" w:rsidR="00347FC9" w:rsidRPr="00CA57D6" w:rsidRDefault="00347FC9" w:rsidP="004B1B3A">
            <w:pPr>
              <w:keepNext/>
              <w:keepLines/>
              <w:spacing w:before="60" w:after="60"/>
              <w:ind w:left="0"/>
              <w:jc w:val="center"/>
              <w:rPr>
                <w:rFonts w:ascii="Arial Narrow" w:hAnsi="Arial Narrow"/>
                <w:sz w:val="18"/>
              </w:rPr>
            </w:pPr>
            <w:r w:rsidRPr="00CA57D6">
              <w:rPr>
                <w:rFonts w:ascii="Arial Narrow" w:hAnsi="Arial Narrow"/>
                <w:sz w:val="18"/>
              </w:rPr>
              <w:t>1</w:t>
            </w:r>
          </w:p>
        </w:tc>
      </w:tr>
      <w:tr w:rsidR="00347FC9" w14:paraId="14184AD4" w14:textId="77777777" w:rsidTr="00DB0FDD">
        <w:trPr>
          <w:trHeight w:val="20"/>
        </w:trPr>
        <w:tc>
          <w:tcPr>
            <w:tcW w:w="7459" w:type="dxa"/>
            <w:shd w:val="clear" w:color="auto" w:fill="FFFFFF"/>
          </w:tcPr>
          <w:p w14:paraId="0332E230" w14:textId="77777777" w:rsidR="00347FC9" w:rsidRPr="00CA57D6" w:rsidRDefault="00347FC9" w:rsidP="004B1B3A">
            <w:pPr>
              <w:keepNext/>
              <w:keepLines/>
              <w:spacing w:before="60" w:after="60"/>
              <w:ind w:left="0"/>
              <w:jc w:val="left"/>
              <w:rPr>
                <w:rFonts w:ascii="Arial Narrow" w:hAnsi="Arial Narrow"/>
                <w:sz w:val="18"/>
              </w:rPr>
            </w:pPr>
            <w:r w:rsidRPr="00CA57D6">
              <w:rPr>
                <w:rFonts w:ascii="Arial Narrow" w:hAnsi="Arial Narrow"/>
                <w:sz w:val="18"/>
              </w:rPr>
              <w:t>Provides traveler information or is directly linked to an existing TMC network/ITS architecture.</w:t>
            </w:r>
          </w:p>
        </w:tc>
        <w:tc>
          <w:tcPr>
            <w:tcW w:w="1181" w:type="dxa"/>
            <w:shd w:val="clear" w:color="auto" w:fill="FFFFFF"/>
          </w:tcPr>
          <w:p w14:paraId="521BEB22" w14:textId="77777777" w:rsidR="00347FC9" w:rsidRPr="00CA57D6" w:rsidRDefault="00347FC9" w:rsidP="004B1B3A">
            <w:pPr>
              <w:keepNext/>
              <w:keepLines/>
              <w:spacing w:before="60" w:after="60"/>
              <w:ind w:left="0"/>
              <w:jc w:val="center"/>
              <w:rPr>
                <w:rFonts w:ascii="Arial Narrow" w:hAnsi="Arial Narrow"/>
                <w:sz w:val="18"/>
              </w:rPr>
            </w:pPr>
            <w:r w:rsidRPr="00CA57D6">
              <w:rPr>
                <w:rFonts w:ascii="Arial Narrow" w:hAnsi="Arial Narrow"/>
                <w:sz w:val="18"/>
              </w:rPr>
              <w:t>1</w:t>
            </w:r>
          </w:p>
        </w:tc>
      </w:tr>
      <w:tr w:rsidR="00347FC9" w14:paraId="179274C3" w14:textId="77777777" w:rsidTr="00DB0FDD">
        <w:trPr>
          <w:trHeight w:val="20"/>
        </w:trPr>
        <w:tc>
          <w:tcPr>
            <w:tcW w:w="7459" w:type="dxa"/>
            <w:shd w:val="clear" w:color="auto" w:fill="FFFFFF"/>
          </w:tcPr>
          <w:p w14:paraId="02FB5879" w14:textId="77777777" w:rsidR="00347FC9" w:rsidRPr="00CA57D6" w:rsidRDefault="00347FC9" w:rsidP="004B1B3A">
            <w:pPr>
              <w:keepNext/>
              <w:keepLines/>
              <w:spacing w:before="60" w:after="60"/>
              <w:ind w:left="0"/>
              <w:jc w:val="left"/>
              <w:rPr>
                <w:rFonts w:ascii="Arial Narrow" w:hAnsi="Arial Narrow"/>
                <w:b/>
                <w:sz w:val="18"/>
              </w:rPr>
            </w:pPr>
            <w:r w:rsidRPr="00CA57D6">
              <w:rPr>
                <w:rFonts w:ascii="Arial Narrow" w:hAnsi="Arial Narrow"/>
                <w:b/>
                <w:sz w:val="18"/>
              </w:rPr>
              <w:t>Total Points Possible</w:t>
            </w:r>
          </w:p>
        </w:tc>
        <w:tc>
          <w:tcPr>
            <w:tcW w:w="1181" w:type="dxa"/>
            <w:shd w:val="clear" w:color="auto" w:fill="FFFFFF"/>
          </w:tcPr>
          <w:p w14:paraId="7F7DC8EF" w14:textId="77777777" w:rsidR="00347FC9" w:rsidRPr="00CA57D6" w:rsidRDefault="00347FC9" w:rsidP="004B1B3A">
            <w:pPr>
              <w:keepNext/>
              <w:keepLines/>
              <w:spacing w:before="60" w:after="60"/>
              <w:ind w:left="0"/>
              <w:jc w:val="center"/>
              <w:rPr>
                <w:rFonts w:ascii="Arial Narrow" w:hAnsi="Arial Narrow"/>
                <w:b/>
                <w:sz w:val="18"/>
              </w:rPr>
            </w:pPr>
            <w:r w:rsidRPr="00CA57D6">
              <w:rPr>
                <w:rFonts w:ascii="Arial Narrow" w:hAnsi="Arial Narrow"/>
                <w:b/>
                <w:sz w:val="18"/>
              </w:rPr>
              <w:t>5 points maximum</w:t>
            </w:r>
          </w:p>
        </w:tc>
      </w:tr>
      <w:tr w:rsidR="00347FC9" w14:paraId="40159B81" w14:textId="77777777" w:rsidTr="00DB0FDD">
        <w:trPr>
          <w:trHeight w:val="20"/>
        </w:trPr>
        <w:tc>
          <w:tcPr>
            <w:tcW w:w="8640" w:type="dxa"/>
            <w:gridSpan w:val="2"/>
            <w:shd w:val="clear" w:color="auto" w:fill="FFFFFF"/>
            <w:vAlign w:val="center"/>
          </w:tcPr>
          <w:p w14:paraId="603082C5" w14:textId="155253B9" w:rsidR="00347FC9" w:rsidRPr="00CA57D6" w:rsidRDefault="00A36C8D" w:rsidP="00380825">
            <w:pPr>
              <w:keepNext/>
              <w:keepLines/>
              <w:spacing w:before="60" w:after="60"/>
              <w:ind w:left="0"/>
              <w:jc w:val="left"/>
              <w:rPr>
                <w:rFonts w:ascii="Arial Narrow" w:hAnsi="Arial Narrow"/>
                <w:sz w:val="18"/>
              </w:rPr>
            </w:pPr>
            <w:r w:rsidRPr="00CA57D6">
              <w:rPr>
                <w:rFonts w:ascii="Arial Narrow" w:hAnsi="Arial Narrow"/>
                <w:sz w:val="18"/>
              </w:rPr>
              <w:t xml:space="preserve">Measure Scaling: Points are multiplied by the </w:t>
            </w:r>
            <w:r w:rsidR="00495990">
              <w:rPr>
                <w:rFonts w:ascii="Arial Narrow" w:hAnsi="Arial Narrow"/>
                <w:sz w:val="18"/>
              </w:rPr>
              <w:t>increase in</w:t>
            </w:r>
            <w:r w:rsidRPr="00CA57D6">
              <w:rPr>
                <w:rFonts w:ascii="Arial Narrow" w:hAnsi="Arial Narrow"/>
                <w:sz w:val="18"/>
              </w:rPr>
              <w:t xml:space="preserve"> new peak period non-SOV users</w:t>
            </w:r>
          </w:p>
        </w:tc>
      </w:tr>
    </w:tbl>
    <w:p w14:paraId="61405E9E" w14:textId="4E880ADC" w:rsidR="00C33FEB" w:rsidRDefault="00C33FEB" w:rsidP="00211889">
      <w:pPr>
        <w:pStyle w:val="BodyText"/>
      </w:pPr>
      <w:r>
        <w:t>Step 3: SMART SCALE review staff evaluate project scoring and work with project sponsor to adjust scoring as necessary.</w:t>
      </w:r>
    </w:p>
    <w:p w14:paraId="7D7ABB3F" w14:textId="4679185E" w:rsidR="00C33FEB" w:rsidRDefault="00C33FEB" w:rsidP="00211889">
      <w:pPr>
        <w:pStyle w:val="BodyText"/>
      </w:pPr>
      <w:r w:rsidRPr="00FA1E09">
        <w:t xml:space="preserve">Step 4: </w:t>
      </w:r>
      <w:r w:rsidR="008765F2">
        <w:t xml:space="preserve">Points scored by each mode are </w:t>
      </w:r>
      <w:r w:rsidR="00CA29D6">
        <w:t xml:space="preserve">multiplied by the respective </w:t>
      </w:r>
      <w:r w:rsidR="00495990">
        <w:t xml:space="preserve">increase in non-SOV </w:t>
      </w:r>
      <w:r w:rsidR="00CA29D6">
        <w:t>users</w:t>
      </w:r>
      <w:r w:rsidR="00495990">
        <w:t xml:space="preserve"> for that mode</w:t>
      </w:r>
      <w:r w:rsidR="00CA29D6">
        <w:t xml:space="preserve">. </w:t>
      </w:r>
      <w:r w:rsidR="00495990">
        <w:t>The scaled points are then added together.</w:t>
      </w:r>
    </w:p>
    <w:p w14:paraId="6BFEF465" w14:textId="77777777" w:rsidR="00C33FEB" w:rsidRDefault="00C33FEB" w:rsidP="00432AAD">
      <w:pPr>
        <w:pStyle w:val="Heading3"/>
      </w:pPr>
      <w:bookmarkStart w:id="793" w:name="_Toc153527323"/>
      <w:bookmarkStart w:id="794" w:name="_Toc156377626"/>
      <w:bookmarkStart w:id="795" w:name="_Toc156377800"/>
      <w:r>
        <w:t>Scoring Value</w:t>
      </w:r>
      <w:bookmarkEnd w:id="793"/>
      <w:bookmarkEnd w:id="794"/>
      <w:bookmarkEnd w:id="795"/>
    </w:p>
    <w:p w14:paraId="2EF2BB95" w14:textId="2EA8A704" w:rsidR="00347FC9" w:rsidRDefault="00C33FEB" w:rsidP="00211889">
      <w:pPr>
        <w:pStyle w:val="BodyText"/>
      </w:pPr>
      <w:r>
        <w:t>Total points reflecting multimodal choices</w:t>
      </w:r>
      <w:r w:rsidR="00307DF7">
        <w:t xml:space="preserve"> </w:t>
      </w:r>
      <w:r>
        <w:t xml:space="preserve">scaled by the </w:t>
      </w:r>
      <w:r w:rsidR="00495990">
        <w:t>increase in</w:t>
      </w:r>
      <w:r>
        <w:t xml:space="preserve"> peak period non-SOV users of the project.</w:t>
      </w:r>
    </w:p>
    <w:p w14:paraId="1785B787" w14:textId="77777777" w:rsidR="00347FC9" w:rsidRDefault="00347FC9">
      <w:pPr>
        <w:ind w:left="0"/>
        <w:jc w:val="left"/>
      </w:pPr>
      <w:r>
        <w:br w:type="page"/>
      </w:r>
    </w:p>
    <w:p w14:paraId="4568BFA8" w14:textId="3DB1D328" w:rsidR="00C33FEB" w:rsidRDefault="00C33FEB" w:rsidP="007D58F6">
      <w:pPr>
        <w:pStyle w:val="Heading1"/>
      </w:pPr>
      <w:bookmarkStart w:id="796" w:name="_Toc94727326"/>
      <w:bookmarkStart w:id="797" w:name="_3j2qqm3" w:colFirst="0" w:colLast="0"/>
      <w:bookmarkStart w:id="798" w:name="_Toc421953093"/>
      <w:bookmarkStart w:id="799" w:name="_Toc426111166"/>
      <w:bookmarkStart w:id="800" w:name="_Toc453622298"/>
      <w:bookmarkStart w:id="801" w:name="_Toc496604043"/>
      <w:bookmarkStart w:id="802" w:name="_Toc216432082"/>
      <w:bookmarkEnd w:id="796"/>
      <w:bookmarkEnd w:id="797"/>
      <w:r>
        <w:lastRenderedPageBreak/>
        <w:t>Appendix D: Environmental Quality Measures</w:t>
      </w:r>
      <w:bookmarkEnd w:id="798"/>
      <w:bookmarkEnd w:id="799"/>
      <w:bookmarkEnd w:id="800"/>
      <w:bookmarkEnd w:id="801"/>
      <w:bookmarkEnd w:id="802"/>
    </w:p>
    <w:p w14:paraId="5E8D5830" w14:textId="1B5E5A8B" w:rsidR="00C33FEB" w:rsidRDefault="00C33FEB" w:rsidP="000D22E3">
      <w:pPr>
        <w:pStyle w:val="Caption"/>
      </w:pPr>
      <w:bookmarkStart w:id="803" w:name="_4i7ojhp" w:colFirst="0" w:colLast="0"/>
      <w:bookmarkStart w:id="804" w:name="_Toc421955232"/>
      <w:bookmarkStart w:id="805" w:name="_Toc422210892"/>
      <w:bookmarkStart w:id="806" w:name="_Toc453607227"/>
      <w:bookmarkStart w:id="807" w:name="_Toc454798033"/>
      <w:bookmarkStart w:id="808" w:name="_Toc496603995"/>
      <w:bookmarkStart w:id="809" w:name="_Toc216432333"/>
      <w:bookmarkEnd w:id="803"/>
      <w:r>
        <w:t>Table </w:t>
      </w:r>
      <w:r w:rsidR="00D84F18">
        <w:fldChar w:fldCharType="begin"/>
      </w:r>
      <w:r w:rsidR="00D84F18">
        <w:instrText xml:space="preserve"> STYLEREF 1 \s </w:instrText>
      </w:r>
      <w:r w:rsidR="00D84F18">
        <w:fldChar w:fldCharType="separate"/>
      </w:r>
      <w:r w:rsidR="00D84F18">
        <w:rPr>
          <w:noProof/>
        </w:rPr>
        <w:t>9</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804"/>
      <w:bookmarkEnd w:id="805"/>
      <w:bookmarkEnd w:id="806"/>
      <w:bookmarkEnd w:id="807"/>
      <w:bookmarkEnd w:id="808"/>
      <w:r>
        <w:tab/>
        <w:t>Environmental Quality</w:t>
      </w:r>
      <w:r w:rsidRPr="0027586C">
        <w:t xml:space="preserve"> Factor</w:t>
      </w:r>
      <w:r>
        <w:t> –</w:t>
      </w:r>
      <w:r w:rsidRPr="0027586C">
        <w:t xml:space="preserve"> Measures Summary</w:t>
      </w:r>
      <w:bookmarkEnd w:id="809"/>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39"/>
        <w:gridCol w:w="1591"/>
        <w:gridCol w:w="708"/>
        <w:gridCol w:w="2299"/>
        <w:gridCol w:w="3603"/>
      </w:tblGrid>
      <w:tr w:rsidR="00C33FEB" w14:paraId="0EADBAC7" w14:textId="77777777" w:rsidTr="00DB0FDD">
        <w:trPr>
          <w:trHeight w:val="20"/>
        </w:trPr>
        <w:tc>
          <w:tcPr>
            <w:tcW w:w="439" w:type="dxa"/>
            <w:tcBorders>
              <w:top w:val="single" w:sz="12" w:space="0" w:color="000000"/>
              <w:bottom w:val="single" w:sz="4" w:space="0" w:color="000000"/>
            </w:tcBorders>
            <w:shd w:val="clear" w:color="auto" w:fill="FFFFFF"/>
            <w:vAlign w:val="bottom"/>
          </w:tcPr>
          <w:p w14:paraId="6F7D0034" w14:textId="77777777" w:rsidR="00C33FEB" w:rsidRPr="00CA57D6" w:rsidRDefault="00C33FEB" w:rsidP="005E6605">
            <w:pPr>
              <w:keepNext/>
              <w:keepLines/>
              <w:spacing w:before="60" w:after="60"/>
              <w:ind w:left="0"/>
              <w:jc w:val="left"/>
              <w:rPr>
                <w:rFonts w:ascii="Arial Narrow" w:hAnsi="Arial Narrow"/>
                <w:b/>
                <w:sz w:val="18"/>
              </w:rPr>
            </w:pPr>
            <w:r w:rsidRPr="00CA57D6">
              <w:rPr>
                <w:rFonts w:ascii="Arial Narrow" w:hAnsi="Arial Narrow"/>
                <w:b/>
                <w:sz w:val="18"/>
              </w:rPr>
              <w:t>ID</w:t>
            </w:r>
          </w:p>
        </w:tc>
        <w:tc>
          <w:tcPr>
            <w:tcW w:w="1591" w:type="dxa"/>
            <w:tcBorders>
              <w:top w:val="single" w:sz="12" w:space="0" w:color="000000"/>
              <w:bottom w:val="single" w:sz="4" w:space="0" w:color="000000"/>
            </w:tcBorders>
            <w:shd w:val="clear" w:color="auto" w:fill="FFFFFF"/>
            <w:vAlign w:val="bottom"/>
          </w:tcPr>
          <w:p w14:paraId="297DB1C5" w14:textId="77777777" w:rsidR="00C33FEB" w:rsidRPr="00CA57D6" w:rsidRDefault="00C33FEB" w:rsidP="005E6605">
            <w:pPr>
              <w:keepNext/>
              <w:keepLines/>
              <w:spacing w:before="60" w:after="60"/>
              <w:ind w:left="0"/>
              <w:jc w:val="center"/>
              <w:rPr>
                <w:rFonts w:ascii="Arial Narrow" w:hAnsi="Arial Narrow"/>
                <w:b/>
                <w:sz w:val="18"/>
              </w:rPr>
            </w:pPr>
            <w:r w:rsidRPr="00CA57D6">
              <w:rPr>
                <w:rFonts w:ascii="Arial Narrow" w:hAnsi="Arial Narrow"/>
                <w:b/>
                <w:sz w:val="18"/>
              </w:rPr>
              <w:t>Measure Name</w:t>
            </w:r>
          </w:p>
        </w:tc>
        <w:tc>
          <w:tcPr>
            <w:tcW w:w="708" w:type="dxa"/>
            <w:tcBorders>
              <w:top w:val="single" w:sz="12" w:space="0" w:color="000000"/>
              <w:bottom w:val="single" w:sz="4" w:space="0" w:color="000000"/>
            </w:tcBorders>
            <w:shd w:val="clear" w:color="auto" w:fill="FFFFFF"/>
            <w:vAlign w:val="bottom"/>
          </w:tcPr>
          <w:p w14:paraId="5619952D" w14:textId="77777777" w:rsidR="00C33FEB" w:rsidRPr="00CA57D6" w:rsidRDefault="00C33FEB" w:rsidP="005E6605">
            <w:pPr>
              <w:keepNext/>
              <w:keepLines/>
              <w:spacing w:before="60" w:after="60"/>
              <w:ind w:left="0"/>
              <w:jc w:val="center"/>
              <w:rPr>
                <w:rFonts w:ascii="Arial Narrow" w:hAnsi="Arial Narrow"/>
                <w:b/>
                <w:sz w:val="18"/>
              </w:rPr>
            </w:pPr>
            <w:r w:rsidRPr="00CA57D6">
              <w:rPr>
                <w:rFonts w:ascii="Arial Narrow" w:hAnsi="Arial Narrow"/>
                <w:b/>
                <w:sz w:val="18"/>
              </w:rPr>
              <w:t>Weight</w:t>
            </w:r>
          </w:p>
        </w:tc>
        <w:tc>
          <w:tcPr>
            <w:tcW w:w="2299" w:type="dxa"/>
            <w:tcBorders>
              <w:top w:val="single" w:sz="12" w:space="0" w:color="000000"/>
              <w:bottom w:val="single" w:sz="4" w:space="0" w:color="000000"/>
            </w:tcBorders>
            <w:shd w:val="clear" w:color="auto" w:fill="FFFFFF"/>
            <w:vAlign w:val="bottom"/>
          </w:tcPr>
          <w:p w14:paraId="2E7CCB8C" w14:textId="77777777" w:rsidR="00C33FEB" w:rsidRPr="00CA57D6" w:rsidRDefault="00C33FEB" w:rsidP="005E6605">
            <w:pPr>
              <w:keepNext/>
              <w:keepLines/>
              <w:spacing w:before="60" w:after="60"/>
              <w:ind w:left="0"/>
              <w:jc w:val="center"/>
              <w:rPr>
                <w:rFonts w:ascii="Arial Narrow" w:hAnsi="Arial Narrow"/>
                <w:b/>
                <w:sz w:val="18"/>
              </w:rPr>
            </w:pPr>
            <w:r w:rsidRPr="00CA57D6">
              <w:rPr>
                <w:rFonts w:ascii="Arial Narrow" w:hAnsi="Arial Narrow"/>
                <w:b/>
                <w:sz w:val="18"/>
              </w:rPr>
              <w:t>Measure Description</w:t>
            </w:r>
          </w:p>
        </w:tc>
        <w:tc>
          <w:tcPr>
            <w:tcW w:w="3603" w:type="dxa"/>
            <w:tcBorders>
              <w:top w:val="single" w:sz="12" w:space="0" w:color="000000"/>
              <w:bottom w:val="single" w:sz="4" w:space="0" w:color="000000"/>
            </w:tcBorders>
            <w:shd w:val="clear" w:color="auto" w:fill="FFFFFF"/>
            <w:vAlign w:val="bottom"/>
          </w:tcPr>
          <w:p w14:paraId="0499786E" w14:textId="77777777" w:rsidR="00C33FEB" w:rsidRPr="00CA57D6" w:rsidRDefault="00C33FEB" w:rsidP="005E6605">
            <w:pPr>
              <w:keepNext/>
              <w:keepLines/>
              <w:spacing w:before="60" w:after="60"/>
              <w:ind w:left="0"/>
              <w:jc w:val="center"/>
              <w:rPr>
                <w:rFonts w:ascii="Arial Narrow" w:hAnsi="Arial Narrow"/>
                <w:b/>
                <w:sz w:val="18"/>
              </w:rPr>
            </w:pPr>
            <w:r w:rsidRPr="00CA57D6">
              <w:rPr>
                <w:rFonts w:ascii="Arial Narrow" w:hAnsi="Arial Narrow"/>
                <w:b/>
                <w:sz w:val="18"/>
              </w:rPr>
              <w:t>Measure Objective</w:t>
            </w:r>
          </w:p>
        </w:tc>
      </w:tr>
      <w:tr w:rsidR="00C33FEB" w14:paraId="6953A814" w14:textId="77777777" w:rsidTr="00DB0FDD">
        <w:trPr>
          <w:trHeight w:val="20"/>
        </w:trPr>
        <w:tc>
          <w:tcPr>
            <w:tcW w:w="439" w:type="dxa"/>
            <w:tcBorders>
              <w:top w:val="single" w:sz="4" w:space="0" w:color="000000"/>
            </w:tcBorders>
            <w:shd w:val="clear" w:color="auto" w:fill="FFFFFF"/>
          </w:tcPr>
          <w:p w14:paraId="39E31B37" w14:textId="77777777" w:rsidR="00C33FEB" w:rsidRPr="00CA57D6" w:rsidRDefault="00C33FEB" w:rsidP="005E6605">
            <w:pPr>
              <w:keepNext/>
              <w:keepLines/>
              <w:spacing w:before="60" w:after="60"/>
              <w:ind w:left="0"/>
              <w:jc w:val="left"/>
              <w:rPr>
                <w:rFonts w:ascii="Arial Narrow" w:hAnsi="Arial Narrow"/>
                <w:sz w:val="18"/>
              </w:rPr>
            </w:pPr>
            <w:r w:rsidRPr="00CA57D6">
              <w:rPr>
                <w:rFonts w:ascii="Arial Narrow" w:hAnsi="Arial Narrow"/>
                <w:sz w:val="18"/>
              </w:rPr>
              <w:t>E.1</w:t>
            </w:r>
          </w:p>
        </w:tc>
        <w:tc>
          <w:tcPr>
            <w:tcW w:w="1591" w:type="dxa"/>
            <w:tcBorders>
              <w:top w:val="single" w:sz="4" w:space="0" w:color="000000"/>
            </w:tcBorders>
            <w:shd w:val="clear" w:color="auto" w:fill="FFFFFF"/>
          </w:tcPr>
          <w:p w14:paraId="5897EC4A" w14:textId="77777777" w:rsidR="00C33FEB" w:rsidRPr="00CA57D6" w:rsidRDefault="00C33FEB" w:rsidP="005E6605">
            <w:pPr>
              <w:keepNext/>
              <w:keepLines/>
              <w:spacing w:before="60" w:after="60"/>
              <w:ind w:left="0"/>
              <w:jc w:val="left"/>
              <w:rPr>
                <w:rFonts w:ascii="Arial Narrow" w:hAnsi="Arial Narrow"/>
                <w:sz w:val="18"/>
              </w:rPr>
            </w:pPr>
            <w:r w:rsidRPr="00CA57D6">
              <w:rPr>
                <w:rFonts w:ascii="Arial Narrow" w:hAnsi="Arial Narrow"/>
                <w:sz w:val="18"/>
              </w:rPr>
              <w:t>Air Quality and Energy Environmental Effect</w:t>
            </w:r>
          </w:p>
        </w:tc>
        <w:tc>
          <w:tcPr>
            <w:tcW w:w="708" w:type="dxa"/>
            <w:tcBorders>
              <w:top w:val="single" w:sz="4" w:space="0" w:color="000000"/>
            </w:tcBorders>
            <w:shd w:val="clear" w:color="auto" w:fill="FFFFFF"/>
          </w:tcPr>
          <w:p w14:paraId="5750AE85" w14:textId="25937E2B" w:rsidR="00C33FEB" w:rsidRPr="00CA57D6" w:rsidRDefault="00EF3F05" w:rsidP="005E6605">
            <w:pPr>
              <w:keepNext/>
              <w:keepLines/>
              <w:spacing w:before="60" w:after="60"/>
              <w:ind w:left="0"/>
              <w:jc w:val="center"/>
              <w:rPr>
                <w:rFonts w:ascii="Arial Narrow" w:hAnsi="Arial Narrow"/>
                <w:sz w:val="18"/>
              </w:rPr>
            </w:pPr>
            <w:r>
              <w:rPr>
                <w:rFonts w:ascii="Arial Narrow" w:hAnsi="Arial Narrow"/>
                <w:sz w:val="18"/>
              </w:rPr>
              <w:t>100</w:t>
            </w:r>
            <w:r w:rsidR="00C33FEB" w:rsidRPr="00CA57D6">
              <w:rPr>
                <w:rFonts w:ascii="Arial Narrow" w:hAnsi="Arial Narrow"/>
                <w:sz w:val="18"/>
              </w:rPr>
              <w:t>%</w:t>
            </w:r>
          </w:p>
        </w:tc>
        <w:tc>
          <w:tcPr>
            <w:tcW w:w="2299" w:type="dxa"/>
            <w:tcBorders>
              <w:top w:val="single" w:sz="4" w:space="0" w:color="000000"/>
            </w:tcBorders>
            <w:shd w:val="clear" w:color="auto" w:fill="FFFFFF"/>
          </w:tcPr>
          <w:p w14:paraId="4D4403C6" w14:textId="77777777" w:rsidR="00C33FEB" w:rsidRPr="00CA57D6" w:rsidRDefault="00C33FEB" w:rsidP="005E6605">
            <w:pPr>
              <w:keepNext/>
              <w:keepLines/>
              <w:spacing w:before="60" w:after="60"/>
              <w:ind w:left="0"/>
              <w:jc w:val="left"/>
              <w:rPr>
                <w:rFonts w:ascii="Arial Narrow" w:hAnsi="Arial Narrow"/>
                <w:sz w:val="18"/>
              </w:rPr>
            </w:pPr>
            <w:r w:rsidRPr="00CA57D6">
              <w:rPr>
                <w:rFonts w:ascii="Arial Narrow" w:hAnsi="Arial Narrow"/>
                <w:sz w:val="18"/>
              </w:rPr>
              <w:t>Potential of project to improve air quality and reduce greenhouse gas emissions</w:t>
            </w:r>
          </w:p>
        </w:tc>
        <w:tc>
          <w:tcPr>
            <w:tcW w:w="3603" w:type="dxa"/>
            <w:tcBorders>
              <w:top w:val="single" w:sz="4" w:space="0" w:color="000000"/>
            </w:tcBorders>
            <w:shd w:val="clear" w:color="auto" w:fill="FFFFFF"/>
          </w:tcPr>
          <w:p w14:paraId="4551AC81" w14:textId="2975DAF1" w:rsidR="00C33FEB" w:rsidRPr="00CA57D6" w:rsidRDefault="00D44F45" w:rsidP="005E6605">
            <w:pPr>
              <w:keepNext/>
              <w:keepLines/>
              <w:spacing w:before="60" w:after="60"/>
              <w:ind w:left="0"/>
              <w:jc w:val="left"/>
              <w:rPr>
                <w:rFonts w:ascii="Arial Narrow" w:hAnsi="Arial Narrow"/>
                <w:sz w:val="18"/>
              </w:rPr>
            </w:pPr>
            <w:r w:rsidRPr="00D44F45">
              <w:rPr>
                <w:rFonts w:ascii="Arial Narrow" w:hAnsi="Arial Narrow"/>
                <w:sz w:val="18"/>
              </w:rPr>
              <w:t>Measure rates a project’s potential benefit to air quality by project benefits to non-SOV and freight users, applying a user</w:t>
            </w:r>
            <w:r w:rsidR="001D3379">
              <w:rPr>
                <w:rFonts w:ascii="Arial Narrow" w:hAnsi="Arial Narrow"/>
                <w:sz w:val="18"/>
              </w:rPr>
              <w:t>-</w:t>
            </w:r>
            <w:r w:rsidRPr="00D44F45">
              <w:rPr>
                <w:rFonts w:ascii="Arial Narrow" w:hAnsi="Arial Narrow"/>
                <w:sz w:val="18"/>
              </w:rPr>
              <w:t>based point system and a carbon dioxide offset calculation.</w:t>
            </w:r>
          </w:p>
        </w:tc>
      </w:tr>
      <w:tr w:rsidR="00C33FEB" w14:paraId="3B5EAE7E" w14:textId="77777777" w:rsidTr="00DB0FDD">
        <w:trPr>
          <w:trHeight w:val="20"/>
        </w:trPr>
        <w:tc>
          <w:tcPr>
            <w:tcW w:w="439" w:type="dxa"/>
            <w:shd w:val="clear" w:color="auto" w:fill="FFFFFF"/>
          </w:tcPr>
          <w:p w14:paraId="4963F197" w14:textId="77777777" w:rsidR="00C33FEB" w:rsidRPr="00CA57D6" w:rsidRDefault="00C33FEB" w:rsidP="005E6605">
            <w:pPr>
              <w:keepNext/>
              <w:keepLines/>
              <w:spacing w:before="60" w:after="60"/>
              <w:ind w:left="0"/>
              <w:jc w:val="left"/>
              <w:rPr>
                <w:rFonts w:ascii="Arial Narrow" w:hAnsi="Arial Narrow"/>
                <w:sz w:val="18"/>
              </w:rPr>
            </w:pPr>
            <w:r w:rsidRPr="00CA57D6">
              <w:rPr>
                <w:rFonts w:ascii="Arial Narrow" w:hAnsi="Arial Narrow"/>
                <w:sz w:val="18"/>
              </w:rPr>
              <w:t>E.2</w:t>
            </w:r>
          </w:p>
        </w:tc>
        <w:tc>
          <w:tcPr>
            <w:tcW w:w="1591" w:type="dxa"/>
            <w:shd w:val="clear" w:color="auto" w:fill="FFFFFF"/>
          </w:tcPr>
          <w:p w14:paraId="1A37FE08" w14:textId="77777777" w:rsidR="00C33FEB" w:rsidRPr="00CA57D6" w:rsidRDefault="00C33FEB" w:rsidP="005E6605">
            <w:pPr>
              <w:keepNext/>
              <w:keepLines/>
              <w:spacing w:before="60" w:after="60"/>
              <w:ind w:left="0"/>
              <w:jc w:val="left"/>
              <w:rPr>
                <w:rFonts w:ascii="Arial Narrow" w:hAnsi="Arial Narrow"/>
                <w:sz w:val="18"/>
              </w:rPr>
            </w:pPr>
            <w:r w:rsidRPr="00CA57D6">
              <w:rPr>
                <w:rFonts w:ascii="Arial Narrow" w:hAnsi="Arial Narrow"/>
                <w:sz w:val="18"/>
              </w:rPr>
              <w:t>Impact to Natural and Cultural Resources</w:t>
            </w:r>
          </w:p>
        </w:tc>
        <w:tc>
          <w:tcPr>
            <w:tcW w:w="708" w:type="dxa"/>
            <w:shd w:val="clear" w:color="auto" w:fill="FFFFFF"/>
          </w:tcPr>
          <w:p w14:paraId="71193A04" w14:textId="42CEC253" w:rsidR="00C33FEB" w:rsidRPr="00CA57D6" w:rsidRDefault="00EF3F05" w:rsidP="005E6605">
            <w:pPr>
              <w:keepNext/>
              <w:keepLines/>
              <w:spacing w:before="60" w:after="60"/>
              <w:ind w:left="0"/>
              <w:jc w:val="center"/>
              <w:rPr>
                <w:rFonts w:ascii="Arial Narrow" w:hAnsi="Arial Narrow"/>
                <w:sz w:val="18"/>
              </w:rPr>
            </w:pPr>
            <w:r>
              <w:rPr>
                <w:rFonts w:ascii="Arial Narrow" w:hAnsi="Arial Narrow"/>
                <w:sz w:val="18"/>
              </w:rPr>
              <w:t>(*)</w:t>
            </w:r>
          </w:p>
        </w:tc>
        <w:tc>
          <w:tcPr>
            <w:tcW w:w="2299" w:type="dxa"/>
            <w:shd w:val="clear" w:color="auto" w:fill="FFFFFF"/>
          </w:tcPr>
          <w:p w14:paraId="6FD3A5BC" w14:textId="77777777" w:rsidR="00C33FEB" w:rsidRPr="00CA57D6" w:rsidRDefault="00C33FEB" w:rsidP="005E6605">
            <w:pPr>
              <w:keepNext/>
              <w:keepLines/>
              <w:spacing w:before="60" w:after="60"/>
              <w:ind w:left="0"/>
              <w:jc w:val="left"/>
              <w:rPr>
                <w:rFonts w:ascii="Arial Narrow" w:hAnsi="Arial Narrow"/>
                <w:sz w:val="18"/>
              </w:rPr>
            </w:pPr>
            <w:r w:rsidRPr="00CA57D6">
              <w:rPr>
                <w:rFonts w:ascii="Arial Narrow" w:hAnsi="Arial Narrow"/>
                <w:sz w:val="18"/>
              </w:rPr>
              <w:t>Potential of project to minimize impact on natural and cultural resources located within project buffer</w:t>
            </w:r>
          </w:p>
        </w:tc>
        <w:tc>
          <w:tcPr>
            <w:tcW w:w="3603" w:type="dxa"/>
            <w:shd w:val="clear" w:color="auto" w:fill="FFFFFF"/>
          </w:tcPr>
          <w:p w14:paraId="258A07EC" w14:textId="1E6F773A" w:rsidR="00C33FEB" w:rsidRPr="00CA57D6" w:rsidRDefault="00C33FEB" w:rsidP="00142FFA">
            <w:pPr>
              <w:keepNext/>
              <w:keepLines/>
              <w:spacing w:before="60" w:after="60"/>
              <w:ind w:left="0"/>
              <w:jc w:val="left"/>
              <w:rPr>
                <w:rFonts w:ascii="Arial Narrow" w:hAnsi="Arial Narrow"/>
                <w:sz w:val="18"/>
              </w:rPr>
            </w:pPr>
            <w:r w:rsidRPr="00CA57D6">
              <w:rPr>
                <w:rFonts w:ascii="Arial Narrow" w:hAnsi="Arial Narrow"/>
                <w:sz w:val="18"/>
              </w:rPr>
              <w:t xml:space="preserve"> Measure evaluates how much sensitive land </w:t>
            </w:r>
            <w:r w:rsidR="00142FFA">
              <w:rPr>
                <w:rFonts w:ascii="Arial Narrow" w:hAnsi="Arial Narrow"/>
                <w:sz w:val="18"/>
              </w:rPr>
              <w:t>could</w:t>
            </w:r>
            <w:r w:rsidR="00142FFA" w:rsidRPr="00CA57D6">
              <w:rPr>
                <w:rFonts w:ascii="Arial Narrow" w:hAnsi="Arial Narrow"/>
                <w:sz w:val="18"/>
              </w:rPr>
              <w:t xml:space="preserve"> </w:t>
            </w:r>
            <w:r w:rsidRPr="00CA57D6">
              <w:rPr>
                <w:rFonts w:ascii="Arial Narrow" w:hAnsi="Arial Narrow"/>
                <w:sz w:val="18"/>
              </w:rPr>
              <w:t>be affected within project buffer around the project</w:t>
            </w:r>
            <w:r w:rsidR="00010E9B">
              <w:rPr>
                <w:rFonts w:ascii="Arial Narrow" w:hAnsi="Arial Narrow"/>
                <w:sz w:val="18"/>
              </w:rPr>
              <w:t xml:space="preserve">. Points are subtracted from final score based on </w:t>
            </w:r>
            <w:r w:rsidR="00010E9B" w:rsidRPr="00010E9B">
              <w:rPr>
                <w:rFonts w:ascii="Arial Narrow" w:hAnsi="Arial Narrow"/>
                <w:sz w:val="18"/>
              </w:rPr>
              <w:t>total potential sensitive acreage impacted</w:t>
            </w:r>
            <w:r w:rsidR="00010E9B">
              <w:rPr>
                <w:rFonts w:ascii="Arial Narrow" w:hAnsi="Arial Narrow"/>
                <w:sz w:val="18"/>
              </w:rPr>
              <w:t>.</w:t>
            </w:r>
          </w:p>
        </w:tc>
      </w:tr>
    </w:tbl>
    <w:p w14:paraId="4BCEDE3D" w14:textId="7668CF54" w:rsidR="00EA0C0F" w:rsidRPr="00D2224C" w:rsidRDefault="00EA0C0F" w:rsidP="00211889">
      <w:pPr>
        <w:spacing w:before="120"/>
        <w:ind w:left="720"/>
        <w:rPr>
          <w:sz w:val="18"/>
        </w:rPr>
      </w:pPr>
      <w:bookmarkStart w:id="810" w:name="_Toc421953094"/>
      <w:bookmarkStart w:id="811" w:name="_Toc422210721"/>
      <w:bookmarkStart w:id="812" w:name="_Toc426111167"/>
      <w:r w:rsidRPr="00D2224C">
        <w:rPr>
          <w:sz w:val="18"/>
        </w:rPr>
        <w:t>* Up to 5 points subtracted from final score based on the total potential sensitive acreage impacted</w:t>
      </w:r>
    </w:p>
    <w:p w14:paraId="01D7FE99" w14:textId="77777777" w:rsidR="00C33FEB" w:rsidRDefault="00C33FEB" w:rsidP="00924BCC">
      <w:pPr>
        <w:pStyle w:val="Heading2"/>
      </w:pPr>
      <w:bookmarkStart w:id="813" w:name="_Toc94727359"/>
      <w:bookmarkStart w:id="814" w:name="_1ci93xb" w:colFirst="0" w:colLast="0"/>
      <w:bookmarkStart w:id="815" w:name="_Toc421953095"/>
      <w:bookmarkStart w:id="816" w:name="_Toc426111168"/>
      <w:bookmarkStart w:id="817" w:name="_Toc216432083"/>
      <w:bookmarkEnd w:id="810"/>
      <w:bookmarkEnd w:id="811"/>
      <w:bookmarkEnd w:id="812"/>
      <w:bookmarkEnd w:id="813"/>
      <w:bookmarkEnd w:id="814"/>
      <w:r>
        <w:t>E</w:t>
      </w:r>
      <w:r w:rsidRPr="001E21FF">
        <w:t>.1 Air Quality and Energy Environmental Effect</w:t>
      </w:r>
      <w:bookmarkEnd w:id="815"/>
      <w:bookmarkEnd w:id="816"/>
      <w:bookmarkEnd w:id="817"/>
    </w:p>
    <w:p w14:paraId="564EEA21" w14:textId="77777777" w:rsidR="00C33FEB" w:rsidRDefault="00C33FEB" w:rsidP="00432AAD">
      <w:pPr>
        <w:pStyle w:val="Heading3"/>
      </w:pPr>
      <w:bookmarkStart w:id="818" w:name="_Toc153527326"/>
      <w:bookmarkStart w:id="819" w:name="_Toc156377629"/>
      <w:bookmarkStart w:id="820" w:name="_Toc156377803"/>
      <w:r>
        <w:t>Definition</w:t>
      </w:r>
      <w:bookmarkEnd w:id="818"/>
      <w:bookmarkEnd w:id="819"/>
      <w:bookmarkEnd w:id="820"/>
    </w:p>
    <w:p w14:paraId="2C78D6D3" w14:textId="02C98B0F" w:rsidR="00C33FEB" w:rsidRDefault="00C33FEB" w:rsidP="00211889">
      <w:pPr>
        <w:pStyle w:val="BodyText"/>
      </w:pPr>
      <w:r>
        <w:t xml:space="preserve">The Air Quality and Energy Environmental Effect measure </w:t>
      </w:r>
      <w:r w:rsidR="00142FFA">
        <w:t xml:space="preserve">estimates </w:t>
      </w:r>
      <w:r>
        <w:t>the level of benefit that a project is projected to have on air quality and greenhouse gas emissions. The objective of this measure is to recognize projects that are expected to contribute to improvements in air quality and reductions in greenhouse gas emissions.</w:t>
      </w:r>
    </w:p>
    <w:p w14:paraId="32D6172C" w14:textId="77777777" w:rsidR="00C33FEB" w:rsidRDefault="00C33FEB" w:rsidP="00432AAD">
      <w:pPr>
        <w:pStyle w:val="Heading3"/>
      </w:pPr>
      <w:bookmarkStart w:id="821" w:name="_Toc153527327"/>
      <w:bookmarkStart w:id="822" w:name="_Toc156377630"/>
      <w:bookmarkStart w:id="823" w:name="_Toc156377804"/>
      <w:r>
        <w:t>Data Source(s)</w:t>
      </w:r>
      <w:bookmarkEnd w:id="821"/>
      <w:bookmarkEnd w:id="822"/>
      <w:bookmarkEnd w:id="823"/>
    </w:p>
    <w:p w14:paraId="5A43C781" w14:textId="12DFA510" w:rsidR="00C33FEB" w:rsidRDefault="00C33FEB" w:rsidP="00D630D2">
      <w:pPr>
        <w:pStyle w:val="ListParagraph"/>
        <w:numPr>
          <w:ilvl w:val="0"/>
          <w:numId w:val="217"/>
        </w:numPr>
      </w:pPr>
      <w:r>
        <w:t>Project sponsor answers defined qualifiers as described below based on project definition.</w:t>
      </w:r>
    </w:p>
    <w:p w14:paraId="28CC0246" w14:textId="63985167" w:rsidR="000D3217" w:rsidRDefault="000D3217" w:rsidP="00D630D2">
      <w:pPr>
        <w:pStyle w:val="ListParagraph"/>
        <w:numPr>
          <w:ilvl w:val="0"/>
          <w:numId w:val="217"/>
        </w:numPr>
      </w:pPr>
      <w:r>
        <w:t>Increase in</w:t>
      </w:r>
      <w:r w:rsidR="005C5ED2">
        <w:t xml:space="preserve"> peak hour</w:t>
      </w:r>
      <w:r>
        <w:t xml:space="preserve"> non-SOV users as dete</w:t>
      </w:r>
      <w:r w:rsidR="006E2AD3">
        <w:t>rmined in the congestion factor</w:t>
      </w:r>
      <w:r>
        <w:t>.</w:t>
      </w:r>
    </w:p>
    <w:p w14:paraId="75497581" w14:textId="3BEDBE83" w:rsidR="00C33FEB" w:rsidRDefault="00955E52" w:rsidP="00D630D2">
      <w:pPr>
        <w:pStyle w:val="ListParagraph"/>
        <w:numPr>
          <w:ilvl w:val="0"/>
          <w:numId w:val="217"/>
        </w:numPr>
      </w:pPr>
      <w:r w:rsidRPr="00955E52">
        <w:t>Decrease in the number of peak period person</w:t>
      </w:r>
      <w:r w:rsidR="00030ADA">
        <w:t>-</w:t>
      </w:r>
      <w:r w:rsidRPr="00955E52">
        <w:t>hours of delay</w:t>
      </w:r>
      <w:r w:rsidRPr="00955E52" w:rsidDel="00955E52">
        <w:t xml:space="preserve"> </w:t>
      </w:r>
      <w:r w:rsidR="00C33FEB">
        <w:t>as determined in the congestion factor.</w:t>
      </w:r>
    </w:p>
    <w:p w14:paraId="2C289B0B" w14:textId="77777777" w:rsidR="00B12B0A" w:rsidRPr="00B12B0A" w:rsidRDefault="000D3217" w:rsidP="00D630D2">
      <w:pPr>
        <w:pStyle w:val="ListParagraph"/>
        <w:numPr>
          <w:ilvl w:val="0"/>
          <w:numId w:val="217"/>
        </w:numPr>
      </w:pPr>
      <w:r>
        <w:t xml:space="preserve">Percent trucks determined using </w:t>
      </w:r>
      <w:r w:rsidR="00B12B0A" w:rsidRPr="00B12B0A">
        <w:t>Existing AADT by roadway segment from VDOT TMS or jurisdiction.</w:t>
      </w:r>
    </w:p>
    <w:p w14:paraId="5DA5C9DE" w14:textId="2AD94B2F" w:rsidR="000D3217" w:rsidRDefault="006E2AD3" w:rsidP="00D630D2">
      <w:pPr>
        <w:pStyle w:val="ListParagraph"/>
        <w:numPr>
          <w:ilvl w:val="0"/>
          <w:numId w:val="217"/>
        </w:numPr>
      </w:pPr>
      <w:r>
        <w:t xml:space="preserve">Trip length </w:t>
      </w:r>
      <w:r w:rsidRPr="006E2AD3">
        <w:t>as determined in the congestion factor</w:t>
      </w:r>
      <w:r>
        <w:t>.</w:t>
      </w:r>
    </w:p>
    <w:p w14:paraId="0D57F545" w14:textId="7D6D1AB7" w:rsidR="006E2AD3" w:rsidRDefault="00D2067B" w:rsidP="00D630D2">
      <w:pPr>
        <w:pStyle w:val="ListParagraph"/>
        <w:numPr>
          <w:ilvl w:val="0"/>
          <w:numId w:val="217"/>
        </w:numPr>
      </w:pPr>
      <w:r>
        <w:t>Fuel use factor</w:t>
      </w:r>
      <w:r w:rsidR="009F1A86">
        <w:t xml:space="preserve"> </w:t>
      </w:r>
      <w:r w:rsidR="007F319B">
        <w:t>and emissions factor</w:t>
      </w:r>
      <w:r w:rsidR="009F1A86">
        <w:t xml:space="preserve"> </w:t>
      </w:r>
    </w:p>
    <w:p w14:paraId="1E2DC74F" w14:textId="77777777" w:rsidR="00C33FEB" w:rsidRDefault="00C33FEB" w:rsidP="00432AAD">
      <w:pPr>
        <w:pStyle w:val="Heading3"/>
      </w:pPr>
      <w:bookmarkStart w:id="824" w:name="_Toc153527328"/>
      <w:bookmarkStart w:id="825" w:name="_Toc156377631"/>
      <w:bookmarkStart w:id="826" w:name="_Toc156377805"/>
      <w:r>
        <w:lastRenderedPageBreak/>
        <w:t>Methodology</w:t>
      </w:r>
      <w:bookmarkEnd w:id="824"/>
      <w:bookmarkEnd w:id="825"/>
      <w:bookmarkEnd w:id="826"/>
    </w:p>
    <w:p w14:paraId="5D43D579" w14:textId="1EBFCF1D" w:rsidR="00C33FEB" w:rsidRDefault="00C33FEB" w:rsidP="00211889">
      <w:pPr>
        <w:pStyle w:val="BodyText"/>
      </w:pPr>
      <w:r>
        <w:t xml:space="preserve">Air quality and energy effect </w:t>
      </w:r>
      <w:r w:rsidR="00030ADA">
        <w:t xml:space="preserve">are </w:t>
      </w:r>
      <w:r>
        <w:t xml:space="preserve">determined by reviewing a project sponsor response (collected through the project nomination) to the qualifications identified in </w:t>
      </w:r>
      <w:r w:rsidR="00610F89" w:rsidRPr="009C695C">
        <w:rPr>
          <w:b/>
        </w:rPr>
        <w:fldChar w:fldCharType="begin" w:fldLock="1"/>
      </w:r>
      <w:r w:rsidR="00610F89" w:rsidRPr="009C695C">
        <w:rPr>
          <w:b/>
        </w:rPr>
        <w:instrText xml:space="preserve"> REF _Ref38018159 \h </w:instrText>
      </w:r>
      <w:r w:rsidR="00EC0162">
        <w:rPr>
          <w:b/>
        </w:rPr>
        <w:instrText xml:space="preserve"> \* MERGEFORMAT </w:instrText>
      </w:r>
      <w:r w:rsidR="00610F89" w:rsidRPr="009C695C">
        <w:rPr>
          <w:b/>
        </w:rPr>
      </w:r>
      <w:r w:rsidR="00610F89" w:rsidRPr="009C695C">
        <w:rPr>
          <w:b/>
        </w:rPr>
        <w:fldChar w:fldCharType="separate"/>
      </w:r>
      <w:r w:rsidR="00085889" w:rsidRPr="00085889">
        <w:rPr>
          <w:b/>
        </w:rPr>
        <w:t>Table 9.2</w:t>
      </w:r>
      <w:r w:rsidR="00610F89" w:rsidRPr="009C695C">
        <w:rPr>
          <w:b/>
        </w:rPr>
        <w:fldChar w:fldCharType="end"/>
      </w:r>
      <w:r>
        <w:t xml:space="preserve">. The methodology applies to all project types. </w:t>
      </w:r>
    </w:p>
    <w:p w14:paraId="0E617081" w14:textId="743285A7" w:rsidR="00C33FEB" w:rsidRDefault="00C33FEB" w:rsidP="00211889">
      <w:pPr>
        <w:pStyle w:val="BodyText"/>
      </w:pPr>
      <w:r>
        <w:t>Step 1: The project sponsor self</w:t>
      </w:r>
      <w:r w:rsidR="009B7C8F">
        <w:t>-</w:t>
      </w:r>
      <w:r>
        <w:t>assesse</w:t>
      </w:r>
      <w:r w:rsidR="00610F89">
        <w:t xml:space="preserve">s the project based on </w:t>
      </w:r>
      <w:r w:rsidR="00610F89" w:rsidRPr="009C695C">
        <w:rPr>
          <w:b/>
        </w:rPr>
        <w:fldChar w:fldCharType="begin" w:fldLock="1"/>
      </w:r>
      <w:r w:rsidR="00610F89" w:rsidRPr="009C695C">
        <w:rPr>
          <w:b/>
        </w:rPr>
        <w:instrText xml:space="preserve"> REF _Ref38018159 \h </w:instrText>
      </w:r>
      <w:r w:rsidR="00EC0162">
        <w:rPr>
          <w:b/>
        </w:rPr>
        <w:instrText xml:space="preserve"> \* MERGEFORMAT </w:instrText>
      </w:r>
      <w:r w:rsidR="00610F89" w:rsidRPr="009C695C">
        <w:rPr>
          <w:b/>
        </w:rPr>
      </w:r>
      <w:r w:rsidR="00610F89" w:rsidRPr="009C695C">
        <w:rPr>
          <w:b/>
        </w:rPr>
        <w:fldChar w:fldCharType="separate"/>
      </w:r>
      <w:r w:rsidR="00085889" w:rsidRPr="00085889">
        <w:rPr>
          <w:b/>
        </w:rPr>
        <w:t>Table 9.2</w:t>
      </w:r>
      <w:r w:rsidR="00610F89" w:rsidRPr="009C695C">
        <w:rPr>
          <w:b/>
        </w:rPr>
        <w:fldChar w:fldCharType="end"/>
      </w:r>
      <w:r>
        <w:t>. The nomination form includes space for the sponsor to provide clarifications/justifications for the points awarded.</w:t>
      </w:r>
    </w:p>
    <w:p w14:paraId="4B25CDC5" w14:textId="4E0454FD" w:rsidR="00C33FEB" w:rsidRDefault="00C33FEB" w:rsidP="00211889">
      <w:pPr>
        <w:pStyle w:val="BodyText"/>
      </w:pPr>
      <w:r>
        <w:t xml:space="preserve">Step 2: SMART SCALE review staff receive each project nomination and review the information provided. As appropriate, staff contact project sponsors to address any questions or unexplained </w:t>
      </w:r>
      <w:r w:rsidR="00D44F45">
        <w:t>assignments</w:t>
      </w:r>
      <w:r>
        <w:t>.</w:t>
      </w:r>
    </w:p>
    <w:p w14:paraId="0453CE4B" w14:textId="79FC9D74" w:rsidR="00C33FEB" w:rsidRPr="00200DD2" w:rsidRDefault="00C33FEB" w:rsidP="000D22E3">
      <w:pPr>
        <w:pStyle w:val="Caption"/>
      </w:pPr>
      <w:bookmarkStart w:id="827" w:name="_3whwml4" w:colFirst="0" w:colLast="0"/>
      <w:bookmarkStart w:id="828" w:name="_Ref38018159"/>
      <w:bookmarkStart w:id="829" w:name="_Toc454798034"/>
      <w:bookmarkStart w:id="830" w:name="_Toc496603996"/>
      <w:bookmarkStart w:id="831" w:name="_Toc216432334"/>
      <w:bookmarkEnd w:id="827"/>
      <w:r w:rsidRPr="00C275E1">
        <w:t>Table </w:t>
      </w:r>
      <w:r w:rsidR="00D84F18">
        <w:fldChar w:fldCharType="begin"/>
      </w:r>
      <w:r w:rsidR="00D84F18">
        <w:instrText xml:space="preserve"> STYLEREF 1 \s </w:instrText>
      </w:r>
      <w:r w:rsidR="00D84F18">
        <w:fldChar w:fldCharType="separate"/>
      </w:r>
      <w:r w:rsidR="00D84F18">
        <w:rPr>
          <w:noProof/>
        </w:rPr>
        <w:t>9</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2</w:t>
      </w:r>
      <w:r w:rsidR="00D84F18">
        <w:fldChar w:fldCharType="end"/>
      </w:r>
      <w:bookmarkEnd w:id="828"/>
      <w:r>
        <w:tab/>
      </w:r>
      <w:r w:rsidRPr="0096008E">
        <w:t>Air Quality and Energy Environmental Effect –</w:t>
      </w:r>
      <w:r w:rsidRPr="0096008E">
        <w:br/>
        <w:t>Scoring Approach</w:t>
      </w:r>
      <w:bookmarkEnd w:id="829"/>
      <w:bookmarkEnd w:id="830"/>
      <w:bookmarkEnd w:id="831"/>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7715"/>
        <w:gridCol w:w="925"/>
      </w:tblGrid>
      <w:tr w:rsidR="00C33FEB" w14:paraId="6D5B6A41" w14:textId="77777777" w:rsidTr="00DB0FDD">
        <w:tc>
          <w:tcPr>
            <w:tcW w:w="7715" w:type="dxa"/>
            <w:tcBorders>
              <w:top w:val="single" w:sz="12" w:space="0" w:color="000000"/>
              <w:bottom w:val="single" w:sz="4" w:space="0" w:color="000000"/>
            </w:tcBorders>
            <w:shd w:val="clear" w:color="auto" w:fill="FFFFFF"/>
            <w:vAlign w:val="bottom"/>
          </w:tcPr>
          <w:p w14:paraId="1E1DD0EA" w14:textId="7777777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Project Type (Mode) and Characteristics</w:t>
            </w:r>
          </w:p>
        </w:tc>
        <w:tc>
          <w:tcPr>
            <w:tcW w:w="925" w:type="dxa"/>
            <w:tcBorders>
              <w:top w:val="single" w:sz="12" w:space="0" w:color="000000"/>
              <w:bottom w:val="single" w:sz="4" w:space="0" w:color="000000"/>
            </w:tcBorders>
            <w:shd w:val="clear" w:color="auto" w:fill="FFFFFF"/>
            <w:vAlign w:val="bottom"/>
          </w:tcPr>
          <w:p w14:paraId="78E4674A"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Points (If </w:t>
            </w:r>
            <w:proofErr w:type="gramStart"/>
            <w:r>
              <w:rPr>
                <w:rFonts w:ascii="Arial Narrow" w:eastAsia="Arial Narrow" w:hAnsi="Arial Narrow" w:cs="Arial Narrow"/>
                <w:b/>
                <w:sz w:val="18"/>
                <w:szCs w:val="18"/>
              </w:rPr>
              <w:t>Yes</w:t>
            </w:r>
            <w:proofErr w:type="gramEnd"/>
            <w:r>
              <w:rPr>
                <w:rFonts w:ascii="Arial Narrow" w:eastAsia="Arial Narrow" w:hAnsi="Arial Narrow" w:cs="Arial Narrow"/>
                <w:b/>
                <w:sz w:val="18"/>
                <w:szCs w:val="18"/>
              </w:rPr>
              <w:t>)</w:t>
            </w:r>
          </w:p>
        </w:tc>
      </w:tr>
      <w:tr w:rsidR="00C33FEB" w14:paraId="0C379F51" w14:textId="77777777" w:rsidTr="00DB0FDD">
        <w:tc>
          <w:tcPr>
            <w:tcW w:w="7715" w:type="dxa"/>
            <w:tcBorders>
              <w:top w:val="single" w:sz="12" w:space="0" w:color="000000"/>
              <w:bottom w:val="single" w:sz="4" w:space="0" w:color="000000"/>
            </w:tcBorders>
            <w:shd w:val="clear" w:color="auto" w:fill="FFFFFF"/>
            <w:vAlign w:val="bottom"/>
          </w:tcPr>
          <w:p w14:paraId="670840DD" w14:textId="7777777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Non-SOV Project Characteristics</w:t>
            </w:r>
          </w:p>
        </w:tc>
        <w:tc>
          <w:tcPr>
            <w:tcW w:w="925" w:type="dxa"/>
            <w:tcBorders>
              <w:top w:val="single" w:sz="12" w:space="0" w:color="000000"/>
              <w:bottom w:val="single" w:sz="4" w:space="0" w:color="000000"/>
            </w:tcBorders>
            <w:shd w:val="clear" w:color="auto" w:fill="FFFFFF"/>
            <w:vAlign w:val="bottom"/>
          </w:tcPr>
          <w:p w14:paraId="42AD44DD" w14:textId="77777777" w:rsidR="00C33FEB" w:rsidRDefault="00C33FEB" w:rsidP="00523AF4">
            <w:pPr>
              <w:keepNext/>
              <w:keepLines/>
              <w:spacing w:before="60" w:after="60"/>
              <w:ind w:left="0"/>
              <w:jc w:val="center"/>
              <w:rPr>
                <w:rFonts w:ascii="Arial Narrow" w:eastAsia="Arial Narrow" w:hAnsi="Arial Narrow" w:cs="Arial Narrow"/>
                <w:b/>
                <w:sz w:val="18"/>
                <w:szCs w:val="18"/>
              </w:rPr>
            </w:pPr>
          </w:p>
        </w:tc>
      </w:tr>
      <w:tr w:rsidR="00C33FEB" w14:paraId="3C23058D" w14:textId="77777777" w:rsidTr="00DB0FDD">
        <w:tc>
          <w:tcPr>
            <w:tcW w:w="7715" w:type="dxa"/>
            <w:shd w:val="clear" w:color="auto" w:fill="FFFFFF"/>
          </w:tcPr>
          <w:p w14:paraId="4CE78F69" w14:textId="295D18E8"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includes improvements to rail transit or passenger rail facilities*</w:t>
            </w:r>
          </w:p>
        </w:tc>
        <w:tc>
          <w:tcPr>
            <w:tcW w:w="925" w:type="dxa"/>
            <w:shd w:val="clear" w:color="auto" w:fill="FFFFFF"/>
          </w:tcPr>
          <w:p w14:paraId="6A7596B1"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3</w:t>
            </w:r>
          </w:p>
        </w:tc>
      </w:tr>
      <w:tr w:rsidR="00C33FEB" w14:paraId="4EE07CF5" w14:textId="77777777" w:rsidTr="00DB0FDD">
        <w:tc>
          <w:tcPr>
            <w:tcW w:w="7715" w:type="dxa"/>
            <w:shd w:val="clear" w:color="auto" w:fill="FFFFFF"/>
          </w:tcPr>
          <w:p w14:paraId="2698D8BA" w14:textId="73914F73"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includes construction or replacement of bike facilities. For bicycle projects, off-road or on-road buffered or clearly delineated facilities are required*</w:t>
            </w:r>
          </w:p>
        </w:tc>
        <w:tc>
          <w:tcPr>
            <w:tcW w:w="925" w:type="dxa"/>
            <w:shd w:val="clear" w:color="auto" w:fill="FFFFFF"/>
          </w:tcPr>
          <w:p w14:paraId="50BF1DA1"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C33FEB" w14:paraId="5D0ECB01" w14:textId="77777777" w:rsidTr="00DB0FDD">
        <w:tc>
          <w:tcPr>
            <w:tcW w:w="7715" w:type="dxa"/>
            <w:shd w:val="clear" w:color="auto" w:fill="FFFFFF"/>
          </w:tcPr>
          <w:p w14:paraId="1526AA2F" w14:textId="28A1E072"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Project includes construction or replacement of pedestrian facilities. For pedestrian projects, sidewalks, pedestrian signals, marked crosswalks, refuge islands, and other treatments are required (as </w:t>
            </w:r>
            <w:proofErr w:type="gramStart"/>
            <w:r>
              <w:rPr>
                <w:rFonts w:ascii="Arial Narrow" w:eastAsia="Arial Narrow" w:hAnsi="Arial Narrow" w:cs="Arial Narrow"/>
                <w:sz w:val="18"/>
                <w:szCs w:val="18"/>
              </w:rPr>
              <w:t>appropriate)*</w:t>
            </w:r>
            <w:proofErr w:type="gramEnd"/>
          </w:p>
        </w:tc>
        <w:tc>
          <w:tcPr>
            <w:tcW w:w="925" w:type="dxa"/>
            <w:shd w:val="clear" w:color="auto" w:fill="FFFFFF"/>
          </w:tcPr>
          <w:p w14:paraId="075B8520"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C33FEB" w14:paraId="17344E53" w14:textId="77777777" w:rsidTr="00DB0FDD">
        <w:tc>
          <w:tcPr>
            <w:tcW w:w="7715" w:type="dxa"/>
            <w:shd w:val="clear" w:color="auto" w:fill="FFFFFF"/>
          </w:tcPr>
          <w:p w14:paraId="1B8ECFEA" w14:textId="652C3E05"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includes improvements to an existing or proposed park</w:t>
            </w:r>
            <w:r w:rsidR="00BA2BC5">
              <w:rPr>
                <w:rFonts w:ascii="Arial Narrow" w:eastAsia="Arial Narrow" w:hAnsi="Arial Narrow" w:cs="Arial Narrow"/>
                <w:sz w:val="18"/>
                <w:szCs w:val="18"/>
              </w:rPr>
              <w:t xml:space="preserve"> </w:t>
            </w:r>
            <w:r>
              <w:rPr>
                <w:rFonts w:ascii="Arial Narrow" w:eastAsia="Arial Narrow" w:hAnsi="Arial Narrow" w:cs="Arial Narrow"/>
                <w:sz w:val="18"/>
                <w:szCs w:val="18"/>
              </w:rPr>
              <w:t>and</w:t>
            </w:r>
            <w:r w:rsidR="00BA2BC5">
              <w:rPr>
                <w:rFonts w:ascii="Arial Narrow" w:eastAsia="Arial Narrow" w:hAnsi="Arial Narrow" w:cs="Arial Narrow"/>
                <w:sz w:val="18"/>
                <w:szCs w:val="18"/>
              </w:rPr>
              <w:t xml:space="preserve"> </w:t>
            </w:r>
            <w:r>
              <w:rPr>
                <w:rFonts w:ascii="Arial Narrow" w:eastAsia="Arial Narrow" w:hAnsi="Arial Narrow" w:cs="Arial Narrow"/>
                <w:sz w:val="18"/>
                <w:szCs w:val="18"/>
              </w:rPr>
              <w:t xml:space="preserve">ride lot. Ex. New lot, more spaces, entrance/exit, technology (payment, traveler </w:t>
            </w:r>
            <w:proofErr w:type="gramStart"/>
            <w:r>
              <w:rPr>
                <w:rFonts w:ascii="Arial Narrow" w:eastAsia="Arial Narrow" w:hAnsi="Arial Narrow" w:cs="Arial Narrow"/>
                <w:sz w:val="18"/>
                <w:szCs w:val="18"/>
              </w:rPr>
              <w:t>information)*</w:t>
            </w:r>
            <w:proofErr w:type="gramEnd"/>
          </w:p>
        </w:tc>
        <w:tc>
          <w:tcPr>
            <w:tcW w:w="925" w:type="dxa"/>
            <w:shd w:val="clear" w:color="auto" w:fill="FFFFFF"/>
          </w:tcPr>
          <w:p w14:paraId="50CB02B9"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w:t>
            </w:r>
          </w:p>
        </w:tc>
      </w:tr>
      <w:tr w:rsidR="00C33FEB" w14:paraId="6F597047" w14:textId="77777777" w:rsidTr="00DB0FDD">
        <w:tc>
          <w:tcPr>
            <w:tcW w:w="7715" w:type="dxa"/>
            <w:shd w:val="clear" w:color="auto" w:fill="FFFFFF"/>
          </w:tcPr>
          <w:p w14:paraId="4CAD74D5" w14:textId="6D542007"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includes bus facility improvements or reduces delay on a roadway with scheduled peak service of 1 transit vehicle per hour*</w:t>
            </w:r>
          </w:p>
        </w:tc>
        <w:tc>
          <w:tcPr>
            <w:tcW w:w="925" w:type="dxa"/>
            <w:shd w:val="clear" w:color="auto" w:fill="FFFFFF"/>
          </w:tcPr>
          <w:p w14:paraId="3567EF70"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w:t>
            </w:r>
          </w:p>
        </w:tc>
      </w:tr>
      <w:tr w:rsidR="00C33FEB" w14:paraId="13107B67" w14:textId="77777777" w:rsidTr="00DB0FDD">
        <w:tc>
          <w:tcPr>
            <w:tcW w:w="7715" w:type="dxa"/>
            <w:shd w:val="clear" w:color="auto" w:fill="FFFFFF"/>
          </w:tcPr>
          <w:p w14:paraId="530BAF3B" w14:textId="5D2E3175" w:rsidR="00C33FEB" w:rsidRDefault="00C33FEB">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 xml:space="preserve">Project includes </w:t>
            </w:r>
            <w:r w:rsidR="00030ADA">
              <w:rPr>
                <w:rFonts w:ascii="Arial Narrow" w:eastAsia="Arial Narrow" w:hAnsi="Arial Narrow" w:cs="Arial Narrow"/>
                <w:sz w:val="18"/>
                <w:szCs w:val="18"/>
              </w:rPr>
              <w:t>energy-</w:t>
            </w:r>
            <w:r>
              <w:rPr>
                <w:rFonts w:ascii="Arial Narrow" w:eastAsia="Arial Narrow" w:hAnsi="Arial Narrow" w:cs="Arial Narrow"/>
                <w:sz w:val="18"/>
                <w:szCs w:val="18"/>
              </w:rPr>
              <w:t>efficient fleets, including hybrid or electric</w:t>
            </w:r>
            <w:r w:rsidR="006D4196">
              <w:rPr>
                <w:rFonts w:ascii="Arial Narrow" w:eastAsia="Arial Narrow" w:hAnsi="Arial Narrow" w:cs="Arial Narrow"/>
                <w:sz w:val="18"/>
                <w:szCs w:val="18"/>
              </w:rPr>
              <w:t xml:space="preserve"> b</w:t>
            </w:r>
            <w:r>
              <w:rPr>
                <w:rFonts w:ascii="Arial Narrow" w:eastAsia="Arial Narrow" w:hAnsi="Arial Narrow" w:cs="Arial Narrow"/>
                <w:sz w:val="18"/>
                <w:szCs w:val="18"/>
              </w:rPr>
              <w:t>uses*</w:t>
            </w:r>
          </w:p>
        </w:tc>
        <w:tc>
          <w:tcPr>
            <w:tcW w:w="925" w:type="dxa"/>
            <w:shd w:val="clear" w:color="auto" w:fill="FFFFFF"/>
          </w:tcPr>
          <w:p w14:paraId="024E5B48"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0.5</w:t>
            </w:r>
          </w:p>
        </w:tc>
      </w:tr>
      <w:tr w:rsidR="00570F86" w14:paraId="07B4A73B" w14:textId="77777777" w:rsidTr="00DB0FDD">
        <w:tc>
          <w:tcPr>
            <w:tcW w:w="8640" w:type="dxa"/>
            <w:gridSpan w:val="2"/>
            <w:shd w:val="clear" w:color="auto" w:fill="FFFFFF"/>
            <w:vAlign w:val="center"/>
          </w:tcPr>
          <w:p w14:paraId="28420488" w14:textId="25438A3C" w:rsidR="00570F86" w:rsidRPr="009C695C" w:rsidRDefault="00570F86" w:rsidP="009C695C">
            <w:pPr>
              <w:keepNext/>
              <w:keepLines/>
              <w:spacing w:before="60" w:after="60"/>
              <w:ind w:left="0"/>
              <w:jc w:val="left"/>
              <w:rPr>
                <w:rFonts w:ascii="Arial Narrow" w:eastAsia="Arial Narrow" w:hAnsi="Arial Narrow" w:cs="Arial Narrow"/>
                <w:b/>
                <w:sz w:val="18"/>
                <w:szCs w:val="18"/>
              </w:rPr>
            </w:pPr>
            <w:r w:rsidRPr="009C695C">
              <w:rPr>
                <w:rFonts w:ascii="Arial Narrow" w:eastAsia="Arial Narrow" w:hAnsi="Arial Narrow" w:cs="Arial Narrow"/>
                <w:b/>
                <w:sz w:val="16"/>
                <w:szCs w:val="16"/>
              </w:rPr>
              <w:t xml:space="preserve">Measure Scaling: *Points are multiplied by the </w:t>
            </w:r>
            <w:r w:rsidR="00CE2F85">
              <w:rPr>
                <w:rFonts w:ascii="Arial Narrow" w:eastAsia="Arial Narrow" w:hAnsi="Arial Narrow" w:cs="Arial Narrow"/>
                <w:b/>
                <w:sz w:val="16"/>
                <w:szCs w:val="16"/>
              </w:rPr>
              <w:t>increase in the</w:t>
            </w:r>
            <w:r w:rsidRPr="009C695C">
              <w:rPr>
                <w:rFonts w:ascii="Arial Narrow" w:eastAsia="Arial Narrow" w:hAnsi="Arial Narrow" w:cs="Arial Narrow"/>
                <w:b/>
                <w:sz w:val="16"/>
                <w:szCs w:val="16"/>
              </w:rPr>
              <w:t xml:space="preserve"> number of peak period non-SOV users for that category</w:t>
            </w:r>
          </w:p>
        </w:tc>
      </w:tr>
      <w:tr w:rsidR="00C33FEB" w14:paraId="29A55A23" w14:textId="77777777" w:rsidTr="00DB0FDD">
        <w:tc>
          <w:tcPr>
            <w:tcW w:w="7715" w:type="dxa"/>
            <w:tcBorders>
              <w:top w:val="single" w:sz="12" w:space="0" w:color="000000"/>
              <w:bottom w:val="single" w:sz="4" w:space="0" w:color="000000"/>
            </w:tcBorders>
            <w:shd w:val="clear" w:color="auto" w:fill="FFFFFF"/>
            <w:vAlign w:val="bottom"/>
          </w:tcPr>
          <w:p w14:paraId="38804366" w14:textId="77777777" w:rsidR="00C33FEB" w:rsidRDefault="00C33FEB" w:rsidP="00523AF4">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Freight Transportation Project Characteristics</w:t>
            </w:r>
          </w:p>
        </w:tc>
        <w:tc>
          <w:tcPr>
            <w:tcW w:w="925" w:type="dxa"/>
            <w:tcBorders>
              <w:top w:val="single" w:sz="12" w:space="0" w:color="000000"/>
              <w:bottom w:val="single" w:sz="4" w:space="0" w:color="000000"/>
            </w:tcBorders>
            <w:shd w:val="clear" w:color="auto" w:fill="FFFFFF"/>
            <w:vAlign w:val="bottom"/>
          </w:tcPr>
          <w:p w14:paraId="2BA6660A" w14:textId="77777777" w:rsidR="00C33FEB" w:rsidRDefault="00C33FEB"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 xml:space="preserve">Points (If </w:t>
            </w:r>
            <w:proofErr w:type="gramStart"/>
            <w:r>
              <w:rPr>
                <w:rFonts w:ascii="Arial Narrow" w:eastAsia="Arial Narrow" w:hAnsi="Arial Narrow" w:cs="Arial Narrow"/>
                <w:b/>
                <w:sz w:val="18"/>
                <w:szCs w:val="18"/>
              </w:rPr>
              <w:t>Yes</w:t>
            </w:r>
            <w:proofErr w:type="gramEnd"/>
            <w:r>
              <w:rPr>
                <w:rFonts w:ascii="Arial Narrow" w:eastAsia="Arial Narrow" w:hAnsi="Arial Narrow" w:cs="Arial Narrow"/>
                <w:b/>
                <w:sz w:val="18"/>
                <w:szCs w:val="18"/>
              </w:rPr>
              <w:t>)</w:t>
            </w:r>
          </w:p>
        </w:tc>
      </w:tr>
      <w:tr w:rsidR="00C33FEB" w14:paraId="08EA04E0" w14:textId="77777777" w:rsidTr="00DB0FDD">
        <w:tc>
          <w:tcPr>
            <w:tcW w:w="7715" w:type="dxa"/>
            <w:tcBorders>
              <w:top w:val="single" w:sz="4" w:space="0" w:color="000000"/>
            </w:tcBorders>
            <w:shd w:val="clear" w:color="auto" w:fill="FFFFFF"/>
          </w:tcPr>
          <w:p w14:paraId="177D2DEF" w14:textId="4BD0413E"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reduces traffic delay at a congested intersection, interchange, or other bottleneck with a high percentage of truck traffic (greater than 8 percent of AADT). **</w:t>
            </w:r>
          </w:p>
          <w:p w14:paraId="1152A281" w14:textId="38F1F394" w:rsidR="00CE74CC" w:rsidRPr="009C695C" w:rsidRDefault="00CE74CC" w:rsidP="00211889">
            <w:pPr>
              <w:pStyle w:val="TableListNumber3"/>
            </w:pPr>
            <w:r w:rsidRPr="009C695C">
              <w:t>0 &lt; Person Hours of Delay Reduced &lt; 2 = 0.5 point</w:t>
            </w:r>
          </w:p>
          <w:p w14:paraId="2A30EDCE" w14:textId="3B0CF195" w:rsidR="00CE74CC" w:rsidRPr="009C695C" w:rsidRDefault="00CE74CC" w:rsidP="00211889">
            <w:pPr>
              <w:pStyle w:val="TableListNumber3"/>
            </w:pPr>
            <w:r w:rsidRPr="009C695C">
              <w:t xml:space="preserve">2 &lt;= Person Hours of Delay Reduced &lt; 100 = 1 point </w:t>
            </w:r>
          </w:p>
          <w:p w14:paraId="477FB5A6" w14:textId="71D85B1D" w:rsidR="00CE74CC" w:rsidRPr="009C695C" w:rsidRDefault="00CE74CC" w:rsidP="00211889">
            <w:pPr>
              <w:pStyle w:val="TableListNumber3"/>
            </w:pPr>
            <w:r w:rsidRPr="009C695C">
              <w:t>Person Hours of Delay Reduced &gt;= 100 = 2 points</w:t>
            </w:r>
          </w:p>
        </w:tc>
        <w:tc>
          <w:tcPr>
            <w:tcW w:w="925" w:type="dxa"/>
            <w:tcBorders>
              <w:top w:val="single" w:sz="4" w:space="0" w:color="000000"/>
            </w:tcBorders>
            <w:shd w:val="clear" w:color="auto" w:fill="FFFFFF"/>
          </w:tcPr>
          <w:p w14:paraId="09687F58" w14:textId="0F63BC92" w:rsidR="00C33FEB" w:rsidRDefault="00CE74CC"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0.5 - 2</w:t>
            </w:r>
          </w:p>
        </w:tc>
      </w:tr>
      <w:tr w:rsidR="00C33FEB" w14:paraId="3A7BD792" w14:textId="77777777" w:rsidTr="00DB0FDD">
        <w:tc>
          <w:tcPr>
            <w:tcW w:w="7715" w:type="dxa"/>
            <w:shd w:val="clear" w:color="auto" w:fill="FFFFFF"/>
          </w:tcPr>
          <w:p w14:paraId="14C9B7CE" w14:textId="4245F09D" w:rsidR="00C33FEB" w:rsidRDefault="00C33FEB" w:rsidP="00523AF4">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Project includes improvements to freight rail network or intermodal (truck to rail) facilities/ports/terminals**</w:t>
            </w:r>
          </w:p>
        </w:tc>
        <w:tc>
          <w:tcPr>
            <w:tcW w:w="925" w:type="dxa"/>
            <w:shd w:val="clear" w:color="auto" w:fill="FFFFFF"/>
          </w:tcPr>
          <w:p w14:paraId="199D16AE" w14:textId="77777777" w:rsidR="00C33FEB" w:rsidRDefault="00C33FE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0.5</w:t>
            </w:r>
          </w:p>
        </w:tc>
      </w:tr>
      <w:tr w:rsidR="00570F86" w14:paraId="0995645C" w14:textId="77777777" w:rsidTr="00DB0FDD">
        <w:tc>
          <w:tcPr>
            <w:tcW w:w="8640" w:type="dxa"/>
            <w:gridSpan w:val="2"/>
            <w:shd w:val="clear" w:color="auto" w:fill="FFFFFF"/>
          </w:tcPr>
          <w:p w14:paraId="0AAC285E" w14:textId="14B18EE5" w:rsidR="00570F86" w:rsidRPr="007F319B" w:rsidRDefault="00570F86" w:rsidP="009C695C">
            <w:pPr>
              <w:keepNext/>
              <w:keepLines/>
              <w:spacing w:before="60" w:after="60"/>
              <w:ind w:left="0"/>
              <w:jc w:val="left"/>
              <w:rPr>
                <w:rFonts w:ascii="Arial Narrow" w:eastAsia="Arial Narrow" w:hAnsi="Arial Narrow" w:cs="Arial Narrow"/>
                <w:b/>
                <w:sz w:val="18"/>
                <w:szCs w:val="18"/>
              </w:rPr>
            </w:pPr>
            <w:r w:rsidRPr="009C695C">
              <w:rPr>
                <w:rFonts w:ascii="Arial Narrow" w:eastAsia="Arial Narrow" w:hAnsi="Arial Narrow" w:cs="Arial Narrow"/>
                <w:b/>
                <w:sz w:val="16"/>
                <w:szCs w:val="16"/>
              </w:rPr>
              <w:t xml:space="preserve">Measure Scaling: **Points are multiplied by </w:t>
            </w:r>
            <w:r w:rsidR="00CE74CC" w:rsidRPr="009C695C">
              <w:rPr>
                <w:rFonts w:ascii="Arial Narrow" w:eastAsia="Arial Narrow" w:hAnsi="Arial Narrow" w:cs="Arial Narrow"/>
                <w:b/>
                <w:sz w:val="16"/>
                <w:szCs w:val="16"/>
              </w:rPr>
              <w:t xml:space="preserve">peak period </w:t>
            </w:r>
            <w:r w:rsidRPr="009C695C">
              <w:rPr>
                <w:rFonts w:ascii="Arial Narrow" w:eastAsia="Arial Narrow" w:hAnsi="Arial Narrow" w:cs="Arial Narrow"/>
                <w:b/>
                <w:sz w:val="16"/>
                <w:szCs w:val="16"/>
              </w:rPr>
              <w:t xml:space="preserve">truck volumes </w:t>
            </w:r>
          </w:p>
        </w:tc>
      </w:tr>
    </w:tbl>
    <w:p w14:paraId="50782C2A" w14:textId="1F0BF8F2" w:rsidR="00C33FEB" w:rsidRPr="009C695C" w:rsidRDefault="00A96058" w:rsidP="00211889">
      <w:pPr>
        <w:pStyle w:val="BodyText"/>
      </w:pPr>
      <w:r w:rsidRPr="009C695C">
        <w:t xml:space="preserve">Step 3: </w:t>
      </w:r>
      <w:r w:rsidR="00C20B85">
        <w:t xml:space="preserve">Apply </w:t>
      </w:r>
      <w:r w:rsidR="00EA7130">
        <w:t>User</w:t>
      </w:r>
      <w:r w:rsidR="00030ADA">
        <w:t>-</w:t>
      </w:r>
      <w:r w:rsidR="00EA7130">
        <w:t>Based Point System</w:t>
      </w:r>
      <w:r w:rsidR="002C2F63" w:rsidRPr="009C695C">
        <w:t xml:space="preserve"> </w:t>
      </w:r>
      <w:r w:rsidR="00347FC9">
        <w:t xml:space="preserve">- </w:t>
      </w:r>
      <w:r w:rsidR="002C2F63" w:rsidRPr="009C695C">
        <w:t>Weighted 50%</w:t>
      </w:r>
    </w:p>
    <w:p w14:paraId="6A0E4274" w14:textId="657C5AE7" w:rsidR="0090441F" w:rsidRDefault="00C33FEB" w:rsidP="00211889">
      <w:pPr>
        <w:pStyle w:val="BodyText"/>
      </w:pPr>
      <w:r>
        <w:t xml:space="preserve">After SMART SCALE staff review and confirm points assigned in </w:t>
      </w:r>
      <w:r w:rsidR="00610F89" w:rsidRPr="009C695C">
        <w:rPr>
          <w:b/>
        </w:rPr>
        <w:fldChar w:fldCharType="begin" w:fldLock="1"/>
      </w:r>
      <w:r w:rsidR="00610F89" w:rsidRPr="009C695C">
        <w:rPr>
          <w:b/>
        </w:rPr>
        <w:instrText xml:space="preserve"> REF _Ref38018159 \h </w:instrText>
      </w:r>
      <w:r w:rsidR="00EC0162">
        <w:rPr>
          <w:b/>
        </w:rPr>
        <w:instrText xml:space="preserve"> \* MERGEFORMAT </w:instrText>
      </w:r>
      <w:r w:rsidR="00610F89" w:rsidRPr="009C695C">
        <w:rPr>
          <w:b/>
        </w:rPr>
      </w:r>
      <w:r w:rsidR="00610F89" w:rsidRPr="009C695C">
        <w:rPr>
          <w:b/>
        </w:rPr>
        <w:fldChar w:fldCharType="separate"/>
      </w:r>
      <w:r w:rsidR="00085889" w:rsidRPr="00085889">
        <w:rPr>
          <w:b/>
        </w:rPr>
        <w:t>Table 9.2</w:t>
      </w:r>
      <w:r w:rsidR="00610F89" w:rsidRPr="009C695C">
        <w:rPr>
          <w:b/>
        </w:rPr>
        <w:fldChar w:fldCharType="end"/>
      </w:r>
      <w:r>
        <w:t xml:space="preserve">, the non-SOV </w:t>
      </w:r>
      <w:r w:rsidR="00624F20">
        <w:t xml:space="preserve">project </w:t>
      </w:r>
      <w:r w:rsidR="00AC0C82">
        <w:t>component points</w:t>
      </w:r>
      <w:r w:rsidR="00624F20">
        <w:t xml:space="preserve"> </w:t>
      </w:r>
      <w:r>
        <w:t xml:space="preserve">are </w:t>
      </w:r>
      <w:r w:rsidR="00AC0C82">
        <w:t xml:space="preserve">scaled </w:t>
      </w:r>
      <w:r>
        <w:t xml:space="preserve">by the respective </w:t>
      </w:r>
      <w:r w:rsidR="00624F20">
        <w:t>increased users then all component values are summed. The scaled non-SOV users are normalized</w:t>
      </w:r>
      <w:r w:rsidR="00AC0C82" w:rsidRPr="00AC0C82">
        <w:t xml:space="preserve"> (0 to </w:t>
      </w:r>
      <w:r w:rsidR="00AC0C82">
        <w:t>50</w:t>
      </w:r>
      <w:r w:rsidR="00AC0C82" w:rsidRPr="00AC0C82">
        <w:t xml:space="preserve"> scale)</w:t>
      </w:r>
      <w:r w:rsidR="00AC0C82">
        <w:t>. The freight project component points</w:t>
      </w:r>
      <w:r w:rsidR="00AC0C82" w:rsidRPr="00AC0C82">
        <w:t xml:space="preserve"> are </w:t>
      </w:r>
      <w:r w:rsidR="00AC0C82">
        <w:t xml:space="preserve">scaled </w:t>
      </w:r>
      <w:r w:rsidR="00AC0C82" w:rsidRPr="00AC0C82">
        <w:t xml:space="preserve">by the </w:t>
      </w:r>
      <w:r w:rsidR="00AC0C82">
        <w:t xml:space="preserve">peak period truck volume </w:t>
      </w:r>
      <w:r w:rsidR="00AC0C82" w:rsidRPr="00AC0C82">
        <w:t xml:space="preserve">then all component values are summed. The scaled </w:t>
      </w:r>
      <w:r w:rsidR="00AC0C82">
        <w:t>freight</w:t>
      </w:r>
      <w:r w:rsidR="00AC0C82" w:rsidRPr="00AC0C82">
        <w:t xml:space="preserve"> users are normalized (0 to </w:t>
      </w:r>
      <w:r w:rsidR="00AC0C82">
        <w:t>50</w:t>
      </w:r>
      <w:r w:rsidR="00AC0C82" w:rsidRPr="00AC0C82">
        <w:t xml:space="preserve"> scale)</w:t>
      </w:r>
      <w:r w:rsidR="00AC0C82">
        <w:t>.</w:t>
      </w:r>
    </w:p>
    <w:p w14:paraId="2D43266B" w14:textId="14C998EA" w:rsidR="00C33FEB" w:rsidRDefault="00297DEB" w:rsidP="00211889">
      <w:pPr>
        <w:pStyle w:val="BodyText"/>
      </w:pPr>
      <w:r>
        <w:lastRenderedPageBreak/>
        <w:t xml:space="preserve">The final user-based point value </w:t>
      </w:r>
      <w:r w:rsidR="00041573">
        <w:t>is t</w:t>
      </w:r>
      <w:r w:rsidR="00AC0C82">
        <w:t xml:space="preserve">he </w:t>
      </w:r>
      <w:r w:rsidR="00041573">
        <w:t xml:space="preserve">summation of the </w:t>
      </w:r>
      <w:r w:rsidR="00AC0C82">
        <w:t>normalized</w:t>
      </w:r>
      <w:r w:rsidR="00041573">
        <w:t xml:space="preserve"> (0-50 scale)</w:t>
      </w:r>
      <w:r w:rsidR="00AC0C82">
        <w:t xml:space="preserve"> non-SOV component </w:t>
      </w:r>
      <w:r w:rsidR="002E4298">
        <w:t>and</w:t>
      </w:r>
      <w:r w:rsidR="00AC0C82">
        <w:t xml:space="preserve"> the normalized</w:t>
      </w:r>
      <w:r w:rsidR="008F74E2">
        <w:t xml:space="preserve"> (0-50 scale)</w:t>
      </w:r>
      <w:r w:rsidR="00AC0C82">
        <w:t xml:space="preserve"> freight component. </w:t>
      </w:r>
    </w:p>
    <w:p w14:paraId="11F95C44" w14:textId="6D053830" w:rsidR="00D44F45" w:rsidRDefault="00A96058" w:rsidP="00211889">
      <w:pPr>
        <w:pStyle w:val="BodyText"/>
      </w:pPr>
      <w:r w:rsidRPr="007F319B">
        <w:t xml:space="preserve">Step </w:t>
      </w:r>
      <w:r w:rsidR="008C11EC">
        <w:t>4</w:t>
      </w:r>
      <w:r w:rsidRPr="007F319B">
        <w:t xml:space="preserve">: </w:t>
      </w:r>
      <w:r w:rsidR="00EA7130">
        <w:t>Carbon Dioxide</w:t>
      </w:r>
      <w:r w:rsidR="00696887">
        <w:t xml:space="preserve"> (</w:t>
      </w:r>
      <w:r w:rsidR="00696887" w:rsidRPr="00EA7130">
        <w:t>CO</w:t>
      </w:r>
      <w:r w:rsidR="00696887" w:rsidRPr="00D00F5B">
        <w:rPr>
          <w:vertAlign w:val="subscript"/>
        </w:rPr>
        <w:t>2</w:t>
      </w:r>
      <w:r w:rsidR="00696887" w:rsidRPr="00D00F5B">
        <w:t>)</w:t>
      </w:r>
      <w:r w:rsidR="00EA7130">
        <w:t xml:space="preserve"> Offset</w:t>
      </w:r>
      <w:r w:rsidR="00D44F45" w:rsidRPr="007F319B">
        <w:t xml:space="preserve"> </w:t>
      </w:r>
      <w:r w:rsidR="00347FC9">
        <w:t xml:space="preserve">- </w:t>
      </w:r>
      <w:r w:rsidR="00D44F45" w:rsidRPr="007F319B">
        <w:t>Weighted 50%</w:t>
      </w:r>
    </w:p>
    <w:p w14:paraId="410129A6" w14:textId="7CC42666" w:rsidR="00EC185E" w:rsidRPr="00211889" w:rsidRDefault="00A32D22" w:rsidP="00211889">
      <w:pPr>
        <w:pStyle w:val="BodyText"/>
        <w:rPr>
          <w:b/>
          <w:bCs/>
        </w:rPr>
      </w:pPr>
      <w:r w:rsidRPr="00211889">
        <w:rPr>
          <w:b/>
          <w:bCs/>
        </w:rPr>
        <w:t>CO</w:t>
      </w:r>
      <w:r w:rsidRPr="00211889">
        <w:rPr>
          <w:b/>
          <w:bCs/>
          <w:vertAlign w:val="subscript"/>
        </w:rPr>
        <w:t>2</w:t>
      </w:r>
      <w:r w:rsidR="00D84A2E" w:rsidRPr="00211889">
        <w:rPr>
          <w:b/>
          <w:bCs/>
        </w:rPr>
        <w:t xml:space="preserve"> Offset Due to Increased Non-SOV VMT</w:t>
      </w:r>
    </w:p>
    <w:p w14:paraId="03506886" w14:textId="372CCB21" w:rsidR="005A4DDF" w:rsidRDefault="00A96058" w:rsidP="00211889">
      <w:pPr>
        <w:pStyle w:val="BodyText"/>
      </w:pPr>
      <w:r w:rsidRPr="009C695C">
        <w:t>The</w:t>
      </w:r>
      <w:r>
        <w:t xml:space="preserve"> increased</w:t>
      </w:r>
      <w:r w:rsidRPr="009C695C">
        <w:t xml:space="preserve"> non-SOV</w:t>
      </w:r>
      <w:r>
        <w:t xml:space="preserve"> </w:t>
      </w:r>
      <w:r w:rsidR="006D64C7">
        <w:t>v</w:t>
      </w:r>
      <w:r>
        <w:t>ehicle</w:t>
      </w:r>
      <w:r w:rsidR="006D64C7">
        <w:t xml:space="preserve"> miles traveled (VMT)</w:t>
      </w:r>
      <w:r>
        <w:t xml:space="preserve"> users are </w:t>
      </w:r>
      <w:r w:rsidR="006D64C7">
        <w:t xml:space="preserve">calculated by </w:t>
      </w:r>
      <w:r>
        <w:t>multipl</w:t>
      </w:r>
      <w:r w:rsidR="006D64C7">
        <w:t xml:space="preserve">ying the </w:t>
      </w:r>
      <w:r w:rsidR="0090441F">
        <w:t xml:space="preserve">increase in </w:t>
      </w:r>
      <w:r w:rsidR="006D64C7">
        <w:t>non-SOV users by</w:t>
      </w:r>
      <w:r w:rsidR="00BA0D03">
        <w:t xml:space="preserve"> the</w:t>
      </w:r>
      <w:r w:rsidR="006D64C7">
        <w:t xml:space="preserve"> </w:t>
      </w:r>
      <w:r w:rsidR="004D11A5">
        <w:t>estimated</w:t>
      </w:r>
      <w:r w:rsidR="006D64C7">
        <w:t xml:space="preserve"> trip length</w:t>
      </w:r>
      <w:r w:rsidR="004D11A5">
        <w:t xml:space="preserve"> for each mode</w:t>
      </w:r>
      <w:r w:rsidR="005A4DDF">
        <w:t>:</w:t>
      </w:r>
    </w:p>
    <w:p w14:paraId="12D2E5EE" w14:textId="77777777" w:rsidR="00AE6971" w:rsidRDefault="002F28F5" w:rsidP="005A4DDF">
      <w:pPr>
        <w:pStyle w:val="BodyText"/>
        <w:numPr>
          <w:ilvl w:val="0"/>
          <w:numId w:val="13"/>
        </w:numPr>
      </w:pPr>
      <w:r>
        <w:t xml:space="preserve">Transit: </w:t>
      </w:r>
      <w:r w:rsidR="002605BF">
        <w:t xml:space="preserve">new users multiplied by </w:t>
      </w:r>
      <w:r w:rsidR="00AE6971">
        <w:t>estimated transit commute length</w:t>
      </w:r>
    </w:p>
    <w:p w14:paraId="61E48EFD" w14:textId="497F154B" w:rsidR="00AE6971" w:rsidRDefault="00AE6971" w:rsidP="005A4DDF">
      <w:pPr>
        <w:pStyle w:val="BodyText"/>
        <w:numPr>
          <w:ilvl w:val="0"/>
          <w:numId w:val="13"/>
        </w:numPr>
      </w:pPr>
      <w:r>
        <w:t xml:space="preserve">Park and Ride: </w:t>
      </w:r>
      <w:r w:rsidR="00EB3654" w:rsidRPr="00EB3654">
        <w:rPr>
          <w:rFonts w:ascii="Times New Roman" w:hAnsi="Times New Roman"/>
        </w:rPr>
        <w:t>⅔</w:t>
      </w:r>
      <w:r w:rsidR="00D35BAA">
        <w:t xml:space="preserve"> of </w:t>
      </w:r>
      <w:r>
        <w:t>new users multiplied by estimated carpool commute length</w:t>
      </w:r>
    </w:p>
    <w:p w14:paraId="0A7A6485" w14:textId="06F9BC0C" w:rsidR="00EB3654" w:rsidRDefault="00AE6971" w:rsidP="005A4DDF">
      <w:pPr>
        <w:pStyle w:val="BodyText"/>
        <w:numPr>
          <w:ilvl w:val="0"/>
          <w:numId w:val="13"/>
        </w:numPr>
      </w:pPr>
      <w:r>
        <w:t xml:space="preserve">Bicycle: new users </w:t>
      </w:r>
      <w:r w:rsidR="00EB3654">
        <w:t xml:space="preserve">multiplied by </w:t>
      </w:r>
      <w:r w:rsidR="005838C2">
        <w:t>3.54</w:t>
      </w:r>
      <w:r w:rsidR="00EB3654">
        <w:t xml:space="preserve"> miles</w:t>
      </w:r>
    </w:p>
    <w:p w14:paraId="3F0EB322" w14:textId="4C7970C0" w:rsidR="008965C8" w:rsidRDefault="00EB3654" w:rsidP="00D630D2">
      <w:pPr>
        <w:pStyle w:val="BodyText"/>
        <w:numPr>
          <w:ilvl w:val="0"/>
          <w:numId w:val="13"/>
        </w:numPr>
      </w:pPr>
      <w:r>
        <w:t xml:space="preserve">Pedestrian: new users multiplied by </w:t>
      </w:r>
      <w:r w:rsidR="005838C2">
        <w:t>0.67 miles</w:t>
      </w:r>
    </w:p>
    <w:p w14:paraId="7993B179" w14:textId="000E48E2" w:rsidR="00FE28BF" w:rsidRDefault="00EA7130" w:rsidP="00211889">
      <w:pPr>
        <w:pStyle w:val="BodyText"/>
      </w:pPr>
      <w:r>
        <w:t xml:space="preserve">The </w:t>
      </w:r>
      <w:r w:rsidR="00C20B85">
        <w:t>n</w:t>
      </w:r>
      <w:r w:rsidRPr="00EA7130">
        <w:t>on-SOV CO</w:t>
      </w:r>
      <w:r w:rsidRPr="009C695C">
        <w:rPr>
          <w:vertAlign w:val="subscript"/>
        </w:rPr>
        <w:t>2</w:t>
      </w:r>
      <w:r w:rsidRPr="00EA7130">
        <w:t xml:space="preserve"> offset </w:t>
      </w:r>
      <w:r>
        <w:t xml:space="preserve">is calculated by </w:t>
      </w:r>
      <w:r w:rsidR="00116F7E">
        <w:t>dividing</w:t>
      </w:r>
      <w:r w:rsidR="0090441F">
        <w:t xml:space="preserve"> </w:t>
      </w:r>
      <w:r w:rsidR="00FE0986">
        <w:t>the increase</w:t>
      </w:r>
      <w:r w:rsidR="0090441F">
        <w:t xml:space="preserve"> in</w:t>
      </w:r>
      <w:r w:rsidR="00FE0986">
        <w:t xml:space="preserve"> non-SOV VMT by the average fuel economy and then multiplying by the CO</w:t>
      </w:r>
      <w:r w:rsidR="00FE0986" w:rsidRPr="00C11D41">
        <w:rPr>
          <w:vertAlign w:val="subscript"/>
        </w:rPr>
        <w:t>2</w:t>
      </w:r>
      <w:r w:rsidR="00FE0986">
        <w:t xml:space="preserve"> emissions factor. </w:t>
      </w:r>
      <w:r w:rsidR="0090441F">
        <w:t>For example</w:t>
      </w:r>
      <w:r w:rsidR="002C7914">
        <w:t>,</w:t>
      </w:r>
    </w:p>
    <w:p w14:paraId="31D0840D" w14:textId="0FD25B42" w:rsidR="00C21CE3" w:rsidRDefault="00BD4CD3" w:rsidP="00211889">
      <w:pPr>
        <w:spacing w:before="120"/>
        <w:ind w:left="720"/>
      </w:pPr>
      <m:oMathPara>
        <m:oMath>
          <m:r>
            <m:rPr>
              <m:nor/>
            </m:rPr>
            <w:rPr>
              <w:rFonts w:ascii="Arial Narrow" w:hAnsi="Arial Narrow"/>
            </w:rPr>
            <m:t>100 Non-SOV VMT</m:t>
          </m:r>
          <m:r>
            <m:rPr>
              <m:nor/>
            </m:rPr>
            <w:rPr>
              <w:rFonts w:ascii="Cambria Math" w:hAnsi="Arial Narrow"/>
            </w:rPr>
            <m:t xml:space="preserve"> </m:t>
          </m:r>
          <m:r>
            <m:rPr>
              <m:nor/>
            </m:rPr>
            <w:rPr>
              <w:rFonts w:ascii="Arial Narrow" w:hAnsi="Arial Narrow"/>
            </w:rPr>
            <m:t>×</m:t>
          </m:r>
          <m:r>
            <m:rPr>
              <m:nor/>
            </m:rPr>
            <w:rPr>
              <w:rFonts w:ascii="Cambria Math" w:hAnsi="Arial Narrow"/>
            </w:rPr>
            <m:t xml:space="preserve"> </m:t>
          </m:r>
          <m:f>
            <m:fPr>
              <m:ctrlPr>
                <w:rPr>
                  <w:rFonts w:ascii="Cambria Math" w:eastAsiaTheme="minorHAnsi" w:hAnsi="Cambria Math" w:cstheme="minorBidi"/>
                  <w:i/>
                  <w:kern w:val="2"/>
                  <w14:ligatures w14:val="standardContextual"/>
                </w:rPr>
              </m:ctrlPr>
            </m:fPr>
            <m:num>
              <m:r>
                <m:rPr>
                  <m:nor/>
                </m:rPr>
                <w:rPr>
                  <w:rFonts w:ascii="Arial Narrow" w:hAnsi="Arial Narrow"/>
                </w:rPr>
                <m:t>1 gal gas</m:t>
              </m:r>
            </m:num>
            <m:den>
              <m:r>
                <m:rPr>
                  <m:nor/>
                </m:rPr>
                <w:rPr>
                  <w:rFonts w:ascii="Arial Narrow" w:hAnsi="Arial Narrow"/>
                </w:rPr>
                <m:t>24 miles</m:t>
              </m:r>
            </m:den>
          </m:f>
          <m:r>
            <m:rPr>
              <m:nor/>
            </m:rPr>
            <w:rPr>
              <w:rFonts w:ascii="Cambria Math" w:hAnsi="Arial Narrow"/>
            </w:rPr>
            <m:t xml:space="preserve"> </m:t>
          </m:r>
          <m:r>
            <m:rPr>
              <m:nor/>
            </m:rPr>
            <w:rPr>
              <w:rFonts w:ascii="Arial Narrow" w:hAnsi="Arial Narrow"/>
            </w:rPr>
            <m:t>×</m:t>
          </m:r>
          <m:r>
            <m:rPr>
              <m:nor/>
            </m:rPr>
            <w:rPr>
              <w:rFonts w:ascii="Cambria Math" w:hAnsi="Arial Narrow"/>
            </w:rPr>
            <m:t xml:space="preserve"> </m:t>
          </m:r>
          <m:f>
            <m:fPr>
              <m:ctrlPr>
                <w:rPr>
                  <w:rFonts w:ascii="Cambria Math" w:eastAsiaTheme="minorHAnsi" w:hAnsi="Cambria Math" w:cstheme="minorBidi"/>
                  <w:i/>
                  <w:kern w:val="2"/>
                  <w14:ligatures w14:val="standardContextual"/>
                </w:rPr>
              </m:ctrlPr>
            </m:fPr>
            <m:num>
              <m:r>
                <m:rPr>
                  <m:nor/>
                </m:rPr>
                <w:rPr>
                  <w:rFonts w:ascii="Arial Narrow" w:hAnsi="Arial Narrow"/>
                </w:rPr>
                <m:t xml:space="preserve">8.9 kg </m:t>
              </m:r>
              <m:sSub>
                <m:sSubPr>
                  <m:ctrlPr>
                    <w:rPr>
                      <w:rFonts w:ascii="Cambria Math" w:eastAsiaTheme="minorHAnsi" w:hAnsi="Cambria Math" w:cstheme="minorBidi"/>
                      <w:i/>
                      <w:kern w:val="2"/>
                      <w14:ligatures w14:val="standardContextual"/>
                    </w:rPr>
                  </m:ctrlPr>
                </m:sSubPr>
                <m:e>
                  <m:r>
                    <m:rPr>
                      <m:nor/>
                    </m:rPr>
                    <w:rPr>
                      <w:rFonts w:ascii="Arial Narrow" w:hAnsi="Arial Narrow"/>
                    </w:rPr>
                    <m:t>CO</m:t>
                  </m:r>
                </m:e>
                <m:sub>
                  <m:r>
                    <m:rPr>
                      <m:nor/>
                    </m:rPr>
                    <w:rPr>
                      <w:rFonts w:ascii="Arial Narrow" w:hAnsi="Arial Narrow"/>
                    </w:rPr>
                    <m:t>2</m:t>
                  </m:r>
                </m:sub>
              </m:sSub>
            </m:num>
            <m:den>
              <m:r>
                <m:rPr>
                  <m:nor/>
                </m:rPr>
                <w:rPr>
                  <w:rFonts w:ascii="Arial Narrow" w:hAnsi="Arial Narrow"/>
                </w:rPr>
                <m:t>1 gal gas</m:t>
              </m:r>
            </m:den>
          </m:f>
          <m:r>
            <m:rPr>
              <m:nor/>
            </m:rPr>
            <w:rPr>
              <w:rFonts w:ascii="Cambria Math" w:hAnsi="Arial Narrow"/>
            </w:rPr>
            <m:t xml:space="preserve"> </m:t>
          </m:r>
          <m:r>
            <m:rPr>
              <m:nor/>
            </m:rPr>
            <w:rPr>
              <w:rFonts w:ascii="Arial Narrow" w:hAnsi="Arial Narrow"/>
            </w:rPr>
            <m:t>=</m:t>
          </m:r>
          <m:r>
            <m:rPr>
              <m:nor/>
            </m:rPr>
            <w:rPr>
              <w:rFonts w:ascii="Cambria Math" w:hAnsi="Arial Narrow"/>
            </w:rPr>
            <m:t xml:space="preserve"> </m:t>
          </m:r>
          <m:r>
            <m:rPr>
              <m:nor/>
            </m:rPr>
            <w:rPr>
              <w:rFonts w:ascii="Arial Narrow" w:hAnsi="Arial Narrow"/>
            </w:rPr>
            <m:t xml:space="preserve">37.1 kg </m:t>
          </m:r>
          <m:sSub>
            <m:sSubPr>
              <m:ctrlPr>
                <w:rPr>
                  <w:rFonts w:ascii="Cambria Math" w:eastAsiaTheme="minorHAnsi" w:hAnsi="Cambria Math" w:cstheme="minorBidi"/>
                  <w:i/>
                  <w:kern w:val="2"/>
                  <w14:ligatures w14:val="standardContextual"/>
                </w:rPr>
              </m:ctrlPr>
            </m:sSubPr>
            <m:e>
              <m:r>
                <m:rPr>
                  <m:nor/>
                </m:rPr>
                <w:rPr>
                  <w:rFonts w:ascii="Arial Narrow" w:hAnsi="Arial Narrow"/>
                </w:rPr>
                <m:t>CO</m:t>
              </m:r>
            </m:e>
            <m:sub>
              <m:r>
                <m:rPr>
                  <m:nor/>
                </m:rPr>
                <w:rPr>
                  <w:rFonts w:ascii="Arial Narrow" w:hAnsi="Arial Narrow"/>
                </w:rPr>
                <m:t>2</m:t>
              </m:r>
            </m:sub>
          </m:sSub>
          <m:r>
            <m:rPr>
              <m:nor/>
            </m:rPr>
            <w:rPr>
              <w:rFonts w:ascii="Arial Narrow" w:hAnsi="Arial Narrow"/>
            </w:rPr>
            <m:t xml:space="preserve"> reduced</m:t>
          </m:r>
        </m:oMath>
      </m:oMathPara>
    </w:p>
    <w:p w14:paraId="5C2AADF9" w14:textId="5B910285" w:rsidR="005864B2" w:rsidRPr="00211889" w:rsidRDefault="005864B2" w:rsidP="00211889">
      <w:pPr>
        <w:pStyle w:val="BodyText"/>
        <w:rPr>
          <w:b/>
          <w:bCs/>
        </w:rPr>
      </w:pPr>
      <w:r w:rsidRPr="00211889">
        <w:rPr>
          <w:b/>
          <w:bCs/>
        </w:rPr>
        <w:t>CO</w:t>
      </w:r>
      <w:r w:rsidRPr="00211889">
        <w:rPr>
          <w:b/>
          <w:bCs/>
          <w:vertAlign w:val="subscript"/>
        </w:rPr>
        <w:t>2</w:t>
      </w:r>
      <w:r w:rsidRPr="00211889">
        <w:rPr>
          <w:b/>
          <w:bCs/>
        </w:rPr>
        <w:t xml:space="preserve"> Offset Due to </w:t>
      </w:r>
      <w:r w:rsidR="009823E3" w:rsidRPr="00211889">
        <w:rPr>
          <w:b/>
          <w:bCs/>
        </w:rPr>
        <w:t>Reduced Heavy Vehicle Hours of Delay (HVHD)</w:t>
      </w:r>
    </w:p>
    <w:p w14:paraId="67A1D348" w14:textId="17AD8841" w:rsidR="00245918" w:rsidRDefault="00C20B85" w:rsidP="00211889">
      <w:pPr>
        <w:pStyle w:val="BodyText"/>
      </w:pPr>
      <w:r>
        <w:t xml:space="preserve">Calculate the reduced </w:t>
      </w:r>
      <w:r w:rsidR="0090441F">
        <w:t>HVHD</w:t>
      </w:r>
      <w:r>
        <w:t xml:space="preserve"> by dividing the total person</w:t>
      </w:r>
      <w:r w:rsidR="00030ADA">
        <w:t>-</w:t>
      </w:r>
      <w:r>
        <w:t>hours of delay reduced (C.2 measure) by 1.2 persons/vehicle, and multiply by the weighted average truck percent.</w:t>
      </w:r>
      <w:r w:rsidR="00854B71">
        <w:t xml:space="preserve"> For example,</w:t>
      </w:r>
      <w:r>
        <w:t xml:space="preserve"> </w:t>
      </w:r>
    </w:p>
    <w:p w14:paraId="44F2CBAD" w14:textId="5D76E538" w:rsidR="00595A9C" w:rsidRDefault="00595A9C" w:rsidP="00211889">
      <w:pPr>
        <w:spacing w:before="120"/>
        <w:ind w:left="720"/>
      </w:pPr>
      <m:oMathPara>
        <m:oMath>
          <m:r>
            <m:rPr>
              <m:nor/>
            </m:rPr>
            <w:rPr>
              <w:rFonts w:ascii="Arial Narrow" w:hAnsi="Arial Narrow"/>
            </w:rPr>
            <m:t>100 person hours</m:t>
          </m:r>
          <m:r>
            <m:rPr>
              <m:nor/>
            </m:rPr>
            <w:rPr>
              <w:rFonts w:ascii="Cambria Math" w:hAnsi="Arial Narrow"/>
            </w:rPr>
            <m:t xml:space="preserve"> </m:t>
          </m:r>
          <m:r>
            <m:rPr>
              <m:nor/>
            </m:rPr>
            <w:rPr>
              <w:rFonts w:ascii="Arial Narrow" w:hAnsi="Arial Narrow"/>
            </w:rPr>
            <m:t>×</m:t>
          </m:r>
          <m:r>
            <m:rPr>
              <m:nor/>
            </m:rPr>
            <w:rPr>
              <w:rFonts w:ascii="Cambria Math" w:hAnsi="Arial Narrow"/>
            </w:rPr>
            <m:t xml:space="preserve"> </m:t>
          </m:r>
          <m:f>
            <m:fPr>
              <m:ctrlPr>
                <w:rPr>
                  <w:rFonts w:ascii="Cambria Math" w:eastAsiaTheme="minorHAnsi" w:hAnsi="Cambria Math" w:cstheme="minorBidi"/>
                  <w:i/>
                  <w:kern w:val="2"/>
                  <w14:ligatures w14:val="standardContextual"/>
                </w:rPr>
              </m:ctrlPr>
            </m:fPr>
            <m:num>
              <m:r>
                <m:rPr>
                  <m:nor/>
                </m:rPr>
                <w:rPr>
                  <w:rFonts w:ascii="Arial Narrow" w:hAnsi="Arial Narrow"/>
                </w:rPr>
                <m:t>1 vehicle</m:t>
              </m:r>
            </m:num>
            <m:den>
              <m:r>
                <m:rPr>
                  <m:nor/>
                </m:rPr>
                <w:rPr>
                  <w:rFonts w:ascii="Arial Narrow" w:hAnsi="Arial Narrow"/>
                </w:rPr>
                <m:t>1.2 persons</m:t>
              </m:r>
            </m:den>
          </m:f>
          <m:r>
            <m:rPr>
              <m:nor/>
            </m:rPr>
            <w:rPr>
              <w:rFonts w:ascii="Cambria Math" w:hAnsi="Arial Narrow"/>
            </w:rPr>
            <m:t xml:space="preserve"> </m:t>
          </m:r>
          <m:r>
            <m:rPr>
              <m:nor/>
            </m:rPr>
            <w:rPr>
              <w:rFonts w:ascii="Arial Narrow" w:hAnsi="Arial Narrow"/>
            </w:rPr>
            <m:t>×</m:t>
          </m:r>
          <m:r>
            <m:rPr>
              <m:nor/>
            </m:rPr>
            <w:rPr>
              <w:rFonts w:ascii="Cambria Math" w:hAnsi="Arial Narrow"/>
            </w:rPr>
            <m:t xml:space="preserve"> </m:t>
          </m:r>
          <m:r>
            <m:rPr>
              <m:nor/>
            </m:rPr>
            <w:rPr>
              <w:rFonts w:ascii="Arial Narrow" w:hAnsi="Arial Narrow"/>
            </w:rPr>
            <m:t>12% heavy vehicles</m:t>
          </m:r>
          <m:r>
            <m:rPr>
              <m:nor/>
            </m:rPr>
            <w:rPr>
              <w:rFonts w:ascii="Cambria Math" w:hAnsi="Arial Narrow"/>
            </w:rPr>
            <m:t xml:space="preserve"> </m:t>
          </m:r>
          <m:r>
            <m:rPr>
              <m:nor/>
            </m:rPr>
            <w:rPr>
              <w:rFonts w:ascii="Arial Narrow" w:hAnsi="Arial Narrow"/>
            </w:rPr>
            <m:t>=</m:t>
          </m:r>
          <m:r>
            <m:rPr>
              <m:nor/>
            </m:rPr>
            <w:rPr>
              <w:rFonts w:ascii="Cambria Math" w:hAnsi="Arial Narrow"/>
            </w:rPr>
            <m:t xml:space="preserve"> </m:t>
          </m:r>
          <m:r>
            <m:rPr>
              <m:nor/>
            </m:rPr>
            <w:rPr>
              <w:rFonts w:ascii="Arial Narrow" w:hAnsi="Arial Narrow"/>
            </w:rPr>
            <m:t>10 HVHD reduced</m:t>
          </m:r>
        </m:oMath>
      </m:oMathPara>
    </w:p>
    <w:p w14:paraId="49EDD7CA" w14:textId="633D66D2" w:rsidR="00800987" w:rsidRDefault="00C20B85" w:rsidP="00D630D2">
      <w:pPr>
        <w:pStyle w:val="BodyText"/>
        <w:spacing w:after="240"/>
      </w:pPr>
      <w:r>
        <w:t xml:space="preserve">The </w:t>
      </w:r>
      <w:r w:rsidR="00244FEA">
        <w:t xml:space="preserve">total </w:t>
      </w:r>
      <w:r>
        <w:t xml:space="preserve">freight </w:t>
      </w:r>
      <w:r w:rsidRPr="00EA7130">
        <w:t>CO</w:t>
      </w:r>
      <w:r w:rsidRPr="00D00F5B">
        <w:rPr>
          <w:vertAlign w:val="subscript"/>
        </w:rPr>
        <w:t>2</w:t>
      </w:r>
      <w:r w:rsidRPr="00EA7130">
        <w:t xml:space="preserve"> offset </w:t>
      </w:r>
      <w:r>
        <w:t xml:space="preserve">is calculated by multiplying the </w:t>
      </w:r>
      <w:r w:rsidRPr="00C20B85">
        <w:t xml:space="preserve">reduced </w:t>
      </w:r>
      <w:r w:rsidR="0090441F">
        <w:t xml:space="preserve">HVHD </w:t>
      </w:r>
      <w:r>
        <w:t xml:space="preserve">by the </w:t>
      </w:r>
      <w:r w:rsidR="00142FFA">
        <w:t xml:space="preserve">diesel </w:t>
      </w:r>
      <w:r>
        <w:t xml:space="preserve">fuel </w:t>
      </w:r>
      <w:r w:rsidR="00142FFA">
        <w:t xml:space="preserve">idling </w:t>
      </w:r>
      <w:r>
        <w:t xml:space="preserve">and </w:t>
      </w:r>
      <w:r w:rsidR="00142FFA" w:rsidRPr="00EA7130">
        <w:t>CO</w:t>
      </w:r>
      <w:r w:rsidR="00142FFA" w:rsidRPr="00D00F5B">
        <w:rPr>
          <w:vertAlign w:val="subscript"/>
        </w:rPr>
        <w:t>2</w:t>
      </w:r>
      <w:r w:rsidR="0090441F">
        <w:rPr>
          <w:vertAlign w:val="subscript"/>
        </w:rPr>
        <w:t xml:space="preserve"> </w:t>
      </w:r>
      <w:r>
        <w:t>emissions factors.</w:t>
      </w:r>
      <w:r w:rsidR="00FE0986">
        <w:t xml:space="preserve"> </w:t>
      </w:r>
      <w:r w:rsidR="0090441F">
        <w:t>For example,</w:t>
      </w:r>
      <w:r w:rsidR="00FE0986">
        <w:t xml:space="preserve"> </w:t>
      </w:r>
    </w:p>
    <w:p w14:paraId="2EA44898" w14:textId="77777777" w:rsidR="00337BD8" w:rsidRPr="0038297E" w:rsidRDefault="00337BD8" w:rsidP="00211889">
      <w:pPr>
        <w:ind w:left="720"/>
        <w:rPr>
          <w:rFonts w:ascii="Arial Narrow" w:hAnsi="Arial Narrow"/>
        </w:rPr>
      </w:pPr>
      <m:oMathPara>
        <m:oMath>
          <m:r>
            <m:rPr>
              <m:nor/>
            </m:rPr>
            <w:rPr>
              <w:rFonts w:ascii="Arial Narrow" w:hAnsi="Arial Narrow"/>
            </w:rPr>
            <m:t>10 HVHD reduced×</m:t>
          </m:r>
          <m:f>
            <m:fPr>
              <m:ctrlPr>
                <w:rPr>
                  <w:rFonts w:ascii="Cambria Math" w:eastAsiaTheme="minorHAnsi" w:hAnsi="Cambria Math" w:cstheme="minorBidi"/>
                  <w:i/>
                  <w:kern w:val="2"/>
                  <w14:ligatures w14:val="standardContextual"/>
                </w:rPr>
              </m:ctrlPr>
            </m:fPr>
            <m:num>
              <m:r>
                <m:rPr>
                  <m:nor/>
                </m:rPr>
                <w:rPr>
                  <w:rFonts w:ascii="Arial Narrow" w:hAnsi="Arial Narrow"/>
                </w:rPr>
                <m:t>0.44 gal gas</m:t>
              </m:r>
            </m:num>
            <m:den>
              <m:r>
                <m:rPr>
                  <m:nor/>
                </m:rPr>
                <w:rPr>
                  <w:rFonts w:ascii="Arial Narrow" w:hAnsi="Arial Narrow"/>
                </w:rPr>
                <m:t>1 hour</m:t>
              </m:r>
            </m:den>
          </m:f>
          <m:r>
            <m:rPr>
              <m:nor/>
            </m:rPr>
            <w:rPr>
              <w:rFonts w:ascii="Arial Narrow" w:hAnsi="Arial Narrow"/>
            </w:rPr>
            <m:t>×</m:t>
          </m:r>
          <m:f>
            <m:fPr>
              <m:ctrlPr>
                <w:rPr>
                  <w:rFonts w:ascii="Cambria Math" w:eastAsiaTheme="minorHAnsi" w:hAnsi="Cambria Math" w:cstheme="minorBidi"/>
                  <w:i/>
                  <w:kern w:val="2"/>
                  <w14:ligatures w14:val="standardContextual"/>
                </w:rPr>
              </m:ctrlPr>
            </m:fPr>
            <m:num>
              <m:r>
                <m:rPr>
                  <m:nor/>
                </m:rPr>
                <w:rPr>
                  <w:rFonts w:ascii="Arial Narrow" w:hAnsi="Arial Narrow"/>
                </w:rPr>
                <m:t>8.9 kg</m:t>
              </m:r>
              <m:r>
                <w:rPr>
                  <w:rFonts w:ascii="Cambria Math" w:hAnsi="Cambria Math"/>
                </w:rPr>
                <m:t xml:space="preserve"> </m:t>
              </m:r>
              <m:sSub>
                <m:sSubPr>
                  <m:ctrlPr>
                    <w:rPr>
                      <w:rFonts w:ascii="Cambria Math" w:eastAsiaTheme="minorHAnsi" w:hAnsi="Cambria Math" w:cstheme="minorBidi"/>
                      <w:i/>
                      <w:kern w:val="2"/>
                      <w14:ligatures w14:val="standardContextual"/>
                    </w:rPr>
                  </m:ctrlPr>
                </m:sSubPr>
                <m:e>
                  <m:r>
                    <m:rPr>
                      <m:nor/>
                    </m:rPr>
                    <w:rPr>
                      <w:rFonts w:ascii="Arial Narrow" w:hAnsi="Arial Narrow"/>
                    </w:rPr>
                    <m:t>CO</m:t>
                  </m:r>
                </m:e>
                <m:sub>
                  <m:r>
                    <m:rPr>
                      <m:nor/>
                    </m:rPr>
                    <w:rPr>
                      <w:rFonts w:ascii="Arial Narrow" w:hAnsi="Arial Narrow"/>
                    </w:rPr>
                    <m:t>2</m:t>
                  </m:r>
                </m:sub>
              </m:sSub>
            </m:num>
            <m:den>
              <m:r>
                <m:rPr>
                  <m:nor/>
                </m:rPr>
                <w:rPr>
                  <w:rFonts w:ascii="Arial Narrow" w:hAnsi="Arial Narrow"/>
                </w:rPr>
                <m:t>1 gal gas</m:t>
              </m:r>
            </m:den>
          </m:f>
          <m:r>
            <m:rPr>
              <m:nor/>
            </m:rPr>
            <w:rPr>
              <w:rFonts w:ascii="Arial Narrow" w:hAnsi="Arial Narrow"/>
            </w:rPr>
            <m:t>=39.2 kg</m:t>
          </m:r>
          <m:r>
            <w:rPr>
              <w:rFonts w:ascii="Cambria Math" w:hAnsi="Cambria Math"/>
            </w:rPr>
            <m:t xml:space="preserve"> </m:t>
          </m:r>
          <m:sSub>
            <m:sSubPr>
              <m:ctrlPr>
                <w:rPr>
                  <w:rFonts w:ascii="Cambria Math" w:eastAsiaTheme="minorHAnsi" w:hAnsi="Cambria Math" w:cstheme="minorBidi"/>
                  <w:i/>
                  <w:kern w:val="2"/>
                  <w14:ligatures w14:val="standardContextual"/>
                </w:rPr>
              </m:ctrlPr>
            </m:sSubPr>
            <m:e>
              <m:r>
                <m:rPr>
                  <m:nor/>
                </m:rPr>
                <w:rPr>
                  <w:rFonts w:ascii="Arial Narrow" w:hAnsi="Arial Narrow"/>
                </w:rPr>
                <m:t>CO</m:t>
              </m:r>
            </m:e>
            <m:sub>
              <m:r>
                <m:rPr>
                  <m:nor/>
                </m:rPr>
                <w:rPr>
                  <w:rFonts w:ascii="Arial Narrow" w:hAnsi="Arial Narrow"/>
                </w:rPr>
                <m:t>2</m:t>
              </m:r>
            </m:sub>
          </m:sSub>
          <m:r>
            <m:rPr>
              <m:nor/>
            </m:rPr>
            <w:rPr>
              <w:rFonts w:ascii="Arial Narrow" w:hAnsi="Arial Narrow"/>
            </w:rPr>
            <m:t xml:space="preserve"> reduced</m:t>
          </m:r>
        </m:oMath>
      </m:oMathPara>
    </w:p>
    <w:p w14:paraId="10260FA1" w14:textId="77777777" w:rsidR="00EC17D4" w:rsidRPr="00211889" w:rsidRDefault="00EC17D4" w:rsidP="00211889">
      <w:pPr>
        <w:pStyle w:val="BodyText"/>
        <w:rPr>
          <w:b/>
          <w:bCs/>
        </w:rPr>
      </w:pPr>
      <w:r w:rsidRPr="00211889">
        <w:rPr>
          <w:b/>
          <w:bCs/>
        </w:rPr>
        <w:t>Total CO</w:t>
      </w:r>
      <w:r w:rsidRPr="00211889">
        <w:rPr>
          <w:b/>
          <w:bCs/>
          <w:vertAlign w:val="subscript"/>
        </w:rPr>
        <w:t>2</w:t>
      </w:r>
      <w:r w:rsidRPr="00211889">
        <w:rPr>
          <w:b/>
          <w:bCs/>
        </w:rPr>
        <w:t xml:space="preserve"> Offset</w:t>
      </w:r>
    </w:p>
    <w:p w14:paraId="13A0767A" w14:textId="1580D7F9" w:rsidR="0090441F" w:rsidRDefault="0090441F" w:rsidP="00211889">
      <w:pPr>
        <w:pStyle w:val="BodyText"/>
      </w:pPr>
      <w:r>
        <w:t xml:space="preserve">The total </w:t>
      </w:r>
      <w:r w:rsidRPr="00EA7130">
        <w:t>CO</w:t>
      </w:r>
      <w:r w:rsidRPr="00D00F5B">
        <w:rPr>
          <w:vertAlign w:val="subscript"/>
        </w:rPr>
        <w:t>2</w:t>
      </w:r>
      <w:r w:rsidRPr="00696887">
        <w:t xml:space="preserve"> offset</w:t>
      </w:r>
      <w:r>
        <w:t xml:space="preserve"> is calculated by adding the </w:t>
      </w:r>
      <w:r w:rsidRPr="00EA7130">
        <w:t>CO</w:t>
      </w:r>
      <w:r w:rsidRPr="00D00F5B">
        <w:rPr>
          <w:vertAlign w:val="subscript"/>
        </w:rPr>
        <w:t>2</w:t>
      </w:r>
      <w:r w:rsidRPr="00EA7130">
        <w:t xml:space="preserve"> offset</w:t>
      </w:r>
      <w:r w:rsidR="00B769D4">
        <w:t xml:space="preserve"> due to increased non-SOV VMT</w:t>
      </w:r>
      <w:r>
        <w:t xml:space="preserve"> and </w:t>
      </w:r>
      <w:r w:rsidRPr="00EA7130">
        <w:t>CO</w:t>
      </w:r>
      <w:r w:rsidRPr="00D00F5B">
        <w:rPr>
          <w:vertAlign w:val="subscript"/>
        </w:rPr>
        <w:t>2</w:t>
      </w:r>
      <w:r w:rsidRPr="00EA7130">
        <w:t xml:space="preserve"> offset</w:t>
      </w:r>
      <w:r w:rsidR="00230791">
        <w:t xml:space="preserve"> due to reduced heavy vehicle hours of delay</w:t>
      </w:r>
      <w:r>
        <w:t>.</w:t>
      </w:r>
      <w:r w:rsidR="000851DA">
        <w:t xml:space="preserve"> For example,</w:t>
      </w:r>
    </w:p>
    <w:p w14:paraId="66009B2E" w14:textId="49CBBBAA" w:rsidR="0044445E" w:rsidRDefault="006E3B0D" w:rsidP="00211889">
      <w:pPr>
        <w:spacing w:before="120"/>
        <w:ind w:left="720"/>
      </w:pPr>
      <m:oMathPara>
        <m:oMath>
          <m:r>
            <m:rPr>
              <m:nor/>
            </m:rPr>
            <w:rPr>
              <w:rFonts w:ascii="Arial Narrow" w:hAnsi="Arial Narrow"/>
            </w:rPr>
            <m:t>37.1 kg</m:t>
          </m:r>
          <m:r>
            <w:rPr>
              <w:rFonts w:ascii="Cambria Math" w:hAnsi="Cambria Math"/>
            </w:rPr>
            <m:t xml:space="preserve"> </m:t>
          </m:r>
          <m:sSub>
            <m:sSubPr>
              <m:ctrlPr>
                <w:rPr>
                  <w:rFonts w:ascii="Cambria Math" w:eastAsiaTheme="minorHAnsi" w:hAnsi="Cambria Math" w:cstheme="minorBidi"/>
                  <w:i/>
                  <w:kern w:val="2"/>
                  <w14:ligatures w14:val="standardContextual"/>
                </w:rPr>
              </m:ctrlPr>
            </m:sSubPr>
            <m:e>
              <m:r>
                <m:rPr>
                  <m:nor/>
                </m:rPr>
                <w:rPr>
                  <w:rFonts w:ascii="Arial Narrow" w:hAnsi="Arial Narrow"/>
                </w:rPr>
                <m:t>CO</m:t>
              </m:r>
            </m:e>
            <m:sub>
              <m:r>
                <m:rPr>
                  <m:nor/>
                </m:rPr>
                <w:rPr>
                  <w:rFonts w:ascii="Arial Narrow" w:hAnsi="Arial Narrow"/>
                </w:rPr>
                <m:t>2</m:t>
              </m:r>
            </m:sub>
          </m:sSub>
          <m:r>
            <m:rPr>
              <m:nor/>
            </m:rPr>
            <w:rPr>
              <w:rFonts w:ascii="Arial Narrow" w:hAnsi="Arial Narrow"/>
            </w:rPr>
            <m:t xml:space="preserve"> reduced</m:t>
          </m:r>
          <m:r>
            <m:rPr>
              <m:nor/>
            </m:rPr>
            <w:rPr>
              <w:rFonts w:ascii="Cambria Math" w:hAnsi="Arial Narrow"/>
            </w:rPr>
            <m:t xml:space="preserve"> </m:t>
          </m:r>
          <m:r>
            <m:rPr>
              <m:nor/>
            </m:rPr>
            <w:rPr>
              <w:rFonts w:ascii="Arial Narrow" w:hAnsi="Arial Narrow"/>
            </w:rPr>
            <m:t>+</m:t>
          </m:r>
          <m:r>
            <m:rPr>
              <m:nor/>
            </m:rPr>
            <w:rPr>
              <w:rFonts w:ascii="Cambria Math" w:hAnsi="Arial Narrow"/>
            </w:rPr>
            <m:t xml:space="preserve"> </m:t>
          </m:r>
          <m:r>
            <m:rPr>
              <m:nor/>
            </m:rPr>
            <w:rPr>
              <w:rFonts w:ascii="Arial Narrow" w:hAnsi="Arial Narrow"/>
            </w:rPr>
            <m:t>39.2 kg</m:t>
          </m:r>
          <m:r>
            <w:rPr>
              <w:rFonts w:ascii="Cambria Math" w:hAnsi="Cambria Math"/>
            </w:rPr>
            <m:t xml:space="preserve"> </m:t>
          </m:r>
          <m:sSub>
            <m:sSubPr>
              <m:ctrlPr>
                <w:rPr>
                  <w:rFonts w:ascii="Cambria Math" w:eastAsiaTheme="minorHAnsi" w:hAnsi="Cambria Math" w:cstheme="minorBidi"/>
                  <w:i/>
                  <w:kern w:val="2"/>
                  <w14:ligatures w14:val="standardContextual"/>
                </w:rPr>
              </m:ctrlPr>
            </m:sSubPr>
            <m:e>
              <m:r>
                <m:rPr>
                  <m:nor/>
                </m:rPr>
                <w:rPr>
                  <w:rFonts w:ascii="Arial Narrow" w:hAnsi="Arial Narrow"/>
                </w:rPr>
                <m:t>CO</m:t>
              </m:r>
            </m:e>
            <m:sub>
              <m:r>
                <m:rPr>
                  <m:nor/>
                </m:rPr>
                <w:rPr>
                  <w:rFonts w:ascii="Arial Narrow" w:hAnsi="Arial Narrow"/>
                </w:rPr>
                <m:t>2</m:t>
              </m:r>
            </m:sub>
          </m:sSub>
          <m:r>
            <m:rPr>
              <m:nor/>
            </m:rPr>
            <w:rPr>
              <w:rFonts w:ascii="Arial Narrow" w:hAnsi="Arial Narrow"/>
            </w:rPr>
            <m:t xml:space="preserve"> reduced</m:t>
          </m:r>
          <m:r>
            <m:rPr>
              <m:nor/>
            </m:rPr>
            <w:rPr>
              <w:rFonts w:ascii="Cambria Math" w:hAnsi="Arial Narrow"/>
            </w:rPr>
            <m:t xml:space="preserve"> </m:t>
          </m:r>
          <m:r>
            <m:rPr>
              <m:nor/>
            </m:rPr>
            <w:rPr>
              <w:rFonts w:ascii="Arial Narrow" w:hAnsi="Arial Narrow"/>
            </w:rPr>
            <m:t>=</m:t>
          </m:r>
          <m:r>
            <m:rPr>
              <m:nor/>
            </m:rPr>
            <w:rPr>
              <w:rFonts w:ascii="Cambria Math" w:hAnsi="Arial Narrow"/>
            </w:rPr>
            <m:t xml:space="preserve"> </m:t>
          </m:r>
          <m:r>
            <m:rPr>
              <m:nor/>
            </m:rPr>
            <w:rPr>
              <w:rFonts w:ascii="Arial Narrow" w:hAnsi="Arial Narrow"/>
            </w:rPr>
            <m:t>76.3</m:t>
          </m:r>
          <m:r>
            <w:rPr>
              <w:rFonts w:ascii="Cambria Math" w:hAnsi="Cambria Math"/>
            </w:rPr>
            <m:t xml:space="preserve"> </m:t>
          </m:r>
          <m:sSub>
            <m:sSubPr>
              <m:ctrlPr>
                <w:rPr>
                  <w:rFonts w:ascii="Cambria Math" w:eastAsiaTheme="minorHAnsi" w:hAnsi="Cambria Math" w:cstheme="minorBidi"/>
                  <w:i/>
                  <w:kern w:val="2"/>
                  <w14:ligatures w14:val="standardContextual"/>
                </w:rPr>
              </m:ctrlPr>
            </m:sSubPr>
            <m:e>
              <m:r>
                <m:rPr>
                  <m:nor/>
                </m:rPr>
                <w:rPr>
                  <w:rFonts w:ascii="Arial Narrow" w:hAnsi="Arial Narrow"/>
                </w:rPr>
                <m:t>kg CO</m:t>
              </m:r>
            </m:e>
            <m:sub>
              <m:r>
                <m:rPr>
                  <m:nor/>
                </m:rPr>
                <w:rPr>
                  <w:rFonts w:ascii="Arial Narrow" w:hAnsi="Arial Narrow"/>
                </w:rPr>
                <m:t>2</m:t>
              </m:r>
            </m:sub>
          </m:sSub>
          <m:r>
            <m:rPr>
              <m:nor/>
            </m:rPr>
            <w:rPr>
              <w:rFonts w:ascii="Arial Narrow" w:hAnsi="Arial Narrow"/>
            </w:rPr>
            <m:t xml:space="preserve"> reduced</m:t>
          </m:r>
        </m:oMath>
      </m:oMathPara>
    </w:p>
    <w:p w14:paraId="2FB7CEC8" w14:textId="77777777" w:rsidR="00025E16" w:rsidRDefault="00025E16" w:rsidP="00211889">
      <w:pPr>
        <w:pStyle w:val="BodyText"/>
      </w:pPr>
      <w:r>
        <w:t>After completing all Step 4 calculations, normalize the values on a 0 to 100 scale.</w:t>
      </w:r>
    </w:p>
    <w:p w14:paraId="6555208A" w14:textId="696D1F8A" w:rsidR="0090441F" w:rsidRDefault="0090441F" w:rsidP="00211889">
      <w:pPr>
        <w:pStyle w:val="BodyText"/>
      </w:pPr>
      <w:r w:rsidRPr="0090441F">
        <w:t xml:space="preserve">Step </w:t>
      </w:r>
      <w:r>
        <w:t>5</w:t>
      </w:r>
      <w:r w:rsidRPr="0090441F">
        <w:t xml:space="preserve">: </w:t>
      </w:r>
      <w:r w:rsidR="00EB4FE3">
        <w:t xml:space="preserve">Sum the </w:t>
      </w:r>
      <w:r w:rsidR="00E1243C">
        <w:t>User-Based Point Value results from Steps 1-3 weighted at 50% and the Carbon Dioxide (</w:t>
      </w:r>
      <w:r w:rsidR="00E1243C" w:rsidRPr="00E1243C">
        <w:t>CO</w:t>
      </w:r>
      <w:r w:rsidR="00E1243C">
        <w:rPr>
          <w:vertAlign w:val="subscript"/>
        </w:rPr>
        <w:t>2</w:t>
      </w:r>
      <w:r w:rsidR="00FD31AF">
        <w:t>) Offset results from Step 4 weighted at 50%.</w:t>
      </w:r>
    </w:p>
    <w:p w14:paraId="04217D6F" w14:textId="77777777" w:rsidR="00347FC9" w:rsidRDefault="00347FC9" w:rsidP="00432AAD">
      <w:pPr>
        <w:pStyle w:val="Heading3"/>
      </w:pPr>
      <w:bookmarkStart w:id="832" w:name="_Toc153527329"/>
      <w:bookmarkStart w:id="833" w:name="_Toc156377632"/>
      <w:bookmarkStart w:id="834" w:name="_Toc156377806"/>
      <w:r>
        <w:t>Scoring Value</w:t>
      </w:r>
      <w:bookmarkEnd w:id="832"/>
      <w:bookmarkEnd w:id="833"/>
      <w:bookmarkEnd w:id="834"/>
    </w:p>
    <w:p w14:paraId="2622EAAB" w14:textId="12D1931A" w:rsidR="00487A4F" w:rsidRDefault="00EA7DAB" w:rsidP="00163798">
      <w:pPr>
        <w:pStyle w:val="BodyText"/>
      </w:pPr>
      <w:r>
        <w:t>Combines air quality qualified by a user-based points system and air quality quantified by CO</w:t>
      </w:r>
      <w:r>
        <w:rPr>
          <w:vertAlign w:val="subscript"/>
        </w:rPr>
        <w:t>2</w:t>
      </w:r>
      <w:r>
        <w:t xml:space="preserve"> </w:t>
      </w:r>
      <w:r w:rsidR="004B20E9">
        <w:t>offset of the project.</w:t>
      </w:r>
    </w:p>
    <w:p w14:paraId="4B34E0C9" w14:textId="77777777" w:rsidR="00487A4F" w:rsidRDefault="00487A4F">
      <w:pPr>
        <w:ind w:left="0"/>
        <w:jc w:val="left"/>
      </w:pPr>
      <w:r>
        <w:br w:type="page"/>
      </w:r>
    </w:p>
    <w:p w14:paraId="0425A493" w14:textId="5ABA8631" w:rsidR="00C33FEB" w:rsidRPr="001867F2" w:rsidRDefault="00ED1C23" w:rsidP="00924BCC">
      <w:pPr>
        <w:pStyle w:val="Heading2"/>
      </w:pPr>
      <w:bookmarkStart w:id="835" w:name="_Toc94727365"/>
      <w:bookmarkStart w:id="836" w:name="_Toc94727366"/>
      <w:bookmarkStart w:id="837" w:name="_Toc421953096"/>
      <w:bookmarkStart w:id="838" w:name="_Toc426111169"/>
      <w:bookmarkStart w:id="839" w:name="_Toc216432084"/>
      <w:bookmarkEnd w:id="835"/>
      <w:bookmarkEnd w:id="836"/>
      <w:r w:rsidRPr="001867F2">
        <w:lastRenderedPageBreak/>
        <w:t>E.2 Impact</w:t>
      </w:r>
      <w:r w:rsidR="00C33FEB" w:rsidRPr="001867F2">
        <w:t xml:space="preserve"> to Natural and Cultural Resources</w:t>
      </w:r>
      <w:bookmarkEnd w:id="837"/>
      <w:bookmarkEnd w:id="838"/>
      <w:bookmarkEnd w:id="839"/>
    </w:p>
    <w:p w14:paraId="7BFDA8C8" w14:textId="77777777" w:rsidR="005C7043" w:rsidRPr="001867F2" w:rsidRDefault="005C7043" w:rsidP="005C7043">
      <w:pPr>
        <w:pStyle w:val="TitleField"/>
        <w:framePr w:hSpace="187" w:wrap="notBeside" w:hAnchor="page" w:x="1441" w:yAlign="bottom"/>
        <w:shd w:val="solid" w:color="FFFFFF" w:fill="FFFFFF"/>
      </w:pPr>
    </w:p>
    <w:p w14:paraId="029D9638" w14:textId="5632D422" w:rsidR="00487A4F" w:rsidRPr="007336B9" w:rsidRDefault="005C7043" w:rsidP="00432AAD">
      <w:pPr>
        <w:pStyle w:val="Heading3"/>
      </w:pPr>
      <w:bookmarkStart w:id="840" w:name="_Toc153527331"/>
      <w:bookmarkStart w:id="841" w:name="_Toc156377634"/>
      <w:bookmarkStart w:id="842" w:name="_Toc156377808"/>
      <w:r>
        <w:t>Definition</w:t>
      </w:r>
      <w:bookmarkEnd w:id="840"/>
      <w:bookmarkEnd w:id="841"/>
      <w:bookmarkEnd w:id="842"/>
      <w:r>
        <w:t xml:space="preserve"> </w:t>
      </w:r>
    </w:p>
    <w:p w14:paraId="4D40F911" w14:textId="0AD0AD86" w:rsidR="005C7043" w:rsidRDefault="005C7043" w:rsidP="00211889">
      <w:pPr>
        <w:pStyle w:val="BodyText"/>
      </w:pPr>
      <w:r>
        <w:t xml:space="preserve">This measure considers the potential of a project to minimize the impact on natural and cultural resources located within the project </w:t>
      </w:r>
      <w:r w:rsidR="00A62A47">
        <w:t xml:space="preserve">impact </w:t>
      </w:r>
      <w:r>
        <w:t>buffer.</w:t>
      </w:r>
    </w:p>
    <w:p w14:paraId="509FD71E" w14:textId="77777777" w:rsidR="005C7043" w:rsidRPr="007336B9" w:rsidRDefault="005C7043" w:rsidP="00432AAD">
      <w:pPr>
        <w:pStyle w:val="Heading3"/>
      </w:pPr>
      <w:bookmarkStart w:id="843" w:name="_Toc153527332"/>
      <w:bookmarkStart w:id="844" w:name="_Toc156377635"/>
      <w:bookmarkStart w:id="845" w:name="_Toc156377809"/>
      <w:r>
        <w:t>Data Source(s)</w:t>
      </w:r>
      <w:bookmarkEnd w:id="843"/>
      <w:bookmarkEnd w:id="844"/>
      <w:bookmarkEnd w:id="845"/>
    </w:p>
    <w:p w14:paraId="1F0C80DA" w14:textId="4A84F391" w:rsidR="005C7043" w:rsidRDefault="005C7043" w:rsidP="00211889">
      <w:pPr>
        <w:pStyle w:val="BodyText"/>
      </w:pPr>
      <w:r>
        <w:t>GIS layers for each of four categories. For cultural resources, associated non-spatial data (</w:t>
      </w:r>
      <w:r w:rsidR="0090441F">
        <w:t>“NRE</w:t>
      </w:r>
      <w:r w:rsidR="00142FFA">
        <w:t xml:space="preserve"> Eligibility Status</w:t>
      </w:r>
      <w:r>
        <w:t xml:space="preserve">”) will be used to determine eligibility for listing in the National Register of Historic Places. For threatened and endangered species, species status will be referenced to </w:t>
      </w:r>
      <w:r w:rsidR="00030ADA">
        <w:t>filter the spatial data appropriately</w:t>
      </w:r>
      <w:r>
        <w:t xml:space="preserve"> and is limited to state endangered, state threatened, federal endangered, federal threatened.</w:t>
      </w:r>
    </w:p>
    <w:p w14:paraId="3DB7F4B3" w14:textId="77777777" w:rsidR="005C7043" w:rsidRDefault="005C7043" w:rsidP="00432AAD">
      <w:pPr>
        <w:pStyle w:val="Heading3"/>
      </w:pPr>
      <w:bookmarkStart w:id="846" w:name="_Toc153527333"/>
      <w:bookmarkStart w:id="847" w:name="_Toc156377636"/>
      <w:bookmarkStart w:id="848" w:name="_Toc156377810"/>
      <w:r>
        <w:t>Methodology</w:t>
      </w:r>
      <w:bookmarkEnd w:id="846"/>
      <w:bookmarkEnd w:id="847"/>
      <w:bookmarkEnd w:id="848"/>
    </w:p>
    <w:p w14:paraId="55335822" w14:textId="0FE7FAD2" w:rsidR="005C7043" w:rsidRDefault="005C7043" w:rsidP="00211889">
      <w:pPr>
        <w:pStyle w:val="BodyText"/>
      </w:pPr>
      <w:r>
        <w:t xml:space="preserve">The potential of the project to minimize </w:t>
      </w:r>
      <w:r w:rsidR="00030ADA">
        <w:t xml:space="preserve">the </w:t>
      </w:r>
      <w:r>
        <w:t xml:space="preserve">impact on natural and cultural resources is conducted by considering the existing acres of sensitive areas and resources located within a </w:t>
      </w:r>
      <w:r w:rsidR="005B4B78" w:rsidRPr="005B4B78">
        <w:t>project</w:t>
      </w:r>
      <w:r w:rsidR="000C2D27">
        <w:t xml:space="preserve"> impact</w:t>
      </w:r>
      <w:r w:rsidR="005B4B78" w:rsidRPr="005B4B78">
        <w:t xml:space="preserve"> buffer, as shown in </w:t>
      </w:r>
      <w:r w:rsidR="000C2D27" w:rsidRPr="009C695C">
        <w:rPr>
          <w:b/>
          <w:highlight w:val="yellow"/>
        </w:rPr>
        <w:fldChar w:fldCharType="begin" w:fldLock="1"/>
      </w:r>
      <w:r w:rsidR="000C2D27" w:rsidRPr="009C695C">
        <w:rPr>
          <w:b/>
        </w:rPr>
        <w:instrText xml:space="preserve"> REF _Ref91579531 \h </w:instrText>
      </w:r>
      <w:r w:rsidR="00EC0162">
        <w:rPr>
          <w:b/>
          <w:highlight w:val="yellow"/>
        </w:rPr>
        <w:instrText xml:space="preserve"> \* MERGEFORMAT </w:instrText>
      </w:r>
      <w:r w:rsidR="000C2D27" w:rsidRPr="009C695C">
        <w:rPr>
          <w:b/>
          <w:highlight w:val="yellow"/>
        </w:rPr>
      </w:r>
      <w:r w:rsidR="000C2D27" w:rsidRPr="009C695C">
        <w:rPr>
          <w:b/>
          <w:highlight w:val="yellow"/>
        </w:rPr>
        <w:fldChar w:fldCharType="separate"/>
      </w:r>
      <w:r w:rsidR="00085889" w:rsidRPr="00085889">
        <w:rPr>
          <w:b/>
        </w:rPr>
        <w:t xml:space="preserve">Table </w:t>
      </w:r>
      <w:r w:rsidR="00085889" w:rsidRPr="00085889">
        <w:rPr>
          <w:b/>
          <w:noProof/>
        </w:rPr>
        <w:t>9.3</w:t>
      </w:r>
      <w:r w:rsidR="000C2D27" w:rsidRPr="009C695C">
        <w:rPr>
          <w:b/>
          <w:highlight w:val="yellow"/>
        </w:rPr>
        <w:fldChar w:fldCharType="end"/>
      </w:r>
      <w:r w:rsidR="000C2D27" w:rsidRPr="009C695C">
        <w:t xml:space="preserve"> </w:t>
      </w:r>
      <w:r w:rsidR="00696887" w:rsidRPr="000C2D27">
        <w:t>below</w:t>
      </w:r>
      <w:r>
        <w:t>, as well as the type of environmental document (EIS, EA, CE</w:t>
      </w:r>
      <w:r w:rsidR="00142FFA">
        <w:t>, PCE</w:t>
      </w:r>
      <w:r>
        <w:t xml:space="preserve">) expected to be required for the project. The final E.2 (Natural and Cultural Resource Impact) score for the project will be based on the </w:t>
      </w:r>
      <w:r w:rsidR="00A6044B">
        <w:t>total</w:t>
      </w:r>
      <w:r>
        <w:t xml:space="preserve"> acres affected </w:t>
      </w:r>
      <w:r w:rsidR="00A6044B">
        <w:t>within the</w:t>
      </w:r>
      <w:r>
        <w:t xml:space="preserve"> project buffer (initial score) and the weighted points derived from other factor areas.  The resulting value is then renormalized to calculate the final score and weighting is applied. Measure E.2 is unique among evaluation measures because the score is </w:t>
      </w:r>
      <w:r w:rsidR="00A6044B">
        <w:t>subtractive.</w:t>
      </w:r>
    </w:p>
    <w:p w14:paraId="2DC8F9C7" w14:textId="4E34E378" w:rsidR="005C7043" w:rsidRDefault="005C7043" w:rsidP="00211889">
      <w:pPr>
        <w:pStyle w:val="BodyText"/>
      </w:pPr>
      <w:r>
        <w:t xml:space="preserve">Step 1: Using </w:t>
      </w:r>
      <w:r w:rsidR="006A654B">
        <w:t>the project impact</w:t>
      </w:r>
      <w:r>
        <w:t xml:space="preserve"> buffer around each project, total the acreage of land in four categories – 1) Conservation Land, 2) Species/Habitat, 3) Cultural Resources, and 4) Wetlands. The specific GIS layers used in each category are as follows:</w:t>
      </w:r>
    </w:p>
    <w:p w14:paraId="7A2298D3" w14:textId="50128F1F" w:rsidR="00142FFA" w:rsidRPr="00ED1C23" w:rsidRDefault="005C7043" w:rsidP="00DE2941">
      <w:pPr>
        <w:pStyle w:val="Heading4"/>
      </w:pPr>
      <w:bookmarkStart w:id="849" w:name="_Toc204604084"/>
      <w:r w:rsidRPr="00ED1C23">
        <w:t>Conservation Lands</w:t>
      </w:r>
      <w:bookmarkEnd w:id="849"/>
    </w:p>
    <w:p w14:paraId="2047B1DC" w14:textId="19B54004" w:rsidR="00142FFA" w:rsidRDefault="00142FFA" w:rsidP="00D630D2">
      <w:pPr>
        <w:pStyle w:val="ListParagraph"/>
        <w:numPr>
          <w:ilvl w:val="0"/>
          <w:numId w:val="218"/>
        </w:numPr>
      </w:pPr>
      <w:r>
        <w:t>Appalachian Trail Conference Appalachian Trail</w:t>
      </w:r>
    </w:p>
    <w:p w14:paraId="1FDFDA48" w14:textId="69E765B1" w:rsidR="00142FFA" w:rsidRDefault="00142FFA" w:rsidP="00D630D2">
      <w:pPr>
        <w:pStyle w:val="ListParagraph"/>
        <w:numPr>
          <w:ilvl w:val="0"/>
          <w:numId w:val="218"/>
        </w:numPr>
      </w:pPr>
      <w:r>
        <w:t xml:space="preserve">Virginia Outdoor Foundation </w:t>
      </w:r>
      <w:r w:rsidR="008F106B">
        <w:t>Projects</w:t>
      </w:r>
    </w:p>
    <w:p w14:paraId="3199EC57" w14:textId="57399A28" w:rsidR="00142FFA" w:rsidRDefault="00142FFA" w:rsidP="00D630D2">
      <w:pPr>
        <w:pStyle w:val="ListParagraph"/>
        <w:numPr>
          <w:ilvl w:val="0"/>
          <w:numId w:val="218"/>
        </w:numPr>
      </w:pPr>
      <w:r>
        <w:t>Virginia Department of Conservation and Recreation Conservation Land</w:t>
      </w:r>
    </w:p>
    <w:p w14:paraId="327440BC" w14:textId="27F82700" w:rsidR="005C7043" w:rsidRDefault="005C7043" w:rsidP="00D630D2">
      <w:pPr>
        <w:pStyle w:val="ListParagraph"/>
        <w:numPr>
          <w:ilvl w:val="0"/>
          <w:numId w:val="218"/>
        </w:numPr>
      </w:pPr>
      <w:r>
        <w:t>Virginia Department of Conservation and Recreation 6F properties</w:t>
      </w:r>
    </w:p>
    <w:p w14:paraId="75FCED15" w14:textId="4E56E63D" w:rsidR="00142FFA" w:rsidRDefault="00142FFA" w:rsidP="00D630D2">
      <w:pPr>
        <w:pStyle w:val="ListParagraph"/>
        <w:numPr>
          <w:ilvl w:val="0"/>
          <w:numId w:val="218"/>
        </w:numPr>
      </w:pPr>
      <w:r>
        <w:t>Virginia Department of Conservation and Recreation Natural Heritage Screening Sites</w:t>
      </w:r>
    </w:p>
    <w:p w14:paraId="3DBD1CE8" w14:textId="77777777" w:rsidR="005C7043" w:rsidRDefault="005C7043" w:rsidP="00D630D2">
      <w:pPr>
        <w:pStyle w:val="ListParagraph"/>
        <w:numPr>
          <w:ilvl w:val="0"/>
          <w:numId w:val="218"/>
        </w:numPr>
      </w:pPr>
      <w:r>
        <w:t>Virginia Department of Forestry Agricultural/Forest Districts</w:t>
      </w:r>
    </w:p>
    <w:p w14:paraId="09ED026F" w14:textId="77777777" w:rsidR="005C7043" w:rsidRPr="00ED1C23" w:rsidRDefault="005C7043" w:rsidP="00DE2941">
      <w:pPr>
        <w:pStyle w:val="Heading4"/>
      </w:pPr>
      <w:bookmarkStart w:id="850" w:name="_Toc204604085"/>
      <w:r w:rsidRPr="00ED1C23">
        <w:lastRenderedPageBreak/>
        <w:t>Species/Habitat</w:t>
      </w:r>
      <w:bookmarkEnd w:id="850"/>
    </w:p>
    <w:p w14:paraId="64831B30" w14:textId="2982847B" w:rsidR="005C7043" w:rsidRDefault="005C7043" w:rsidP="00D630D2">
      <w:pPr>
        <w:pStyle w:val="ListParagraph"/>
        <w:numPr>
          <w:ilvl w:val="0"/>
          <w:numId w:val="219"/>
        </w:numPr>
      </w:pPr>
      <w:r>
        <w:t xml:space="preserve">Virginia Department of </w:t>
      </w:r>
      <w:r w:rsidR="00B53152">
        <w:t xml:space="preserve">Wildlife Resources </w:t>
      </w:r>
      <w:r>
        <w:t>Threatened and Endangered Species</w:t>
      </w:r>
    </w:p>
    <w:p w14:paraId="0F2E6382" w14:textId="0F213123" w:rsidR="00A53532" w:rsidRDefault="00A53532" w:rsidP="00D630D2">
      <w:pPr>
        <w:pStyle w:val="ListParagraph"/>
        <w:numPr>
          <w:ilvl w:val="0"/>
          <w:numId w:val="219"/>
        </w:numPr>
      </w:pPr>
      <w:r>
        <w:t xml:space="preserve">Virginia Department of </w:t>
      </w:r>
      <w:r w:rsidR="00B53152">
        <w:t xml:space="preserve">Wildlife Resources </w:t>
      </w:r>
      <w:r>
        <w:t>– Bats and Roost Trees</w:t>
      </w:r>
    </w:p>
    <w:p w14:paraId="48282D36" w14:textId="77777777" w:rsidR="005C7043" w:rsidRPr="00ED1C23" w:rsidRDefault="005C7043" w:rsidP="00DE2941">
      <w:pPr>
        <w:pStyle w:val="Heading4"/>
      </w:pPr>
      <w:bookmarkStart w:id="851" w:name="_Toc204604086"/>
      <w:r w:rsidRPr="00ED1C23">
        <w:t>Cultural Resources</w:t>
      </w:r>
      <w:bookmarkEnd w:id="851"/>
    </w:p>
    <w:p w14:paraId="485B516D" w14:textId="77777777" w:rsidR="005C7043" w:rsidRDefault="005C7043" w:rsidP="00D630D2">
      <w:pPr>
        <w:pStyle w:val="ListParagraph"/>
        <w:numPr>
          <w:ilvl w:val="0"/>
          <w:numId w:val="220"/>
        </w:numPr>
      </w:pPr>
      <w:r>
        <w:t>National Park Service, American Battlefield Protection Program Potential National Register (POTNR) Areas</w:t>
      </w:r>
    </w:p>
    <w:p w14:paraId="416636C3" w14:textId="4E10C202" w:rsidR="00142FFA" w:rsidRDefault="005C7043" w:rsidP="00D630D2">
      <w:pPr>
        <w:pStyle w:val="ListParagraph"/>
        <w:numPr>
          <w:ilvl w:val="0"/>
          <w:numId w:val="220"/>
        </w:numPr>
      </w:pPr>
      <w:r>
        <w:t>Virginia Department of Historic Resources Architecture layer: properties listed in or determined eligible for listing in the National Register of Historic Places (“</w:t>
      </w:r>
      <w:r w:rsidR="00142FFA">
        <w:t>NRE Eligibility Status</w:t>
      </w:r>
      <w:r>
        <w:t>”)</w:t>
      </w:r>
    </w:p>
    <w:p w14:paraId="7159DB91" w14:textId="73EFAB47" w:rsidR="005C7043" w:rsidRDefault="005C7043" w:rsidP="00D630D2">
      <w:pPr>
        <w:pStyle w:val="ListParagraph"/>
        <w:numPr>
          <w:ilvl w:val="0"/>
          <w:numId w:val="220"/>
        </w:numPr>
      </w:pPr>
      <w:r>
        <w:t>Virginia Department of Historic Resources Archeology layer: sites listed in or determined eligible for listing in the National Register of Historic Places</w:t>
      </w:r>
      <w:r w:rsidR="00142FFA">
        <w:t xml:space="preserve"> (“NRE Eligibility Status”) </w:t>
      </w:r>
    </w:p>
    <w:p w14:paraId="3BFF7F2A" w14:textId="77777777" w:rsidR="00142FFA" w:rsidRDefault="00142FFA" w:rsidP="00D630D2">
      <w:pPr>
        <w:pStyle w:val="ListParagraph"/>
        <w:numPr>
          <w:ilvl w:val="0"/>
          <w:numId w:val="220"/>
        </w:numPr>
      </w:pPr>
      <w:r>
        <w:t xml:space="preserve">Virginia Department of Conservation and Recreation Conservation Lands </w:t>
      </w:r>
      <w:proofErr w:type="gramStart"/>
      <w:r>
        <w:t>( Managing</w:t>
      </w:r>
      <w:proofErr w:type="gramEnd"/>
      <w:r>
        <w:t xml:space="preserve"> Agency= Virginia Department of Historic Resources)</w:t>
      </w:r>
    </w:p>
    <w:p w14:paraId="2294960E" w14:textId="4C8AB9DB" w:rsidR="00E05906" w:rsidRPr="00ED1C23" w:rsidRDefault="00142FFA" w:rsidP="00DE2941">
      <w:pPr>
        <w:pStyle w:val="Heading4"/>
      </w:pPr>
      <w:bookmarkStart w:id="852" w:name="_Toc204604087"/>
      <w:r>
        <w:t>Wetlands</w:t>
      </w:r>
      <w:bookmarkEnd w:id="852"/>
      <w:r>
        <w:t xml:space="preserve"> </w:t>
      </w:r>
    </w:p>
    <w:p w14:paraId="57652859" w14:textId="37A43558" w:rsidR="005C7043" w:rsidRDefault="005C7043" w:rsidP="00D630D2">
      <w:pPr>
        <w:pStyle w:val="ListParagraph"/>
        <w:numPr>
          <w:ilvl w:val="0"/>
          <w:numId w:val="221"/>
        </w:numPr>
      </w:pPr>
      <w:r>
        <w:t>U.S. Fish and Wildlife Service National Wetlands Inventory</w:t>
      </w:r>
    </w:p>
    <w:p w14:paraId="5EC9D145" w14:textId="40A4CB83" w:rsidR="005C7043" w:rsidRPr="00CA57D6" w:rsidRDefault="005C7043" w:rsidP="00211889">
      <w:pPr>
        <w:pStyle w:val="BodyText"/>
      </w:pPr>
      <w:r w:rsidRPr="00211889">
        <w:rPr>
          <w:rStyle w:val="BodyTextChar"/>
        </w:rPr>
        <w:t xml:space="preserve">Step 2: Determine the level of environmental documentation required for the federal action. This information will be used to assess and scale the potential natural resource impacts. If not already determined by the appropriate federal agency with the action, VDOT/DRPT environmental staff will determine the anticipated level of environmental documentation required for the project using the best available information. Concurrence by the federal agency is required prior to </w:t>
      </w:r>
      <w:r w:rsidR="00030ADA" w:rsidRPr="00211889">
        <w:rPr>
          <w:rStyle w:val="BodyTextChar"/>
        </w:rPr>
        <w:t xml:space="preserve">the </w:t>
      </w:r>
      <w:r w:rsidRPr="00211889">
        <w:rPr>
          <w:rStyle w:val="BodyTextChar"/>
        </w:rPr>
        <w:t>initiation of environmental documentation. The amount of potentially impacted acreage that will be counted towards the score is different based on the type of environmental</w:t>
      </w:r>
      <w:r w:rsidRPr="00CA57D6">
        <w:t xml:space="preserve"> document required:</w:t>
      </w:r>
    </w:p>
    <w:p w14:paraId="7F6E3654" w14:textId="2B1E4E77" w:rsidR="005C7043" w:rsidRDefault="005C7043" w:rsidP="00D630D2">
      <w:pPr>
        <w:pStyle w:val="ListParagraph"/>
        <w:numPr>
          <w:ilvl w:val="0"/>
          <w:numId w:val="221"/>
        </w:numPr>
      </w:pPr>
      <w:r>
        <w:t>Environmental Impact Statement (EIS) – 50% of acr</w:t>
      </w:r>
      <w:r w:rsidR="008D4766">
        <w:t>eage used for scoring </w:t>
      </w:r>
    </w:p>
    <w:p w14:paraId="422734CB" w14:textId="5D5E822E" w:rsidR="005C7043" w:rsidRDefault="005C7043" w:rsidP="00D630D2">
      <w:pPr>
        <w:pStyle w:val="ListParagraph"/>
        <w:numPr>
          <w:ilvl w:val="0"/>
          <w:numId w:val="221"/>
        </w:numPr>
      </w:pPr>
      <w:r>
        <w:t>Environmental Assessment (EA) –30% of acreage used for scoring</w:t>
      </w:r>
    </w:p>
    <w:p w14:paraId="5F036AC3" w14:textId="0E7A6C86" w:rsidR="001A4FA4" w:rsidRDefault="005C7043" w:rsidP="00D630D2">
      <w:pPr>
        <w:pStyle w:val="ListParagraph"/>
        <w:numPr>
          <w:ilvl w:val="0"/>
          <w:numId w:val="221"/>
        </w:numPr>
      </w:pPr>
      <w:r>
        <w:t>Categorical Exclusion (CE) – 10% of acreage used for scoring</w:t>
      </w:r>
    </w:p>
    <w:p w14:paraId="75212862" w14:textId="6A0C0E4D" w:rsidR="005C7043" w:rsidRPr="00FD54EC" w:rsidRDefault="00610A41" w:rsidP="00D630D2">
      <w:pPr>
        <w:pStyle w:val="ListParagraph"/>
        <w:numPr>
          <w:ilvl w:val="0"/>
          <w:numId w:val="221"/>
        </w:numPr>
      </w:pPr>
      <w:r w:rsidRPr="00FD54EC">
        <w:t>Pro</w:t>
      </w:r>
      <w:r w:rsidR="008D4766">
        <w:t xml:space="preserve">grammatic Categorical Exclusion </w:t>
      </w:r>
      <w:r w:rsidRPr="00FD54EC">
        <w:t>(PCE)</w:t>
      </w:r>
      <w:r w:rsidR="005C7043" w:rsidRPr="00FD54EC">
        <w:t xml:space="preserve"> </w:t>
      </w:r>
      <w:r w:rsidR="001A4FA4" w:rsidRPr="00FD54EC">
        <w:t>– 0%</w:t>
      </w:r>
      <w:r>
        <w:t xml:space="preserve"> of acreage used for scoring</w:t>
      </w:r>
    </w:p>
    <w:p w14:paraId="1417333C" w14:textId="65FF28D0" w:rsidR="005C7043" w:rsidRDefault="005C7043" w:rsidP="00211889">
      <w:pPr>
        <w:pStyle w:val="BodyText"/>
      </w:pPr>
      <w:r>
        <w:t xml:space="preserve">This </w:t>
      </w:r>
      <w:r w:rsidRPr="00CA57D6">
        <w:t xml:space="preserve">process of scaling acres based on the type of environmental document is illustrated in </w:t>
      </w:r>
      <w:r w:rsidR="00116F7E" w:rsidRPr="00116F7E">
        <w:rPr>
          <w:b/>
        </w:rPr>
        <w:fldChar w:fldCharType="begin" w:fldLock="1"/>
      </w:r>
      <w:r w:rsidR="00116F7E" w:rsidRPr="00466D18">
        <w:rPr>
          <w:b/>
        </w:rPr>
        <w:instrText xml:space="preserve"> REF _Ref94540092 \h  \* MERGEFORMAT </w:instrText>
      </w:r>
      <w:r w:rsidR="00116F7E" w:rsidRPr="00116F7E">
        <w:rPr>
          <w:b/>
        </w:rPr>
      </w:r>
      <w:r w:rsidR="00116F7E" w:rsidRPr="00116F7E">
        <w:rPr>
          <w:b/>
        </w:rPr>
        <w:fldChar w:fldCharType="separate"/>
      </w:r>
      <w:r w:rsidR="00085889" w:rsidRPr="00085889">
        <w:rPr>
          <w:b/>
        </w:rPr>
        <w:t>Table 9.4</w:t>
      </w:r>
      <w:r w:rsidR="00116F7E" w:rsidRPr="00116F7E">
        <w:rPr>
          <w:b/>
        </w:rPr>
        <w:fldChar w:fldCharType="end"/>
      </w:r>
      <w:r w:rsidR="00610F89">
        <w:t xml:space="preserve"> </w:t>
      </w:r>
      <w:r w:rsidRPr="00CA57D6">
        <w:t xml:space="preserve">below. </w:t>
      </w:r>
    </w:p>
    <w:p w14:paraId="6108DDA7" w14:textId="314DD6EC" w:rsidR="00A6044B" w:rsidRPr="00CA57D6" w:rsidRDefault="00A6044B" w:rsidP="00211889">
      <w:pPr>
        <w:pStyle w:val="BodyText"/>
      </w:pPr>
      <w:r>
        <w:t xml:space="preserve">If the sum of potentially impacted acres across all categories exceeds the total number of </w:t>
      </w:r>
      <w:r w:rsidR="00BA49A0">
        <w:t xml:space="preserve">impact </w:t>
      </w:r>
      <w:r w:rsidR="001A4FA4">
        <w:t xml:space="preserve">buffer </w:t>
      </w:r>
      <w:r>
        <w:t>acres (</w:t>
      </w:r>
      <w:r w:rsidR="00FD54EC">
        <w:t>i.e.</w:t>
      </w:r>
      <w:r w:rsidR="00030ADA">
        <w:t>,</w:t>
      </w:r>
      <w:r>
        <w:t xml:space="preserve"> there are areas with multiple overlapping categories), the final measure is capped at the total size of the </w:t>
      </w:r>
      <w:r w:rsidR="00BA49A0">
        <w:t xml:space="preserve">impact </w:t>
      </w:r>
      <w:r>
        <w:t>buffer in acres.</w:t>
      </w:r>
    </w:p>
    <w:p w14:paraId="02ECD154" w14:textId="27ED458B" w:rsidR="00207F69" w:rsidRPr="00207F69" w:rsidRDefault="00C20B85" w:rsidP="00BC2BB1">
      <w:pPr>
        <w:pStyle w:val="Caption"/>
        <w:ind w:left="1260"/>
      </w:pPr>
      <w:bookmarkStart w:id="853" w:name="_Ref91579531"/>
      <w:bookmarkStart w:id="854" w:name="_Ref91774254"/>
      <w:bookmarkStart w:id="855" w:name="_Toc216432335"/>
      <w:bookmarkStart w:id="856" w:name="_Ref38018228"/>
      <w:bookmarkStart w:id="857" w:name="_Toc34312528"/>
      <w:r>
        <w:lastRenderedPageBreak/>
        <w:t xml:space="preserve">Table </w:t>
      </w:r>
      <w:r w:rsidR="00D84F18">
        <w:fldChar w:fldCharType="begin"/>
      </w:r>
      <w:r w:rsidR="00D84F18">
        <w:instrText xml:space="preserve"> STYLEREF 1 \s </w:instrText>
      </w:r>
      <w:r w:rsidR="00D84F18">
        <w:fldChar w:fldCharType="separate"/>
      </w:r>
      <w:r w:rsidR="00D84F18">
        <w:rPr>
          <w:noProof/>
        </w:rPr>
        <w:t>9</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3</w:t>
      </w:r>
      <w:r w:rsidR="00D84F18">
        <w:fldChar w:fldCharType="end"/>
      </w:r>
      <w:bookmarkEnd w:id="853"/>
      <w:bookmarkEnd w:id="854"/>
      <w:r w:rsidR="00207F69" w:rsidRPr="00207F69">
        <w:tab/>
        <w:t>Impact Buffer Area by Transportation Project Tier</w:t>
      </w:r>
      <w:bookmarkEnd w:id="855"/>
    </w:p>
    <w:tbl>
      <w:tblPr>
        <w:tblW w:w="0" w:type="auto"/>
        <w:tblBorders>
          <w:top w:val="single" w:sz="12" w:space="0" w:color="000000"/>
          <w:left w:val="nil"/>
          <w:bottom w:val="single" w:sz="12" w:space="0" w:color="000000"/>
          <w:right w:val="nil"/>
          <w:insideH w:val="nil"/>
          <w:insideV w:val="nil"/>
        </w:tblBorders>
        <w:tblLayout w:type="fixed"/>
        <w:tblLook w:val="0420" w:firstRow="1" w:lastRow="0" w:firstColumn="0" w:lastColumn="0" w:noHBand="0" w:noVBand="1"/>
      </w:tblPr>
      <w:tblGrid>
        <w:gridCol w:w="8190"/>
        <w:gridCol w:w="1170"/>
      </w:tblGrid>
      <w:tr w:rsidR="00207F69" w:rsidRPr="00207F69" w14:paraId="7F0C37E9" w14:textId="77777777" w:rsidTr="00DB0FDD">
        <w:trPr>
          <w:trHeight w:val="20"/>
        </w:trPr>
        <w:tc>
          <w:tcPr>
            <w:tcW w:w="8190" w:type="dxa"/>
            <w:tcBorders>
              <w:top w:val="single" w:sz="12" w:space="0" w:color="000000"/>
              <w:bottom w:val="single" w:sz="8" w:space="0" w:color="000000"/>
            </w:tcBorders>
            <w:shd w:val="clear" w:color="auto" w:fill="FFFFFF"/>
            <w:vAlign w:val="center"/>
          </w:tcPr>
          <w:p w14:paraId="52272FB9" w14:textId="77777777" w:rsidR="00207F69" w:rsidRPr="00207F69" w:rsidRDefault="00207F69" w:rsidP="00C20B85">
            <w:pPr>
              <w:keepNext/>
              <w:keepLines/>
              <w:spacing w:before="60" w:after="60" w:line="259" w:lineRule="auto"/>
              <w:ind w:left="0"/>
              <w:jc w:val="left"/>
              <w:rPr>
                <w:rFonts w:ascii="Arial Narrow" w:eastAsia="Arial Narrow" w:hAnsi="Arial Narrow" w:cs="Arial Narrow"/>
                <w:b/>
                <w:sz w:val="18"/>
                <w:szCs w:val="18"/>
              </w:rPr>
            </w:pPr>
            <w:r w:rsidRPr="00207F69">
              <w:rPr>
                <w:rFonts w:ascii="Arial Narrow" w:eastAsia="Arial Narrow" w:hAnsi="Arial Narrow" w:cs="Arial Narrow"/>
                <w:b/>
                <w:sz w:val="18"/>
                <w:szCs w:val="18"/>
              </w:rPr>
              <w:t>Impact Buffer by Feature Type Selected</w:t>
            </w:r>
          </w:p>
        </w:tc>
        <w:tc>
          <w:tcPr>
            <w:tcW w:w="1170" w:type="dxa"/>
            <w:tcBorders>
              <w:top w:val="single" w:sz="12" w:space="0" w:color="000000"/>
              <w:bottom w:val="single" w:sz="8" w:space="0" w:color="000000"/>
            </w:tcBorders>
            <w:shd w:val="clear" w:color="auto" w:fill="FFFFFF"/>
            <w:vAlign w:val="bottom"/>
          </w:tcPr>
          <w:p w14:paraId="445EAC7E" w14:textId="77777777" w:rsidR="00207F69" w:rsidRPr="00207F69" w:rsidRDefault="00207F69" w:rsidP="009C695C">
            <w:pPr>
              <w:keepNext/>
              <w:keepLines/>
              <w:spacing w:before="60" w:after="60" w:line="259" w:lineRule="auto"/>
              <w:ind w:left="0"/>
              <w:jc w:val="left"/>
              <w:rPr>
                <w:rFonts w:ascii="Arial Narrow" w:eastAsia="Arial Narrow" w:hAnsi="Arial Narrow" w:cs="Arial Narrow"/>
                <w:b/>
                <w:sz w:val="18"/>
                <w:szCs w:val="18"/>
              </w:rPr>
            </w:pPr>
            <w:r w:rsidRPr="00207F69">
              <w:rPr>
                <w:rFonts w:ascii="Arial Narrow" w:eastAsia="Arial Narrow" w:hAnsi="Arial Narrow" w:cs="Arial Narrow"/>
                <w:b/>
                <w:sz w:val="18"/>
                <w:szCs w:val="18"/>
              </w:rPr>
              <w:t>Impact Buffer</w:t>
            </w:r>
          </w:p>
        </w:tc>
      </w:tr>
      <w:tr w:rsidR="00207F69" w:rsidRPr="00207F69" w14:paraId="63629F76" w14:textId="77777777" w:rsidTr="00DB0FDD">
        <w:trPr>
          <w:trHeight w:val="20"/>
        </w:trPr>
        <w:tc>
          <w:tcPr>
            <w:tcW w:w="8190" w:type="dxa"/>
            <w:tcBorders>
              <w:top w:val="single" w:sz="4" w:space="0" w:color="000000"/>
              <w:bottom w:val="single" w:sz="4" w:space="0" w:color="000000"/>
            </w:tcBorders>
            <w:vAlign w:val="center"/>
          </w:tcPr>
          <w:p w14:paraId="2C2DFFD4" w14:textId="77777777" w:rsidR="00207F69" w:rsidRPr="00207F69" w:rsidRDefault="00207F69" w:rsidP="00207F69">
            <w:pPr>
              <w:keepNext/>
              <w:keepLines/>
              <w:spacing w:before="60" w:after="60" w:line="259" w:lineRule="auto"/>
              <w:ind w:left="0"/>
              <w:jc w:val="left"/>
              <w:rPr>
                <w:rFonts w:ascii="Arial Narrow" w:eastAsia="Arial Narrow" w:hAnsi="Arial Narrow" w:cs="Arial Narrow"/>
                <w:b/>
                <w:sz w:val="18"/>
                <w:szCs w:val="18"/>
              </w:rPr>
            </w:pPr>
            <w:r w:rsidRPr="00207F69">
              <w:rPr>
                <w:rFonts w:ascii="Arial Narrow" w:eastAsia="Arial Narrow" w:hAnsi="Arial Narrow" w:cs="Arial Narrow"/>
                <w:b/>
                <w:sz w:val="18"/>
                <w:szCs w:val="18"/>
              </w:rPr>
              <w:t>Tier 3</w:t>
            </w:r>
          </w:p>
          <w:p w14:paraId="7BBC24A1" w14:textId="06600634" w:rsidR="00207F69" w:rsidRPr="00207F69" w:rsidRDefault="00207F69" w:rsidP="007D55E5">
            <w:pPr>
              <w:pStyle w:val="TableText"/>
            </w:pPr>
            <w:r w:rsidRPr="00207F69">
              <w:t>Add New Through Lanes(s</w:t>
            </w:r>
            <w:r w:rsidRPr="007C6676">
              <w:t>)</w:t>
            </w:r>
            <w:r w:rsidR="004602B2" w:rsidRPr="007C6676">
              <w:t>;</w:t>
            </w:r>
            <w:r w:rsidRPr="007C6676">
              <w:t xml:space="preserve"> </w:t>
            </w:r>
            <w:r w:rsidR="00FE5BFD" w:rsidRPr="007C6676">
              <w:t xml:space="preserve">Highway Other*; </w:t>
            </w:r>
            <w:r w:rsidR="00DB6B47" w:rsidRPr="007C6676">
              <w:t>In-Kind Replacement**;</w:t>
            </w:r>
            <w:r w:rsidRPr="00207F69">
              <w:t xml:space="preserve"> Improve</w:t>
            </w:r>
            <w:r w:rsidR="00013665">
              <w:t xml:space="preserve"> </w:t>
            </w:r>
            <w:r w:rsidR="002F572C">
              <w:t>or R</w:t>
            </w:r>
            <w:r w:rsidRPr="00207F69">
              <w:t xml:space="preserve">eplace </w:t>
            </w:r>
            <w:r w:rsidR="002F572C">
              <w:t>E</w:t>
            </w:r>
            <w:r w:rsidRPr="00207F69">
              <w:t xml:space="preserve">xisting </w:t>
            </w:r>
            <w:r w:rsidR="002F572C">
              <w:t>B</w:t>
            </w:r>
            <w:r w:rsidRPr="00207F69">
              <w:t>ridge(s</w:t>
            </w:r>
            <w:r w:rsidRPr="007C6676">
              <w:t>)</w:t>
            </w:r>
            <w:r w:rsidR="004602B2" w:rsidRPr="007C6676">
              <w:t>;</w:t>
            </w:r>
            <w:r w:rsidRPr="00207F69">
              <w:t xml:space="preserve"> Managed Lane(s) (HOV/HOT/Shoulder</w:t>
            </w:r>
            <w:r w:rsidRPr="007C6676">
              <w:t>)</w:t>
            </w:r>
            <w:r w:rsidR="004602B2" w:rsidRPr="007C6676">
              <w:t>;</w:t>
            </w:r>
            <w:r w:rsidRPr="007C6676">
              <w:t xml:space="preserve"> </w:t>
            </w:r>
            <w:r w:rsidRPr="00207F69">
              <w:t>New Bridge</w:t>
            </w:r>
            <w:r w:rsidR="004602B2" w:rsidRPr="007C6676">
              <w:t>;</w:t>
            </w:r>
            <w:r w:rsidRPr="007C6676">
              <w:t xml:space="preserve"> </w:t>
            </w:r>
            <w:r w:rsidRPr="00207F69">
              <w:t>New Interchange</w:t>
            </w:r>
            <w:r w:rsidR="004602B2" w:rsidRPr="007C6676">
              <w:t xml:space="preserve">, </w:t>
            </w:r>
            <w:r w:rsidRPr="00207F69">
              <w:t>Limited Access Facility</w:t>
            </w:r>
            <w:r w:rsidR="004602B2" w:rsidRPr="007C6676">
              <w:t>;</w:t>
            </w:r>
            <w:r w:rsidRPr="007C6676">
              <w:t xml:space="preserve"> </w:t>
            </w:r>
            <w:r w:rsidRPr="00207F69">
              <w:t>New Interchange</w:t>
            </w:r>
            <w:r w:rsidR="004602B2" w:rsidRPr="007C6676">
              <w:t xml:space="preserve">, </w:t>
            </w:r>
            <w:r w:rsidRPr="00207F69">
              <w:t>Non-Limited Access Facility</w:t>
            </w:r>
            <w:r w:rsidR="004602B2" w:rsidRPr="007C6676">
              <w:t>;</w:t>
            </w:r>
            <w:r w:rsidRPr="007C6676">
              <w:t xml:space="preserve"> </w:t>
            </w:r>
            <w:r w:rsidR="00ED6749" w:rsidRPr="007C6676">
              <w:t>Proffered Physical Commitments**;</w:t>
            </w:r>
            <w:r w:rsidRPr="007C6676">
              <w:t xml:space="preserve"> </w:t>
            </w:r>
            <w:r w:rsidRPr="00207F69">
              <w:t>Roadway on New Alignment</w:t>
            </w:r>
            <w:r w:rsidR="004602B2" w:rsidRPr="007C6676">
              <w:t>;</w:t>
            </w:r>
            <w:r w:rsidRPr="00207F69">
              <w:t xml:space="preserve"> Rail Transit Other*</w:t>
            </w:r>
          </w:p>
        </w:tc>
        <w:tc>
          <w:tcPr>
            <w:tcW w:w="1170" w:type="dxa"/>
            <w:tcBorders>
              <w:top w:val="single" w:sz="4" w:space="0" w:color="000000"/>
              <w:bottom w:val="single" w:sz="4" w:space="0" w:color="000000"/>
            </w:tcBorders>
          </w:tcPr>
          <w:p w14:paraId="7BD632AA" w14:textId="77777777" w:rsidR="00207F69" w:rsidRPr="00207F69" w:rsidRDefault="00207F69" w:rsidP="009C695C">
            <w:pPr>
              <w:keepNext/>
              <w:keepLines/>
              <w:spacing w:before="60" w:after="60" w:line="259" w:lineRule="auto"/>
              <w:ind w:left="0"/>
              <w:jc w:val="left"/>
              <w:rPr>
                <w:rFonts w:ascii="Arial Narrow" w:eastAsia="Arial Narrow" w:hAnsi="Arial Narrow" w:cs="Arial Narrow"/>
                <w:b/>
                <w:sz w:val="18"/>
                <w:szCs w:val="18"/>
              </w:rPr>
            </w:pPr>
            <w:r w:rsidRPr="00207F69">
              <w:rPr>
                <w:rFonts w:ascii="Arial Narrow" w:eastAsia="Arial Narrow" w:hAnsi="Arial Narrow" w:cs="Arial Narrow"/>
                <w:sz w:val="18"/>
                <w:szCs w:val="18"/>
              </w:rPr>
              <w:t>1/4</w:t>
            </w:r>
            <w:r w:rsidRPr="00207F69">
              <w:rPr>
                <w:rFonts w:ascii="Arial Narrow" w:eastAsia="Arial Narrow" w:hAnsi="Arial Narrow" w:cs="Arial Narrow"/>
                <w:sz w:val="18"/>
                <w:szCs w:val="18"/>
                <w:vertAlign w:val="superscript"/>
              </w:rPr>
              <w:t>th</w:t>
            </w:r>
            <w:r w:rsidRPr="00207F69">
              <w:rPr>
                <w:rFonts w:ascii="Arial Narrow" w:eastAsia="Arial Narrow" w:hAnsi="Arial Narrow" w:cs="Arial Narrow"/>
                <w:sz w:val="18"/>
                <w:szCs w:val="18"/>
              </w:rPr>
              <w:t xml:space="preserve"> mile buffer</w:t>
            </w:r>
          </w:p>
        </w:tc>
      </w:tr>
      <w:tr w:rsidR="00834A22" w:rsidRPr="00207F69" w14:paraId="1EB318AB" w14:textId="77777777" w:rsidTr="00DB0FDD">
        <w:trPr>
          <w:trHeight w:val="20"/>
        </w:trPr>
        <w:tc>
          <w:tcPr>
            <w:tcW w:w="8190" w:type="dxa"/>
            <w:tcBorders>
              <w:top w:val="single" w:sz="4" w:space="0" w:color="000000"/>
              <w:bottom w:val="single" w:sz="4" w:space="0" w:color="000000"/>
            </w:tcBorders>
            <w:vAlign w:val="center"/>
          </w:tcPr>
          <w:p w14:paraId="2B406247" w14:textId="77777777" w:rsidR="00834A22" w:rsidRPr="00207F69" w:rsidRDefault="00834A22" w:rsidP="00834A22">
            <w:pPr>
              <w:keepNext/>
              <w:keepLines/>
              <w:spacing w:before="60" w:after="60" w:line="259" w:lineRule="auto"/>
              <w:ind w:left="0"/>
              <w:jc w:val="left"/>
              <w:rPr>
                <w:rFonts w:ascii="Arial Narrow" w:eastAsia="Arial Narrow" w:hAnsi="Arial Narrow" w:cs="Arial Narrow"/>
                <w:sz w:val="18"/>
                <w:szCs w:val="18"/>
              </w:rPr>
            </w:pPr>
            <w:r w:rsidRPr="00207F69">
              <w:rPr>
                <w:rFonts w:ascii="Arial Narrow" w:eastAsia="Arial Narrow" w:hAnsi="Arial Narrow" w:cs="Arial Narrow"/>
                <w:b/>
                <w:sz w:val="18"/>
                <w:szCs w:val="18"/>
              </w:rPr>
              <w:t>Tier 2</w:t>
            </w:r>
            <w:r w:rsidRPr="00207F69">
              <w:rPr>
                <w:rFonts w:ascii="Arial Narrow" w:eastAsia="Arial Narrow" w:hAnsi="Arial Narrow" w:cs="Arial Narrow"/>
                <w:sz w:val="18"/>
                <w:szCs w:val="18"/>
              </w:rPr>
              <w:t xml:space="preserve"> </w:t>
            </w:r>
          </w:p>
          <w:p w14:paraId="3190F450" w14:textId="47C9C4B3" w:rsidR="00834A22" w:rsidRPr="007C6676" w:rsidRDefault="005E27DE" w:rsidP="007D55E5">
            <w:pPr>
              <w:pStyle w:val="TableText"/>
            </w:pPr>
            <w:r w:rsidRPr="005E27DE">
              <w:t>Construct or Expand Transfer Center or Maintenance/Administrative Facility</w:t>
            </w:r>
            <w:r w:rsidR="004602B2" w:rsidRPr="007C6676">
              <w:t>;</w:t>
            </w:r>
            <w:r w:rsidR="00834A22" w:rsidRPr="007C6676">
              <w:t xml:space="preserve"> </w:t>
            </w:r>
            <w:r w:rsidR="00BF0E70" w:rsidRPr="00D630D2">
              <w:t>Rolling Stock for New/Expanded Freight Rail Service</w:t>
            </w:r>
            <w:r w:rsidR="004602B2" w:rsidRPr="007C6676">
              <w:t>;</w:t>
            </w:r>
            <w:r w:rsidR="00483BEA">
              <w:t xml:space="preserve"> </w:t>
            </w:r>
            <w:r w:rsidR="00483BEA" w:rsidRPr="00483BEA">
              <w:t>Infrastructure for New/Expanded Freight Rail Service</w:t>
            </w:r>
            <w:r w:rsidR="004602B2" w:rsidRPr="007C6676">
              <w:t>;</w:t>
            </w:r>
            <w:r w:rsidR="00483BEA">
              <w:t xml:space="preserve"> </w:t>
            </w:r>
            <w:r w:rsidR="00834A22" w:rsidRPr="00207F69">
              <w:t>Improve Park and Ride Lot</w:t>
            </w:r>
            <w:r w:rsidR="004602B2" w:rsidRPr="007C6676">
              <w:t>;</w:t>
            </w:r>
            <w:r w:rsidR="00834A22" w:rsidRPr="007C6676">
              <w:t xml:space="preserve"> </w:t>
            </w:r>
            <w:r w:rsidR="00F338BD" w:rsidRPr="007C6676">
              <w:t>Construct New Passenger Rail Station, Improve Existing Passenger Rail Station</w:t>
            </w:r>
            <w:r w:rsidR="004602B2" w:rsidRPr="007C6676">
              <w:t>;</w:t>
            </w:r>
            <w:r w:rsidR="00834A22" w:rsidRPr="007C6676">
              <w:t xml:space="preserve"> </w:t>
            </w:r>
            <w:r w:rsidR="00834A22" w:rsidRPr="00207F69">
              <w:t>New Park and Ride Lot</w:t>
            </w:r>
            <w:r w:rsidR="004602B2" w:rsidRPr="007C6676">
              <w:t>;</w:t>
            </w:r>
            <w:r w:rsidR="00834A22" w:rsidRPr="007C6676">
              <w:t xml:space="preserve"> </w:t>
            </w:r>
            <w:r w:rsidR="002D16CD" w:rsidRPr="007C6676">
              <w:t>Construct New Rail Transit Station; Improve Existing Rail Transit Station</w:t>
            </w:r>
          </w:p>
        </w:tc>
        <w:tc>
          <w:tcPr>
            <w:tcW w:w="1170" w:type="dxa"/>
            <w:tcBorders>
              <w:top w:val="single" w:sz="4" w:space="0" w:color="000000"/>
              <w:bottom w:val="single" w:sz="4" w:space="0" w:color="000000"/>
            </w:tcBorders>
            <w:vAlign w:val="center"/>
          </w:tcPr>
          <w:p w14:paraId="20F98013" w14:textId="072EA10D" w:rsidR="00834A22" w:rsidRPr="00207F69" w:rsidRDefault="00834A22" w:rsidP="00834A22">
            <w:pPr>
              <w:keepNext/>
              <w:keepLines/>
              <w:spacing w:before="60" w:after="60" w:line="259" w:lineRule="auto"/>
              <w:ind w:left="0"/>
              <w:jc w:val="left"/>
              <w:rPr>
                <w:rFonts w:ascii="Arial Narrow" w:eastAsia="Arial Narrow" w:hAnsi="Arial Narrow" w:cs="Arial Narrow"/>
                <w:sz w:val="18"/>
                <w:szCs w:val="18"/>
              </w:rPr>
            </w:pPr>
            <w:r w:rsidRPr="00207F69">
              <w:rPr>
                <w:rFonts w:ascii="Arial Narrow" w:eastAsia="Arial Narrow" w:hAnsi="Arial Narrow" w:cs="Arial Narrow"/>
                <w:sz w:val="18"/>
                <w:szCs w:val="18"/>
              </w:rPr>
              <w:t>1/8</w:t>
            </w:r>
            <w:r w:rsidRPr="00207F69">
              <w:rPr>
                <w:rFonts w:ascii="Arial Narrow" w:eastAsia="Arial Narrow" w:hAnsi="Arial Narrow" w:cs="Arial Narrow"/>
                <w:sz w:val="18"/>
                <w:szCs w:val="18"/>
                <w:vertAlign w:val="superscript"/>
              </w:rPr>
              <w:t>th</w:t>
            </w:r>
            <w:r w:rsidRPr="00207F69">
              <w:rPr>
                <w:rFonts w:ascii="Arial Narrow" w:eastAsia="Arial Narrow" w:hAnsi="Arial Narrow" w:cs="Arial Narrow"/>
                <w:sz w:val="18"/>
                <w:szCs w:val="18"/>
              </w:rPr>
              <w:t xml:space="preserve"> mile buffer</w:t>
            </w:r>
          </w:p>
        </w:tc>
      </w:tr>
      <w:tr w:rsidR="00B760FA" w:rsidRPr="00207F69" w14:paraId="5528A80C" w14:textId="77777777" w:rsidTr="00DB0FDD">
        <w:trPr>
          <w:trHeight w:val="20"/>
        </w:trPr>
        <w:tc>
          <w:tcPr>
            <w:tcW w:w="8190" w:type="dxa"/>
            <w:tcBorders>
              <w:top w:val="single" w:sz="4" w:space="0" w:color="000000"/>
              <w:bottom w:val="single" w:sz="4" w:space="0" w:color="000000"/>
            </w:tcBorders>
            <w:vAlign w:val="center"/>
          </w:tcPr>
          <w:p w14:paraId="14DFB1AF" w14:textId="77777777" w:rsidR="00B760FA" w:rsidRPr="00775433" w:rsidRDefault="00B760FA" w:rsidP="00B760FA">
            <w:pPr>
              <w:keepNext/>
              <w:keepLines/>
              <w:spacing w:before="60" w:after="60" w:line="259" w:lineRule="auto"/>
              <w:ind w:left="0"/>
              <w:jc w:val="left"/>
              <w:rPr>
                <w:rFonts w:ascii="Arial Narrow" w:eastAsia="Arial Narrow" w:hAnsi="Arial Narrow" w:cs="Arial Narrow"/>
                <w:b/>
                <w:sz w:val="18"/>
                <w:szCs w:val="18"/>
              </w:rPr>
            </w:pPr>
            <w:r w:rsidRPr="00775433">
              <w:rPr>
                <w:rFonts w:ascii="Arial Narrow" w:eastAsia="Arial Narrow" w:hAnsi="Arial Narrow" w:cs="Arial Narrow"/>
                <w:b/>
                <w:sz w:val="18"/>
                <w:szCs w:val="18"/>
              </w:rPr>
              <w:t>Tier 1</w:t>
            </w:r>
          </w:p>
          <w:p w14:paraId="1D44EC9F" w14:textId="5369BFD1" w:rsidR="00B760FA" w:rsidRPr="004602B2" w:rsidRDefault="004602B2" w:rsidP="007C6676">
            <w:pPr>
              <w:pStyle w:val="TableText"/>
            </w:pPr>
            <w:r w:rsidRPr="004602B2">
              <w:t xml:space="preserve">Access Management; Bike/Pedestrian Other; </w:t>
            </w:r>
            <w:r w:rsidR="00E4189C">
              <w:t>Convert Existing Lane to Bus-only Lane (Re-Striping Only)</w:t>
            </w:r>
            <w:r>
              <w:t>;</w:t>
            </w:r>
            <w:r w:rsidRPr="004602B2">
              <w:t xml:space="preserve"> Construct or Improve At-Grade Bike/Pedestrian Crossing</w:t>
            </w:r>
            <w:r>
              <w:t>;</w:t>
            </w:r>
            <w:r w:rsidRPr="004602B2">
              <w:t xml:space="preserve"> Construct or Improve Bicycle Facility</w:t>
            </w:r>
            <w:r>
              <w:t>;</w:t>
            </w:r>
            <w:r w:rsidRPr="004602B2">
              <w:t xml:space="preserve"> Construct or Improve Bus Stop / Shelter</w:t>
            </w:r>
            <w:r>
              <w:t>;</w:t>
            </w:r>
            <w:r w:rsidRPr="004602B2">
              <w:t xml:space="preserve"> Construct or Improve Grade-Separated Bike/Pedestrian Crossin</w:t>
            </w:r>
            <w:r>
              <w:t>g;</w:t>
            </w:r>
            <w:r w:rsidRPr="004602B2">
              <w:t xml:space="preserve"> Construct or Improve Turn Lane(s)</w:t>
            </w:r>
            <w:r>
              <w:t>;</w:t>
            </w:r>
            <w:r w:rsidRPr="004602B2">
              <w:t xml:space="preserve"> Construct Shared-Use Path</w:t>
            </w:r>
            <w:r>
              <w:t>;</w:t>
            </w:r>
            <w:r w:rsidRPr="004602B2">
              <w:t xml:space="preserve"> Construct Sidewalk</w:t>
            </w:r>
            <w:r>
              <w:t>;</w:t>
            </w:r>
            <w:r w:rsidRPr="004602B2">
              <w:t xml:space="preserve"> Improve Grade-Separated Interchange</w:t>
            </w:r>
            <w:r>
              <w:t>;</w:t>
            </w:r>
            <w:r w:rsidRPr="004602B2">
              <w:t xml:space="preserve"> Improve Rail Crossing</w:t>
            </w:r>
            <w:r>
              <w:t>;</w:t>
            </w:r>
            <w:r w:rsidRPr="004602B2">
              <w:t xml:space="preserve"> Innovative Intersection(s)</w:t>
            </w:r>
            <w:r>
              <w:t>;</w:t>
            </w:r>
            <w:r w:rsidRPr="004602B2">
              <w:t xml:space="preserve"> </w:t>
            </w:r>
            <w:r w:rsidR="0080227B" w:rsidRPr="0080227B">
              <w:t>Rolling Stock for New/Expanded Passenger Rail Service; Infrastructure for New/Expanded Passenger Rail Service</w:t>
            </w:r>
            <w:r>
              <w:t>;</w:t>
            </w:r>
            <w:r w:rsidRPr="004602B2">
              <w:t xml:space="preserve"> Intersection </w:t>
            </w:r>
            <w:r w:rsidR="001400F0">
              <w:t>Other</w:t>
            </w:r>
            <w:r>
              <w:t>;</w:t>
            </w:r>
            <w:r w:rsidRPr="004602B2">
              <w:t xml:space="preserve"> ITS Improvement(s) / Advanced Signal Control</w:t>
            </w:r>
            <w:r>
              <w:t>;</w:t>
            </w:r>
            <w:r w:rsidRPr="004602B2">
              <w:t xml:space="preserve">   </w:t>
            </w:r>
            <w:r w:rsidR="00037F33" w:rsidRPr="00037F33">
              <w:t>Rolling Stock for New/Expanded High-Capacity or Fixed-Guideway Route; Infrastructure for New/Expanded High-Capacity or Fixed-Guideway Route</w:t>
            </w:r>
            <w:r>
              <w:t>;</w:t>
            </w:r>
            <w:r w:rsidRPr="004602B2">
              <w:t xml:space="preserve"> New Intersection</w:t>
            </w:r>
            <w:r>
              <w:t>;</w:t>
            </w:r>
            <w:r w:rsidRPr="004602B2">
              <w:t xml:space="preserve"> New Traffic Signal</w:t>
            </w:r>
            <w:r>
              <w:t>;</w:t>
            </w:r>
            <w:r w:rsidRPr="004602B2">
              <w:t xml:space="preserve"> New/Expanded Vanpool or On-Demand Transit Service</w:t>
            </w:r>
            <w:r>
              <w:t>;</w:t>
            </w:r>
            <w:r w:rsidRPr="004602B2">
              <w:t xml:space="preserve"> Other Transit Technology Improvements</w:t>
            </w:r>
            <w:r>
              <w:t>;</w:t>
            </w:r>
            <w:r w:rsidRPr="004602B2">
              <w:t xml:space="preserve"> </w:t>
            </w:r>
            <w:r w:rsidR="00F90878" w:rsidRPr="00F90878">
              <w:t>Rolling Stock for New/Expanded Rail Transit Service; Infrastructure for New/Expanded Rail Transit Service</w:t>
            </w:r>
            <w:r>
              <w:t>;</w:t>
            </w:r>
            <w:r w:rsidRPr="004602B2">
              <w:t xml:space="preserve"> Ramp Improvement(s)</w:t>
            </w:r>
            <w:r>
              <w:t>;</w:t>
            </w:r>
            <w:r w:rsidRPr="004602B2">
              <w:t xml:space="preserve"> Roadway Reconfiguration</w:t>
            </w:r>
            <w:r>
              <w:t>;</w:t>
            </w:r>
            <w:r w:rsidRPr="004602B2">
              <w:t xml:space="preserve"> Roadway Reconstruction/Realignment</w:t>
            </w:r>
            <w:r>
              <w:t>;</w:t>
            </w:r>
            <w:r w:rsidRPr="004602B2">
              <w:t xml:space="preserve"> Shoulder Improvement(s)</w:t>
            </w:r>
            <w:r>
              <w:t>;</w:t>
            </w:r>
            <w:r w:rsidRPr="004602B2">
              <w:t xml:space="preserve"> TDM Other</w:t>
            </w:r>
            <w:r>
              <w:t>;</w:t>
            </w:r>
            <w:r w:rsidRPr="004602B2">
              <w:t xml:space="preserve"> Traffic Signal Modification</w:t>
            </w:r>
            <w:r>
              <w:t>;</w:t>
            </w:r>
            <w:r w:rsidRPr="004602B2">
              <w:t xml:space="preserve"> Widen Existing Lane(s) (No New Lanes)</w:t>
            </w:r>
          </w:p>
        </w:tc>
        <w:tc>
          <w:tcPr>
            <w:tcW w:w="1170" w:type="dxa"/>
            <w:tcBorders>
              <w:top w:val="single" w:sz="4" w:space="0" w:color="000000"/>
              <w:bottom w:val="single" w:sz="4" w:space="0" w:color="000000"/>
            </w:tcBorders>
          </w:tcPr>
          <w:p w14:paraId="78364602" w14:textId="5B8CA9E8" w:rsidR="00B760FA" w:rsidRPr="00207F69" w:rsidRDefault="00B760FA" w:rsidP="00B760FA">
            <w:pPr>
              <w:keepNext/>
              <w:keepLines/>
              <w:spacing w:before="60" w:after="60" w:line="259" w:lineRule="auto"/>
              <w:ind w:left="0"/>
              <w:jc w:val="left"/>
              <w:rPr>
                <w:rFonts w:ascii="Arial Narrow" w:eastAsia="Arial Narrow" w:hAnsi="Arial Narrow" w:cs="Arial Narrow"/>
                <w:sz w:val="18"/>
                <w:szCs w:val="18"/>
              </w:rPr>
            </w:pPr>
            <w:r>
              <w:rPr>
                <w:rFonts w:ascii="Arial Narrow" w:eastAsia="Arial Narrow" w:hAnsi="Arial Narrow" w:cs="Arial Narrow"/>
                <w:sz w:val="18"/>
                <w:szCs w:val="18"/>
              </w:rPr>
              <w:t>30-foot buffer</w:t>
            </w:r>
          </w:p>
        </w:tc>
      </w:tr>
    </w:tbl>
    <w:p w14:paraId="7B96948A" w14:textId="706FA2EA" w:rsidR="00207F69" w:rsidRDefault="00EE7DFF" w:rsidP="00626248">
      <w:pPr>
        <w:pStyle w:val="SourceNoteL"/>
      </w:pPr>
      <w:r>
        <w:t>*</w:t>
      </w:r>
      <w:r w:rsidR="00C60743">
        <w:t xml:space="preserve"> </w:t>
      </w:r>
      <w:r w:rsidR="004C45B4">
        <w:t>Requires</w:t>
      </w:r>
      <w:r>
        <w:t xml:space="preserve"> manual review to determine tier placement</w:t>
      </w:r>
    </w:p>
    <w:p w14:paraId="27FD43EA" w14:textId="170E6267" w:rsidR="00DB6B47" w:rsidRDefault="00DB6B47" w:rsidP="00B52543">
      <w:pPr>
        <w:pStyle w:val="SourceNoteL"/>
        <w:spacing w:before="0"/>
      </w:pPr>
      <w:r>
        <w:t>** Non-scoring features may be excluded from the impact buffer</w:t>
      </w:r>
    </w:p>
    <w:p w14:paraId="5915538C" w14:textId="26844D5D" w:rsidR="005C7043" w:rsidRDefault="005C7043" w:rsidP="00BC2BB1">
      <w:pPr>
        <w:pStyle w:val="Caption"/>
        <w:ind w:left="1260"/>
      </w:pPr>
      <w:bookmarkStart w:id="858" w:name="_Ref94540092"/>
      <w:bookmarkStart w:id="859" w:name="_Toc216432336"/>
      <w:r w:rsidRPr="00C275E1">
        <w:t>Table </w:t>
      </w:r>
      <w:r w:rsidR="00D84F18">
        <w:fldChar w:fldCharType="begin"/>
      </w:r>
      <w:r w:rsidR="00D84F18">
        <w:instrText xml:space="preserve"> STYLEREF 1 \s </w:instrText>
      </w:r>
      <w:r w:rsidR="00D84F18">
        <w:fldChar w:fldCharType="separate"/>
      </w:r>
      <w:r w:rsidR="00D84F18">
        <w:rPr>
          <w:noProof/>
        </w:rPr>
        <w:t>9</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4</w:t>
      </w:r>
      <w:r w:rsidR="00D84F18">
        <w:fldChar w:fldCharType="end"/>
      </w:r>
      <w:bookmarkEnd w:id="856"/>
      <w:bookmarkEnd w:id="858"/>
      <w:r>
        <w:tab/>
        <w:t xml:space="preserve">Example </w:t>
      </w:r>
      <w:r w:rsidR="00487A4F">
        <w:t xml:space="preserve">- </w:t>
      </w:r>
      <w:r>
        <w:t>Impacted Acres by Type of Environmental Document</w:t>
      </w:r>
      <w:bookmarkEnd w:id="857"/>
      <w:bookmarkEnd w:id="859"/>
      <w:r>
        <w:t xml:space="preserve"> </w:t>
      </w:r>
    </w:p>
    <w:tbl>
      <w:tblPr>
        <w:tblW w:w="0" w:type="auto"/>
        <w:tblBorders>
          <w:top w:val="single" w:sz="12" w:space="0" w:color="000000"/>
          <w:left w:val="nil"/>
          <w:bottom w:val="single" w:sz="12" w:space="0" w:color="000000"/>
          <w:right w:val="nil"/>
          <w:insideH w:val="nil"/>
          <w:insideV w:val="nil"/>
        </w:tblBorders>
        <w:tblLayout w:type="fixed"/>
        <w:tblLook w:val="0420" w:firstRow="1" w:lastRow="0" w:firstColumn="0" w:lastColumn="0" w:noHBand="0" w:noVBand="1"/>
      </w:tblPr>
      <w:tblGrid>
        <w:gridCol w:w="717"/>
        <w:gridCol w:w="1160"/>
        <w:gridCol w:w="816"/>
        <w:gridCol w:w="971"/>
        <w:gridCol w:w="873"/>
        <w:gridCol w:w="627"/>
        <w:gridCol w:w="1330"/>
        <w:gridCol w:w="1418"/>
        <w:gridCol w:w="762"/>
        <w:gridCol w:w="686"/>
      </w:tblGrid>
      <w:tr w:rsidR="00A6044B" w14:paraId="6732FAFC" w14:textId="77777777" w:rsidTr="00DB0FDD">
        <w:trPr>
          <w:trHeight w:val="20"/>
        </w:trPr>
        <w:tc>
          <w:tcPr>
            <w:tcW w:w="717" w:type="dxa"/>
            <w:tcBorders>
              <w:top w:val="single" w:sz="12" w:space="0" w:color="000000"/>
              <w:bottom w:val="single" w:sz="4" w:space="0" w:color="000000"/>
            </w:tcBorders>
            <w:vAlign w:val="bottom"/>
          </w:tcPr>
          <w:p w14:paraId="2232F807" w14:textId="77777777" w:rsidR="00A6044B" w:rsidRPr="00312D4F" w:rsidRDefault="00A6044B" w:rsidP="00523AF4">
            <w:pPr>
              <w:keepNext/>
              <w:keepLines/>
              <w:spacing w:before="60" w:after="60"/>
              <w:ind w:left="0"/>
              <w:jc w:val="left"/>
              <w:rPr>
                <w:rFonts w:ascii="Arial Narrow" w:eastAsia="Arial Narrow" w:hAnsi="Arial Narrow" w:cs="Arial Narrow"/>
                <w:b/>
                <w:sz w:val="18"/>
                <w:szCs w:val="18"/>
              </w:rPr>
            </w:pPr>
            <w:r w:rsidRPr="00312D4F">
              <w:rPr>
                <w:rFonts w:ascii="Arial Narrow" w:eastAsia="Arial Narrow" w:hAnsi="Arial Narrow" w:cs="Arial Narrow"/>
                <w:b/>
                <w:sz w:val="18"/>
                <w:szCs w:val="18"/>
              </w:rPr>
              <w:t>Project</w:t>
            </w:r>
          </w:p>
        </w:tc>
        <w:tc>
          <w:tcPr>
            <w:tcW w:w="1160" w:type="dxa"/>
            <w:tcBorders>
              <w:top w:val="single" w:sz="12" w:space="0" w:color="000000"/>
              <w:bottom w:val="single" w:sz="4" w:space="0" w:color="000000"/>
            </w:tcBorders>
            <w:vAlign w:val="bottom"/>
          </w:tcPr>
          <w:p w14:paraId="1861FA0A" w14:textId="77777777" w:rsidR="00A6044B" w:rsidRPr="00312D4F" w:rsidRDefault="00A6044B" w:rsidP="00523AF4">
            <w:pPr>
              <w:keepNext/>
              <w:keepLines/>
              <w:spacing w:before="60" w:after="60"/>
              <w:ind w:left="0"/>
              <w:jc w:val="center"/>
              <w:rPr>
                <w:rFonts w:ascii="Arial Narrow" w:eastAsia="Arial Narrow" w:hAnsi="Arial Narrow" w:cs="Arial Narrow"/>
                <w:b/>
                <w:sz w:val="18"/>
                <w:szCs w:val="18"/>
              </w:rPr>
            </w:pPr>
            <w:r w:rsidRPr="00312D4F">
              <w:rPr>
                <w:rFonts w:ascii="Arial Narrow" w:eastAsia="Arial Narrow" w:hAnsi="Arial Narrow" w:cs="Arial Narrow"/>
                <w:b/>
                <w:sz w:val="18"/>
                <w:szCs w:val="18"/>
              </w:rPr>
              <w:t>Conservation</w:t>
            </w:r>
          </w:p>
        </w:tc>
        <w:tc>
          <w:tcPr>
            <w:tcW w:w="816" w:type="dxa"/>
            <w:tcBorders>
              <w:top w:val="single" w:sz="12" w:space="0" w:color="000000"/>
              <w:bottom w:val="single" w:sz="4" w:space="0" w:color="000000"/>
            </w:tcBorders>
            <w:vAlign w:val="bottom"/>
          </w:tcPr>
          <w:p w14:paraId="01C20EC7" w14:textId="77777777" w:rsidR="00A6044B" w:rsidRPr="00312D4F" w:rsidRDefault="00A6044B" w:rsidP="00523AF4">
            <w:pPr>
              <w:keepNext/>
              <w:keepLines/>
              <w:spacing w:before="60" w:after="60"/>
              <w:ind w:left="0"/>
              <w:jc w:val="center"/>
              <w:rPr>
                <w:rFonts w:ascii="Arial Narrow" w:eastAsia="Arial Narrow" w:hAnsi="Arial Narrow" w:cs="Arial Narrow"/>
                <w:b/>
                <w:sz w:val="18"/>
                <w:szCs w:val="18"/>
              </w:rPr>
            </w:pPr>
            <w:r w:rsidRPr="00312D4F">
              <w:rPr>
                <w:rFonts w:ascii="Arial Narrow" w:eastAsia="Arial Narrow" w:hAnsi="Arial Narrow" w:cs="Arial Narrow"/>
                <w:b/>
                <w:sz w:val="18"/>
                <w:szCs w:val="18"/>
              </w:rPr>
              <w:t>Species/</w:t>
            </w:r>
            <w:r w:rsidRPr="00312D4F">
              <w:rPr>
                <w:rFonts w:ascii="Arial Narrow" w:eastAsia="Arial Narrow" w:hAnsi="Arial Narrow" w:cs="Arial Narrow"/>
                <w:b/>
                <w:sz w:val="18"/>
                <w:szCs w:val="18"/>
              </w:rPr>
              <w:br/>
              <w:t>Habitat</w:t>
            </w:r>
          </w:p>
        </w:tc>
        <w:tc>
          <w:tcPr>
            <w:tcW w:w="971" w:type="dxa"/>
            <w:tcBorders>
              <w:top w:val="single" w:sz="12" w:space="0" w:color="000000"/>
              <w:bottom w:val="single" w:sz="4" w:space="0" w:color="000000"/>
            </w:tcBorders>
            <w:vAlign w:val="bottom"/>
          </w:tcPr>
          <w:p w14:paraId="0CBDA42A" w14:textId="77777777" w:rsidR="00A6044B" w:rsidRPr="00312D4F" w:rsidRDefault="00A6044B" w:rsidP="00523AF4">
            <w:pPr>
              <w:keepNext/>
              <w:keepLines/>
              <w:spacing w:before="60" w:after="60"/>
              <w:ind w:left="0"/>
              <w:jc w:val="center"/>
              <w:rPr>
                <w:rFonts w:ascii="Arial Narrow" w:eastAsia="Arial Narrow" w:hAnsi="Arial Narrow" w:cs="Arial Narrow"/>
                <w:b/>
                <w:sz w:val="18"/>
                <w:szCs w:val="18"/>
              </w:rPr>
            </w:pPr>
            <w:r w:rsidRPr="00312D4F">
              <w:rPr>
                <w:rFonts w:ascii="Arial Narrow" w:eastAsia="Arial Narrow" w:hAnsi="Arial Narrow" w:cs="Arial Narrow"/>
                <w:b/>
                <w:sz w:val="18"/>
                <w:szCs w:val="18"/>
              </w:rPr>
              <w:t>Cultural</w:t>
            </w:r>
            <w:r w:rsidRPr="00312D4F">
              <w:rPr>
                <w:rFonts w:ascii="Arial Narrow" w:eastAsia="Arial Narrow" w:hAnsi="Arial Narrow" w:cs="Arial Narrow"/>
                <w:b/>
                <w:sz w:val="18"/>
                <w:szCs w:val="18"/>
              </w:rPr>
              <w:br/>
              <w:t>Resources</w:t>
            </w:r>
          </w:p>
        </w:tc>
        <w:tc>
          <w:tcPr>
            <w:tcW w:w="873" w:type="dxa"/>
            <w:tcBorders>
              <w:top w:val="single" w:sz="12" w:space="0" w:color="000000"/>
              <w:bottom w:val="single" w:sz="4" w:space="0" w:color="000000"/>
            </w:tcBorders>
            <w:vAlign w:val="bottom"/>
          </w:tcPr>
          <w:p w14:paraId="624F97C1" w14:textId="77777777" w:rsidR="00A6044B" w:rsidRPr="00312D4F" w:rsidRDefault="00A6044B" w:rsidP="00523AF4">
            <w:pPr>
              <w:keepNext/>
              <w:keepLines/>
              <w:spacing w:before="60" w:after="60"/>
              <w:ind w:left="0"/>
              <w:jc w:val="center"/>
              <w:rPr>
                <w:rFonts w:ascii="Arial Narrow" w:eastAsia="Arial Narrow" w:hAnsi="Arial Narrow" w:cs="Arial Narrow"/>
                <w:b/>
                <w:sz w:val="18"/>
                <w:szCs w:val="18"/>
              </w:rPr>
            </w:pPr>
            <w:r w:rsidRPr="00312D4F">
              <w:rPr>
                <w:rFonts w:ascii="Arial Narrow" w:eastAsia="Arial Narrow" w:hAnsi="Arial Narrow" w:cs="Arial Narrow"/>
                <w:b/>
                <w:sz w:val="18"/>
                <w:szCs w:val="18"/>
              </w:rPr>
              <w:t>Wetlands</w:t>
            </w:r>
          </w:p>
        </w:tc>
        <w:tc>
          <w:tcPr>
            <w:tcW w:w="627" w:type="dxa"/>
            <w:tcBorders>
              <w:top w:val="single" w:sz="12" w:space="0" w:color="000000"/>
              <w:bottom w:val="single" w:sz="4" w:space="0" w:color="000000"/>
            </w:tcBorders>
            <w:vAlign w:val="bottom"/>
          </w:tcPr>
          <w:p w14:paraId="227DB64D" w14:textId="77777777" w:rsidR="00A6044B" w:rsidRPr="00312D4F" w:rsidRDefault="00A6044B" w:rsidP="00523AF4">
            <w:pPr>
              <w:keepNext/>
              <w:keepLines/>
              <w:spacing w:before="60" w:after="60"/>
              <w:ind w:left="0"/>
              <w:jc w:val="center"/>
              <w:rPr>
                <w:rFonts w:ascii="Arial Narrow" w:eastAsia="Arial Narrow" w:hAnsi="Arial Narrow" w:cs="Arial Narrow"/>
                <w:b/>
                <w:sz w:val="18"/>
                <w:szCs w:val="18"/>
              </w:rPr>
            </w:pPr>
            <w:r w:rsidRPr="00312D4F">
              <w:rPr>
                <w:rFonts w:ascii="Arial Narrow" w:eastAsia="Arial Narrow" w:hAnsi="Arial Narrow" w:cs="Arial Narrow"/>
                <w:b/>
                <w:sz w:val="18"/>
                <w:szCs w:val="18"/>
              </w:rPr>
              <w:t>Total</w:t>
            </w:r>
            <w:r w:rsidRPr="00312D4F">
              <w:rPr>
                <w:rFonts w:ascii="Arial Narrow" w:eastAsia="Arial Narrow" w:hAnsi="Arial Narrow" w:cs="Arial Narrow"/>
                <w:b/>
                <w:sz w:val="18"/>
                <w:szCs w:val="18"/>
              </w:rPr>
              <w:br/>
              <w:t>Acres</w:t>
            </w:r>
          </w:p>
        </w:tc>
        <w:tc>
          <w:tcPr>
            <w:tcW w:w="1330" w:type="dxa"/>
            <w:tcBorders>
              <w:top w:val="single" w:sz="12" w:space="0" w:color="000000"/>
              <w:bottom w:val="single" w:sz="4" w:space="0" w:color="000000"/>
            </w:tcBorders>
            <w:vAlign w:val="bottom"/>
          </w:tcPr>
          <w:p w14:paraId="4BC76171" w14:textId="04864E81" w:rsidR="00A6044B" w:rsidRPr="00312D4F" w:rsidRDefault="00A6044B" w:rsidP="00523AF4">
            <w:pPr>
              <w:keepNext/>
              <w:keepLines/>
              <w:spacing w:before="60" w:after="60"/>
              <w:ind w:left="0"/>
              <w:jc w:val="center"/>
              <w:rPr>
                <w:rFonts w:ascii="Arial Narrow" w:eastAsia="Arial Narrow" w:hAnsi="Arial Narrow" w:cs="Arial Narrow"/>
                <w:b/>
                <w:sz w:val="18"/>
                <w:szCs w:val="18"/>
              </w:rPr>
            </w:pPr>
            <w:r w:rsidRPr="00312D4F">
              <w:rPr>
                <w:rFonts w:ascii="Arial Narrow" w:eastAsia="Arial Narrow" w:hAnsi="Arial Narrow" w:cs="Arial Narrow"/>
                <w:b/>
                <w:sz w:val="18"/>
                <w:szCs w:val="18"/>
              </w:rPr>
              <w:t>Environmental Document</w:t>
            </w:r>
            <w:r w:rsidR="00362B31">
              <w:rPr>
                <w:rFonts w:ascii="Arial Narrow" w:eastAsia="Arial Narrow" w:hAnsi="Arial Narrow" w:cs="Arial Narrow"/>
                <w:b/>
                <w:sz w:val="18"/>
                <w:szCs w:val="18"/>
              </w:rPr>
              <w:t xml:space="preserve"> Scale</w:t>
            </w:r>
          </w:p>
        </w:tc>
        <w:tc>
          <w:tcPr>
            <w:tcW w:w="1418" w:type="dxa"/>
            <w:tcBorders>
              <w:top w:val="single" w:sz="12" w:space="0" w:color="000000"/>
              <w:bottom w:val="single" w:sz="4" w:space="0" w:color="000000"/>
            </w:tcBorders>
            <w:vAlign w:val="bottom"/>
          </w:tcPr>
          <w:p w14:paraId="3AF2121B" w14:textId="1AF09CDB" w:rsidR="00A6044B" w:rsidRPr="00312D4F" w:rsidRDefault="00D31CD6"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Total Acres Scaled by Document</w:t>
            </w:r>
          </w:p>
        </w:tc>
        <w:tc>
          <w:tcPr>
            <w:tcW w:w="762" w:type="dxa"/>
            <w:tcBorders>
              <w:top w:val="single" w:sz="12" w:space="0" w:color="000000"/>
              <w:bottom w:val="single" w:sz="4" w:space="0" w:color="000000"/>
            </w:tcBorders>
            <w:vAlign w:val="bottom"/>
          </w:tcPr>
          <w:p w14:paraId="73AD586B" w14:textId="74CCF31D" w:rsidR="00A6044B" w:rsidRPr="00312D4F" w:rsidRDefault="00BA49A0" w:rsidP="00523AF4">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Impact</w:t>
            </w:r>
            <w:r w:rsidR="00D31CD6">
              <w:rPr>
                <w:rFonts w:ascii="Arial Narrow" w:eastAsia="Arial Narrow" w:hAnsi="Arial Narrow" w:cs="Arial Narrow"/>
                <w:b/>
                <w:sz w:val="18"/>
                <w:szCs w:val="18"/>
              </w:rPr>
              <w:t xml:space="preserve"> </w:t>
            </w:r>
            <w:r w:rsidR="00A6044B" w:rsidRPr="00312D4F">
              <w:rPr>
                <w:rFonts w:ascii="Arial Narrow" w:eastAsia="Arial Narrow" w:hAnsi="Arial Narrow" w:cs="Arial Narrow"/>
                <w:b/>
                <w:sz w:val="18"/>
                <w:szCs w:val="18"/>
              </w:rPr>
              <w:t>Buffer Acres</w:t>
            </w:r>
          </w:p>
        </w:tc>
        <w:tc>
          <w:tcPr>
            <w:tcW w:w="686" w:type="dxa"/>
            <w:tcBorders>
              <w:top w:val="single" w:sz="12" w:space="0" w:color="000000"/>
              <w:bottom w:val="single" w:sz="4" w:space="0" w:color="000000"/>
            </w:tcBorders>
            <w:vAlign w:val="bottom"/>
          </w:tcPr>
          <w:p w14:paraId="36048A1B" w14:textId="23B75B31" w:rsidR="00A6044B" w:rsidRPr="00312D4F" w:rsidRDefault="00A6044B">
            <w:pPr>
              <w:keepNext/>
              <w:keepLines/>
              <w:spacing w:before="60" w:after="60"/>
              <w:ind w:left="0"/>
              <w:jc w:val="center"/>
              <w:rPr>
                <w:rFonts w:ascii="Arial Narrow" w:eastAsia="Arial Narrow" w:hAnsi="Arial Narrow" w:cs="Arial Narrow"/>
                <w:b/>
                <w:sz w:val="18"/>
                <w:szCs w:val="18"/>
              </w:rPr>
            </w:pPr>
            <w:r w:rsidRPr="00312D4F">
              <w:rPr>
                <w:rFonts w:ascii="Arial Narrow" w:eastAsia="Arial Narrow" w:hAnsi="Arial Narrow" w:cs="Arial Narrow"/>
                <w:b/>
                <w:sz w:val="18"/>
                <w:szCs w:val="18"/>
              </w:rPr>
              <w:t xml:space="preserve">Final </w:t>
            </w:r>
            <w:r>
              <w:rPr>
                <w:rFonts w:ascii="Arial Narrow" w:eastAsia="Arial Narrow" w:hAnsi="Arial Narrow" w:cs="Arial Narrow"/>
                <w:b/>
                <w:sz w:val="18"/>
                <w:szCs w:val="18"/>
              </w:rPr>
              <w:t>Total Acres</w:t>
            </w:r>
          </w:p>
        </w:tc>
      </w:tr>
      <w:tr w:rsidR="00A6044B" w14:paraId="2096D2BD" w14:textId="77777777" w:rsidTr="00DB0FDD">
        <w:trPr>
          <w:trHeight w:val="20"/>
        </w:trPr>
        <w:tc>
          <w:tcPr>
            <w:tcW w:w="717" w:type="dxa"/>
            <w:tcBorders>
              <w:top w:val="single" w:sz="4" w:space="0" w:color="000000"/>
            </w:tcBorders>
          </w:tcPr>
          <w:p w14:paraId="29D372D6"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A</w:t>
            </w:r>
          </w:p>
        </w:tc>
        <w:tc>
          <w:tcPr>
            <w:tcW w:w="1160" w:type="dxa"/>
            <w:tcBorders>
              <w:top w:val="single" w:sz="4" w:space="0" w:color="000000"/>
            </w:tcBorders>
          </w:tcPr>
          <w:p w14:paraId="2FE934B0"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100</w:t>
            </w:r>
          </w:p>
        </w:tc>
        <w:tc>
          <w:tcPr>
            <w:tcW w:w="816" w:type="dxa"/>
            <w:tcBorders>
              <w:top w:val="single" w:sz="4" w:space="0" w:color="000000"/>
            </w:tcBorders>
          </w:tcPr>
          <w:p w14:paraId="20971F94"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25</w:t>
            </w:r>
          </w:p>
        </w:tc>
        <w:tc>
          <w:tcPr>
            <w:tcW w:w="971" w:type="dxa"/>
            <w:tcBorders>
              <w:top w:val="single" w:sz="4" w:space="0" w:color="000000"/>
            </w:tcBorders>
          </w:tcPr>
          <w:p w14:paraId="60A329DC"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25</w:t>
            </w:r>
          </w:p>
        </w:tc>
        <w:tc>
          <w:tcPr>
            <w:tcW w:w="873" w:type="dxa"/>
            <w:tcBorders>
              <w:top w:val="single" w:sz="4" w:space="0" w:color="000000"/>
            </w:tcBorders>
          </w:tcPr>
          <w:p w14:paraId="6E89C67E"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150</w:t>
            </w:r>
          </w:p>
        </w:tc>
        <w:tc>
          <w:tcPr>
            <w:tcW w:w="627" w:type="dxa"/>
            <w:tcBorders>
              <w:top w:val="single" w:sz="4" w:space="0" w:color="000000"/>
            </w:tcBorders>
          </w:tcPr>
          <w:p w14:paraId="3690CD5B"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300</w:t>
            </w:r>
          </w:p>
        </w:tc>
        <w:tc>
          <w:tcPr>
            <w:tcW w:w="1330" w:type="dxa"/>
            <w:tcBorders>
              <w:top w:val="single" w:sz="4" w:space="0" w:color="000000"/>
            </w:tcBorders>
          </w:tcPr>
          <w:p w14:paraId="6C22E004" w14:textId="51002E72"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EA</w:t>
            </w:r>
            <w:r w:rsidR="00362B31">
              <w:rPr>
                <w:rFonts w:ascii="Arial Narrow" w:eastAsia="Arial Narrow" w:hAnsi="Arial Narrow" w:cs="Arial Narrow"/>
                <w:sz w:val="18"/>
                <w:szCs w:val="18"/>
              </w:rPr>
              <w:t xml:space="preserve"> (30%) </w:t>
            </w:r>
          </w:p>
        </w:tc>
        <w:tc>
          <w:tcPr>
            <w:tcW w:w="1418" w:type="dxa"/>
            <w:tcBorders>
              <w:top w:val="single" w:sz="4" w:space="0" w:color="000000"/>
            </w:tcBorders>
          </w:tcPr>
          <w:p w14:paraId="10F8EFFE" w14:textId="4C32237E" w:rsidR="00A6044B" w:rsidRPr="00312D4F" w:rsidRDefault="00D31CD6"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90</w:t>
            </w:r>
          </w:p>
        </w:tc>
        <w:tc>
          <w:tcPr>
            <w:tcW w:w="762" w:type="dxa"/>
            <w:tcBorders>
              <w:top w:val="single" w:sz="4" w:space="0" w:color="000000"/>
            </w:tcBorders>
          </w:tcPr>
          <w:p w14:paraId="391BA489"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500</w:t>
            </w:r>
          </w:p>
        </w:tc>
        <w:tc>
          <w:tcPr>
            <w:tcW w:w="686" w:type="dxa"/>
            <w:tcBorders>
              <w:top w:val="single" w:sz="4" w:space="0" w:color="000000"/>
            </w:tcBorders>
          </w:tcPr>
          <w:p w14:paraId="06A5C582" w14:textId="205F7A2C" w:rsidR="00A6044B" w:rsidRPr="00312D4F" w:rsidRDefault="00D31CD6" w:rsidP="00D31CD6">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90</w:t>
            </w:r>
          </w:p>
        </w:tc>
      </w:tr>
      <w:tr w:rsidR="00A6044B" w14:paraId="01373255" w14:textId="77777777" w:rsidTr="00DB0FDD">
        <w:trPr>
          <w:trHeight w:val="20"/>
        </w:trPr>
        <w:tc>
          <w:tcPr>
            <w:tcW w:w="717" w:type="dxa"/>
          </w:tcPr>
          <w:p w14:paraId="551F4D36"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B</w:t>
            </w:r>
          </w:p>
        </w:tc>
        <w:tc>
          <w:tcPr>
            <w:tcW w:w="1160" w:type="dxa"/>
          </w:tcPr>
          <w:p w14:paraId="2CE2056F"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100</w:t>
            </w:r>
          </w:p>
        </w:tc>
        <w:tc>
          <w:tcPr>
            <w:tcW w:w="816" w:type="dxa"/>
          </w:tcPr>
          <w:p w14:paraId="75F72D9E"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25</w:t>
            </w:r>
          </w:p>
        </w:tc>
        <w:tc>
          <w:tcPr>
            <w:tcW w:w="971" w:type="dxa"/>
          </w:tcPr>
          <w:p w14:paraId="269DEC61"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25</w:t>
            </w:r>
          </w:p>
        </w:tc>
        <w:tc>
          <w:tcPr>
            <w:tcW w:w="873" w:type="dxa"/>
          </w:tcPr>
          <w:p w14:paraId="138200F6"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150</w:t>
            </w:r>
          </w:p>
        </w:tc>
        <w:tc>
          <w:tcPr>
            <w:tcW w:w="627" w:type="dxa"/>
          </w:tcPr>
          <w:p w14:paraId="7D6B87EC"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300</w:t>
            </w:r>
          </w:p>
        </w:tc>
        <w:tc>
          <w:tcPr>
            <w:tcW w:w="1330" w:type="dxa"/>
          </w:tcPr>
          <w:p w14:paraId="214A6F88" w14:textId="366A97A3"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EIS</w:t>
            </w:r>
            <w:r w:rsidR="00362B31">
              <w:rPr>
                <w:rFonts w:ascii="Arial Narrow" w:eastAsia="Arial Narrow" w:hAnsi="Arial Narrow" w:cs="Arial Narrow"/>
                <w:sz w:val="18"/>
                <w:szCs w:val="18"/>
              </w:rPr>
              <w:t xml:space="preserve"> (50%)</w:t>
            </w:r>
          </w:p>
        </w:tc>
        <w:tc>
          <w:tcPr>
            <w:tcW w:w="1418" w:type="dxa"/>
          </w:tcPr>
          <w:p w14:paraId="3FA5858E"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150</w:t>
            </w:r>
          </w:p>
        </w:tc>
        <w:tc>
          <w:tcPr>
            <w:tcW w:w="762" w:type="dxa"/>
          </w:tcPr>
          <w:p w14:paraId="4C01678F"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500</w:t>
            </w:r>
          </w:p>
        </w:tc>
        <w:tc>
          <w:tcPr>
            <w:tcW w:w="686" w:type="dxa"/>
          </w:tcPr>
          <w:p w14:paraId="1EE2E350" w14:textId="09DEBFEE" w:rsidR="00A6044B" w:rsidRPr="00312D4F" w:rsidRDefault="00A6044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150</w:t>
            </w:r>
          </w:p>
        </w:tc>
      </w:tr>
      <w:tr w:rsidR="00A6044B" w14:paraId="1C03F20B" w14:textId="77777777" w:rsidTr="00DB0FDD">
        <w:trPr>
          <w:trHeight w:val="20"/>
        </w:trPr>
        <w:tc>
          <w:tcPr>
            <w:tcW w:w="717" w:type="dxa"/>
          </w:tcPr>
          <w:p w14:paraId="3D92982F"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C</w:t>
            </w:r>
          </w:p>
        </w:tc>
        <w:tc>
          <w:tcPr>
            <w:tcW w:w="1160" w:type="dxa"/>
          </w:tcPr>
          <w:p w14:paraId="3BE50A7C"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20</w:t>
            </w:r>
          </w:p>
        </w:tc>
        <w:tc>
          <w:tcPr>
            <w:tcW w:w="816" w:type="dxa"/>
          </w:tcPr>
          <w:p w14:paraId="5CCFF9F5"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0</w:t>
            </w:r>
          </w:p>
        </w:tc>
        <w:tc>
          <w:tcPr>
            <w:tcW w:w="971" w:type="dxa"/>
          </w:tcPr>
          <w:p w14:paraId="31B50DB6"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0</w:t>
            </w:r>
          </w:p>
        </w:tc>
        <w:tc>
          <w:tcPr>
            <w:tcW w:w="873" w:type="dxa"/>
          </w:tcPr>
          <w:p w14:paraId="09DBD391"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5</w:t>
            </w:r>
          </w:p>
        </w:tc>
        <w:tc>
          <w:tcPr>
            <w:tcW w:w="627" w:type="dxa"/>
          </w:tcPr>
          <w:p w14:paraId="515009FD"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25</w:t>
            </w:r>
          </w:p>
        </w:tc>
        <w:tc>
          <w:tcPr>
            <w:tcW w:w="1330" w:type="dxa"/>
          </w:tcPr>
          <w:p w14:paraId="069BFE1D" w14:textId="0C0181FC"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CE</w:t>
            </w:r>
            <w:r w:rsidR="00362B31">
              <w:rPr>
                <w:rFonts w:ascii="Arial Narrow" w:eastAsia="Arial Narrow" w:hAnsi="Arial Narrow" w:cs="Arial Narrow"/>
                <w:sz w:val="18"/>
                <w:szCs w:val="18"/>
              </w:rPr>
              <w:t xml:space="preserve"> (10%)</w:t>
            </w:r>
          </w:p>
        </w:tc>
        <w:tc>
          <w:tcPr>
            <w:tcW w:w="1418" w:type="dxa"/>
          </w:tcPr>
          <w:p w14:paraId="297051CA"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2.5</w:t>
            </w:r>
          </w:p>
        </w:tc>
        <w:tc>
          <w:tcPr>
            <w:tcW w:w="762" w:type="dxa"/>
          </w:tcPr>
          <w:p w14:paraId="54FE6F26"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500</w:t>
            </w:r>
          </w:p>
        </w:tc>
        <w:tc>
          <w:tcPr>
            <w:tcW w:w="686" w:type="dxa"/>
          </w:tcPr>
          <w:p w14:paraId="18053D0E" w14:textId="4175CE0D" w:rsidR="00A6044B" w:rsidRPr="00312D4F" w:rsidRDefault="00A6044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2.5</w:t>
            </w:r>
          </w:p>
        </w:tc>
      </w:tr>
      <w:tr w:rsidR="00A6044B" w14:paraId="6F66A772" w14:textId="77777777" w:rsidTr="00DB0FDD">
        <w:trPr>
          <w:trHeight w:val="20"/>
        </w:trPr>
        <w:tc>
          <w:tcPr>
            <w:tcW w:w="717" w:type="dxa"/>
            <w:tcBorders>
              <w:bottom w:val="single" w:sz="12" w:space="0" w:color="000000"/>
            </w:tcBorders>
          </w:tcPr>
          <w:p w14:paraId="5E694D10"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D</w:t>
            </w:r>
          </w:p>
        </w:tc>
        <w:tc>
          <w:tcPr>
            <w:tcW w:w="1160" w:type="dxa"/>
            <w:tcBorders>
              <w:bottom w:val="single" w:sz="12" w:space="0" w:color="000000"/>
            </w:tcBorders>
          </w:tcPr>
          <w:p w14:paraId="08BE3A14"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200</w:t>
            </w:r>
          </w:p>
        </w:tc>
        <w:tc>
          <w:tcPr>
            <w:tcW w:w="816" w:type="dxa"/>
            <w:tcBorders>
              <w:bottom w:val="single" w:sz="12" w:space="0" w:color="000000"/>
            </w:tcBorders>
          </w:tcPr>
          <w:p w14:paraId="04C6CDE3"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400</w:t>
            </w:r>
          </w:p>
        </w:tc>
        <w:tc>
          <w:tcPr>
            <w:tcW w:w="971" w:type="dxa"/>
            <w:tcBorders>
              <w:bottom w:val="single" w:sz="12" w:space="0" w:color="000000"/>
            </w:tcBorders>
          </w:tcPr>
          <w:p w14:paraId="59D52EEB"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200</w:t>
            </w:r>
          </w:p>
        </w:tc>
        <w:tc>
          <w:tcPr>
            <w:tcW w:w="873" w:type="dxa"/>
            <w:tcBorders>
              <w:bottom w:val="single" w:sz="12" w:space="0" w:color="000000"/>
            </w:tcBorders>
          </w:tcPr>
          <w:p w14:paraId="6275C2B6"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400</w:t>
            </w:r>
          </w:p>
        </w:tc>
        <w:tc>
          <w:tcPr>
            <w:tcW w:w="627" w:type="dxa"/>
            <w:tcBorders>
              <w:bottom w:val="single" w:sz="12" w:space="0" w:color="000000"/>
            </w:tcBorders>
          </w:tcPr>
          <w:p w14:paraId="5ABBBC0C"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1200</w:t>
            </w:r>
          </w:p>
        </w:tc>
        <w:tc>
          <w:tcPr>
            <w:tcW w:w="1330" w:type="dxa"/>
            <w:tcBorders>
              <w:bottom w:val="single" w:sz="12" w:space="0" w:color="000000"/>
            </w:tcBorders>
          </w:tcPr>
          <w:p w14:paraId="6F2A02D4" w14:textId="0CBC13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EIS</w:t>
            </w:r>
            <w:r w:rsidR="00362B31">
              <w:rPr>
                <w:rFonts w:ascii="Arial Narrow" w:eastAsia="Arial Narrow" w:hAnsi="Arial Narrow" w:cs="Arial Narrow"/>
                <w:sz w:val="18"/>
                <w:szCs w:val="18"/>
              </w:rPr>
              <w:t xml:space="preserve"> (50%)</w:t>
            </w:r>
          </w:p>
        </w:tc>
        <w:tc>
          <w:tcPr>
            <w:tcW w:w="1418" w:type="dxa"/>
            <w:tcBorders>
              <w:bottom w:val="single" w:sz="12" w:space="0" w:color="000000"/>
            </w:tcBorders>
          </w:tcPr>
          <w:p w14:paraId="39BB837D"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600</w:t>
            </w:r>
          </w:p>
        </w:tc>
        <w:tc>
          <w:tcPr>
            <w:tcW w:w="762" w:type="dxa"/>
            <w:tcBorders>
              <w:bottom w:val="single" w:sz="12" w:space="0" w:color="000000"/>
            </w:tcBorders>
          </w:tcPr>
          <w:p w14:paraId="69B031A4" w14:textId="77777777" w:rsidR="00A6044B" w:rsidRPr="00312D4F" w:rsidRDefault="00A6044B" w:rsidP="00523AF4">
            <w:pPr>
              <w:keepNext/>
              <w:keepLines/>
              <w:spacing w:before="60" w:after="60"/>
              <w:ind w:left="0"/>
              <w:jc w:val="center"/>
              <w:rPr>
                <w:rFonts w:ascii="Arial Narrow" w:eastAsia="Arial Narrow" w:hAnsi="Arial Narrow" w:cs="Arial Narrow"/>
                <w:sz w:val="18"/>
                <w:szCs w:val="18"/>
              </w:rPr>
            </w:pPr>
            <w:r w:rsidRPr="00312D4F">
              <w:rPr>
                <w:rFonts w:ascii="Arial Narrow" w:eastAsia="Arial Narrow" w:hAnsi="Arial Narrow" w:cs="Arial Narrow"/>
                <w:sz w:val="18"/>
                <w:szCs w:val="18"/>
              </w:rPr>
              <w:t>500</w:t>
            </w:r>
          </w:p>
        </w:tc>
        <w:tc>
          <w:tcPr>
            <w:tcW w:w="686" w:type="dxa"/>
            <w:tcBorders>
              <w:bottom w:val="single" w:sz="12" w:space="0" w:color="000000"/>
            </w:tcBorders>
          </w:tcPr>
          <w:p w14:paraId="29605341" w14:textId="5F6E923A" w:rsidR="00A6044B" w:rsidRPr="00312D4F" w:rsidRDefault="00A6044B" w:rsidP="00523AF4">
            <w:pPr>
              <w:keepNext/>
              <w:keepLines/>
              <w:spacing w:before="60" w:after="60"/>
              <w:ind w:left="0"/>
              <w:jc w:val="center"/>
              <w:rPr>
                <w:rFonts w:ascii="Arial Narrow" w:eastAsia="Arial Narrow" w:hAnsi="Arial Narrow" w:cs="Arial Narrow"/>
                <w:sz w:val="18"/>
                <w:szCs w:val="18"/>
              </w:rPr>
            </w:pPr>
            <w:r>
              <w:rPr>
                <w:rFonts w:ascii="Arial Narrow" w:eastAsia="Arial Narrow" w:hAnsi="Arial Narrow" w:cs="Arial Narrow"/>
                <w:sz w:val="18"/>
                <w:szCs w:val="18"/>
              </w:rPr>
              <w:t>500</w:t>
            </w:r>
          </w:p>
        </w:tc>
      </w:tr>
    </w:tbl>
    <w:p w14:paraId="3D14457D" w14:textId="77777777" w:rsidR="005C7043" w:rsidRPr="00F029FD" w:rsidRDefault="005C7043" w:rsidP="00BC477A">
      <w:pPr>
        <w:pStyle w:val="Heading3"/>
      </w:pPr>
      <w:bookmarkStart w:id="860" w:name="_Toc153527334"/>
      <w:bookmarkStart w:id="861" w:name="_Toc156377637"/>
      <w:bookmarkStart w:id="862" w:name="_Toc156377811"/>
      <w:r>
        <w:t>Scoring Value</w:t>
      </w:r>
      <w:bookmarkEnd w:id="860"/>
      <w:bookmarkEnd w:id="861"/>
      <w:bookmarkEnd w:id="862"/>
    </w:p>
    <w:p w14:paraId="471619D7" w14:textId="77777777" w:rsidR="00487A4F" w:rsidRDefault="00487A4F" w:rsidP="00211889">
      <w:pPr>
        <w:pStyle w:val="BodyText"/>
      </w:pPr>
      <w:r>
        <w:t>Impacted acres scaled by document type and transportation project tier.</w:t>
      </w:r>
    </w:p>
    <w:p w14:paraId="4DBA9B02" w14:textId="6997262B" w:rsidR="005C7043" w:rsidRDefault="005C7043" w:rsidP="00211889">
      <w:pPr>
        <w:pStyle w:val="BodyText"/>
      </w:pPr>
      <w:r>
        <w:t>Whereas all the other measures are added together based upon typology weighting, the E.2 measure is applied to that sum as a subtractive measure.</w:t>
      </w:r>
    </w:p>
    <w:p w14:paraId="4E951009" w14:textId="7FE4257C" w:rsidR="00487A4F" w:rsidRDefault="005C7043" w:rsidP="00211889">
      <w:pPr>
        <w:pStyle w:val="BodyText"/>
      </w:pPr>
      <w:r>
        <w:t xml:space="preserve">Across typologies, all factor weights sum to 100% for a theoretical maximum benefit score of 100. For a project with no impacts </w:t>
      </w:r>
      <w:r w:rsidR="00030ADA">
        <w:t xml:space="preserve">on </w:t>
      </w:r>
      <w:r>
        <w:t>natural and cultural resources, zero points are subtracted; thus</w:t>
      </w:r>
      <w:r w:rsidR="00030ADA">
        <w:t>,</w:t>
      </w:r>
      <w:r>
        <w:t xml:space="preserve"> a theoretical maximum score of 100 is maintained. Non-zero E.2 measures are normalized by dividing by the highest E.2 measure (i</w:t>
      </w:r>
      <w:r w:rsidR="00030ADA">
        <w:t>.</w:t>
      </w:r>
      <w:r>
        <w:t xml:space="preserve">e. the greatest impact </w:t>
      </w:r>
      <w:r w:rsidR="00030ADA">
        <w:t xml:space="preserve">on </w:t>
      </w:r>
      <w:r>
        <w:t xml:space="preserve">natural and cultural resources) then scaled by 5 points. These derived points, ranging from 0 to 5, are then subtracted from the sum of all other measures’ weighted scores. This </w:t>
      </w:r>
      <w:r>
        <w:lastRenderedPageBreak/>
        <w:t xml:space="preserve">measure can cause a project with a non-zero score to earn a total adjusted score of zero. No project will receive a negative total benefit score. </w:t>
      </w:r>
      <w:r w:rsidR="00487A4F">
        <w:t xml:space="preserve">This </w:t>
      </w:r>
      <w:r w:rsidR="00487A4F" w:rsidRPr="00CA57D6">
        <w:t xml:space="preserve">process of </w:t>
      </w:r>
      <w:r w:rsidR="0070536C">
        <w:t xml:space="preserve">converting scaled impacted </w:t>
      </w:r>
      <w:r w:rsidR="00487A4F" w:rsidRPr="00CA57D6">
        <w:t xml:space="preserve">acres </w:t>
      </w:r>
      <w:r w:rsidR="0070536C">
        <w:t>to a negative score</w:t>
      </w:r>
      <w:r w:rsidR="00487A4F" w:rsidRPr="00CA57D6">
        <w:t xml:space="preserve"> is illustrated in </w:t>
      </w:r>
      <w:r w:rsidR="00487A4F" w:rsidRPr="00AA2932">
        <w:rPr>
          <w:b/>
        </w:rPr>
        <w:fldChar w:fldCharType="begin" w:fldLock="1"/>
      </w:r>
      <w:r w:rsidR="00487A4F" w:rsidRPr="007336B9">
        <w:rPr>
          <w:b/>
        </w:rPr>
        <w:instrText xml:space="preserve"> REF _Ref94726270 \h  \* MERGEFORMAT </w:instrText>
      </w:r>
      <w:r w:rsidR="00487A4F" w:rsidRPr="00AA2932">
        <w:rPr>
          <w:b/>
        </w:rPr>
      </w:r>
      <w:r w:rsidR="00487A4F" w:rsidRPr="00AA2932">
        <w:rPr>
          <w:b/>
        </w:rPr>
        <w:fldChar w:fldCharType="separate"/>
      </w:r>
      <w:r w:rsidR="00085889" w:rsidRPr="00085889">
        <w:rPr>
          <w:b/>
        </w:rPr>
        <w:t>Table 9.5</w:t>
      </w:r>
      <w:r w:rsidR="00487A4F" w:rsidRPr="00AA2932">
        <w:rPr>
          <w:b/>
        </w:rPr>
        <w:fldChar w:fldCharType="end"/>
      </w:r>
      <w:r w:rsidR="00487A4F">
        <w:t xml:space="preserve"> </w:t>
      </w:r>
      <w:r w:rsidR="00487A4F" w:rsidRPr="00CA57D6">
        <w:t xml:space="preserve">below. </w:t>
      </w:r>
    </w:p>
    <w:p w14:paraId="44BD7C6F" w14:textId="27FA404C" w:rsidR="005C7043" w:rsidRDefault="005C7043" w:rsidP="000D22E3">
      <w:pPr>
        <w:pStyle w:val="Caption"/>
      </w:pPr>
      <w:bookmarkStart w:id="863" w:name="_Ref94726270"/>
      <w:bookmarkStart w:id="864" w:name="_Toc216432337"/>
      <w:r w:rsidRPr="00C275E1">
        <w:t>Table </w:t>
      </w:r>
      <w:r w:rsidR="00D84F18">
        <w:fldChar w:fldCharType="begin"/>
      </w:r>
      <w:r w:rsidR="00D84F18">
        <w:instrText xml:space="preserve"> STYLEREF 1 \s </w:instrText>
      </w:r>
      <w:r w:rsidR="00D84F18">
        <w:fldChar w:fldCharType="separate"/>
      </w:r>
      <w:r w:rsidR="00D84F18">
        <w:rPr>
          <w:noProof/>
        </w:rPr>
        <w:t>9</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5</w:t>
      </w:r>
      <w:r w:rsidR="00D84F18">
        <w:fldChar w:fldCharType="end"/>
      </w:r>
      <w:bookmarkEnd w:id="863"/>
      <w:r>
        <w:tab/>
      </w:r>
      <w:r w:rsidR="00487A4F">
        <w:t xml:space="preserve">Example - </w:t>
      </w:r>
      <w:r w:rsidR="00715875">
        <w:t>Natural and Cultural Resources</w:t>
      </w:r>
      <w:r w:rsidR="00487A4F">
        <w:t xml:space="preserve"> Impacted Acres on Benefit Score</w:t>
      </w:r>
      <w:bookmarkEnd w:id="864"/>
    </w:p>
    <w:tbl>
      <w:tblPr>
        <w:tblW w:w="0" w:type="auto"/>
        <w:tblInd w:w="720" w:type="dxa"/>
        <w:tblLook w:val="04A0" w:firstRow="1" w:lastRow="0" w:firstColumn="1" w:lastColumn="0" w:noHBand="0" w:noVBand="1"/>
      </w:tblPr>
      <w:tblGrid>
        <w:gridCol w:w="2040"/>
        <w:gridCol w:w="2256"/>
        <w:gridCol w:w="1552"/>
        <w:gridCol w:w="1570"/>
        <w:gridCol w:w="1222"/>
      </w:tblGrid>
      <w:tr w:rsidR="005C7043" w:rsidRPr="00EE5579" w14:paraId="06EDB29E" w14:textId="77777777" w:rsidTr="00887191">
        <w:trPr>
          <w:trHeight w:val="717"/>
        </w:trPr>
        <w:tc>
          <w:tcPr>
            <w:tcW w:w="0" w:type="auto"/>
            <w:tcBorders>
              <w:top w:val="single" w:sz="12" w:space="0" w:color="auto"/>
              <w:bottom w:val="single" w:sz="4" w:space="0" w:color="auto"/>
            </w:tcBorders>
            <w:vAlign w:val="center"/>
            <w:hideMark/>
          </w:tcPr>
          <w:p w14:paraId="345B9799" w14:textId="77777777" w:rsidR="005C7043" w:rsidRPr="00312D4F" w:rsidRDefault="005C7043" w:rsidP="00523AF4">
            <w:pPr>
              <w:keepNext/>
              <w:keepLines/>
              <w:spacing w:before="60" w:after="60"/>
              <w:ind w:left="0"/>
              <w:jc w:val="center"/>
              <w:rPr>
                <w:rFonts w:ascii="Arial Narrow" w:eastAsia="Arial Narrow" w:hAnsi="Arial Narrow" w:cs="Arial Narrow"/>
                <w:b/>
                <w:sz w:val="18"/>
                <w:szCs w:val="16"/>
              </w:rPr>
            </w:pPr>
            <w:r w:rsidRPr="00312D4F">
              <w:rPr>
                <w:rFonts w:ascii="Arial Narrow" w:eastAsia="Arial Narrow" w:hAnsi="Arial Narrow" w:cs="Arial Narrow"/>
                <w:b/>
                <w:sz w:val="18"/>
                <w:szCs w:val="16"/>
              </w:rPr>
              <w:t>Sum of All Other Weighted Measures</w:t>
            </w:r>
          </w:p>
        </w:tc>
        <w:tc>
          <w:tcPr>
            <w:tcW w:w="0" w:type="auto"/>
            <w:tcBorders>
              <w:top w:val="single" w:sz="12" w:space="0" w:color="auto"/>
              <w:bottom w:val="single" w:sz="4" w:space="0" w:color="auto"/>
            </w:tcBorders>
            <w:vAlign w:val="center"/>
            <w:hideMark/>
          </w:tcPr>
          <w:p w14:paraId="38D3AA4A" w14:textId="77777777" w:rsidR="005C7043" w:rsidRPr="00312D4F" w:rsidRDefault="005C7043" w:rsidP="00523AF4">
            <w:pPr>
              <w:keepNext/>
              <w:keepLines/>
              <w:spacing w:before="60" w:after="60"/>
              <w:ind w:left="0"/>
              <w:jc w:val="center"/>
              <w:rPr>
                <w:rFonts w:ascii="Arial Narrow" w:eastAsia="Arial Narrow" w:hAnsi="Arial Narrow" w:cs="Arial Narrow"/>
                <w:b/>
                <w:sz w:val="18"/>
                <w:szCs w:val="16"/>
              </w:rPr>
            </w:pPr>
            <w:r w:rsidRPr="00312D4F">
              <w:rPr>
                <w:rFonts w:ascii="Arial Narrow" w:eastAsia="Arial Narrow" w:hAnsi="Arial Narrow" w:cs="Arial Narrow"/>
                <w:b/>
                <w:sz w:val="18"/>
                <w:szCs w:val="16"/>
              </w:rPr>
              <w:t>Impact to Natural and Cultural Resources</w:t>
            </w:r>
          </w:p>
        </w:tc>
        <w:tc>
          <w:tcPr>
            <w:tcW w:w="0" w:type="auto"/>
            <w:tcBorders>
              <w:top w:val="single" w:sz="12" w:space="0" w:color="auto"/>
              <w:bottom w:val="single" w:sz="4" w:space="0" w:color="auto"/>
            </w:tcBorders>
            <w:vAlign w:val="center"/>
            <w:hideMark/>
          </w:tcPr>
          <w:p w14:paraId="2B38AD54" w14:textId="77777777" w:rsidR="005C7043" w:rsidRPr="00312D4F" w:rsidRDefault="005C7043" w:rsidP="00523AF4">
            <w:pPr>
              <w:keepNext/>
              <w:keepLines/>
              <w:spacing w:before="60" w:after="60"/>
              <w:ind w:left="0"/>
              <w:jc w:val="center"/>
              <w:rPr>
                <w:rFonts w:ascii="Arial Narrow" w:eastAsia="Arial Narrow" w:hAnsi="Arial Narrow" w:cs="Arial Narrow"/>
                <w:b/>
                <w:sz w:val="18"/>
                <w:szCs w:val="16"/>
              </w:rPr>
            </w:pPr>
            <w:r w:rsidRPr="00312D4F">
              <w:rPr>
                <w:rFonts w:ascii="Arial Narrow" w:eastAsia="Arial Narrow" w:hAnsi="Arial Narrow" w:cs="Arial Narrow"/>
                <w:b/>
                <w:sz w:val="18"/>
                <w:szCs w:val="16"/>
              </w:rPr>
              <w:t>Normalized E.2 Measure</w:t>
            </w:r>
          </w:p>
        </w:tc>
        <w:tc>
          <w:tcPr>
            <w:tcW w:w="0" w:type="auto"/>
            <w:tcBorders>
              <w:top w:val="single" w:sz="12" w:space="0" w:color="auto"/>
              <w:bottom w:val="single" w:sz="4" w:space="0" w:color="auto"/>
            </w:tcBorders>
            <w:vAlign w:val="center"/>
            <w:hideMark/>
          </w:tcPr>
          <w:p w14:paraId="385E3E31" w14:textId="774F0971" w:rsidR="005C7043" w:rsidRPr="00312D4F" w:rsidRDefault="005C7043" w:rsidP="00523AF4">
            <w:pPr>
              <w:keepNext/>
              <w:keepLines/>
              <w:spacing w:before="60" w:after="60"/>
              <w:ind w:left="0"/>
              <w:jc w:val="center"/>
              <w:rPr>
                <w:rFonts w:ascii="Arial Narrow" w:eastAsia="Arial Narrow" w:hAnsi="Arial Narrow" w:cs="Arial Narrow"/>
                <w:b/>
                <w:sz w:val="18"/>
                <w:szCs w:val="16"/>
              </w:rPr>
            </w:pPr>
            <w:r w:rsidRPr="00312D4F">
              <w:rPr>
                <w:rFonts w:ascii="Arial Narrow" w:eastAsia="Arial Narrow" w:hAnsi="Arial Narrow" w:cs="Arial Narrow"/>
                <w:b/>
                <w:sz w:val="18"/>
                <w:szCs w:val="16"/>
              </w:rPr>
              <w:t>E.2 Points</w:t>
            </w:r>
            <w:r w:rsidR="007D259B" w:rsidRPr="00312D4F">
              <w:rPr>
                <w:rFonts w:ascii="Arial Narrow" w:eastAsia="Arial Narrow" w:hAnsi="Arial Narrow" w:cs="Arial Narrow"/>
                <w:b/>
                <w:sz w:val="18"/>
                <w:szCs w:val="16"/>
              </w:rPr>
              <w:t xml:space="preserve"> (Subtractive)</w:t>
            </w:r>
          </w:p>
        </w:tc>
        <w:tc>
          <w:tcPr>
            <w:tcW w:w="0" w:type="auto"/>
            <w:tcBorders>
              <w:top w:val="single" w:sz="12" w:space="0" w:color="auto"/>
              <w:bottom w:val="single" w:sz="4" w:space="0" w:color="auto"/>
            </w:tcBorders>
            <w:vAlign w:val="center"/>
            <w:hideMark/>
          </w:tcPr>
          <w:p w14:paraId="1284AD01" w14:textId="77777777" w:rsidR="005C7043" w:rsidRPr="00312D4F" w:rsidRDefault="005C7043" w:rsidP="00523AF4">
            <w:pPr>
              <w:keepNext/>
              <w:keepLines/>
              <w:spacing w:before="60" w:after="60"/>
              <w:ind w:left="0"/>
              <w:jc w:val="center"/>
              <w:rPr>
                <w:rFonts w:ascii="Arial Narrow" w:eastAsia="Arial Narrow" w:hAnsi="Arial Narrow" w:cs="Arial Narrow"/>
                <w:b/>
                <w:sz w:val="18"/>
                <w:szCs w:val="16"/>
              </w:rPr>
            </w:pPr>
            <w:r w:rsidRPr="00312D4F">
              <w:rPr>
                <w:rFonts w:ascii="Arial Narrow" w:eastAsia="Arial Narrow" w:hAnsi="Arial Narrow" w:cs="Arial Narrow"/>
                <w:b/>
                <w:sz w:val="18"/>
                <w:szCs w:val="16"/>
              </w:rPr>
              <w:t>Total Benefit Score</w:t>
            </w:r>
          </w:p>
        </w:tc>
      </w:tr>
      <w:tr w:rsidR="005C7043" w:rsidRPr="00EE5579" w14:paraId="46CCEEC7" w14:textId="77777777" w:rsidTr="00211889">
        <w:trPr>
          <w:trHeight w:val="300"/>
        </w:trPr>
        <w:tc>
          <w:tcPr>
            <w:tcW w:w="0" w:type="auto"/>
            <w:tcBorders>
              <w:top w:val="single" w:sz="4" w:space="0" w:color="auto"/>
            </w:tcBorders>
            <w:noWrap/>
            <w:vAlign w:val="bottom"/>
            <w:hideMark/>
          </w:tcPr>
          <w:p w14:paraId="67EA142A" w14:textId="409BE3A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60</w:t>
            </w:r>
            <w:r w:rsidR="000433F5">
              <w:rPr>
                <w:rFonts w:ascii="Arial Narrow" w:eastAsia="Arial Narrow" w:hAnsi="Arial Narrow" w:cs="Arial Narrow"/>
                <w:sz w:val="18"/>
                <w:szCs w:val="16"/>
              </w:rPr>
              <w:t>.0</w:t>
            </w:r>
          </w:p>
        </w:tc>
        <w:tc>
          <w:tcPr>
            <w:tcW w:w="0" w:type="auto"/>
            <w:tcBorders>
              <w:top w:val="single" w:sz="4" w:space="0" w:color="auto"/>
            </w:tcBorders>
            <w:noWrap/>
            <w:vAlign w:val="bottom"/>
            <w:hideMark/>
          </w:tcPr>
          <w:p w14:paraId="1A147503" w14:textId="7777777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Highest</w:t>
            </w:r>
          </w:p>
        </w:tc>
        <w:tc>
          <w:tcPr>
            <w:tcW w:w="0" w:type="auto"/>
            <w:tcBorders>
              <w:top w:val="single" w:sz="4" w:space="0" w:color="auto"/>
            </w:tcBorders>
            <w:noWrap/>
            <w:vAlign w:val="bottom"/>
            <w:hideMark/>
          </w:tcPr>
          <w:p w14:paraId="1DD9C132" w14:textId="78E413BE" w:rsidR="005C7043" w:rsidRPr="00312D4F" w:rsidRDefault="00715875" w:rsidP="00523AF4">
            <w:pPr>
              <w:keepNext/>
              <w:keepLines/>
              <w:spacing w:before="60" w:after="60"/>
              <w:ind w:left="0"/>
              <w:jc w:val="center"/>
              <w:rPr>
                <w:rFonts w:ascii="Arial Narrow" w:eastAsia="Arial Narrow" w:hAnsi="Arial Narrow" w:cs="Arial Narrow"/>
                <w:sz w:val="18"/>
                <w:szCs w:val="16"/>
              </w:rPr>
            </w:pPr>
            <w:r>
              <w:rPr>
                <w:rFonts w:ascii="Arial Narrow" w:eastAsia="Arial Narrow" w:hAnsi="Arial Narrow" w:cs="Arial Narrow"/>
                <w:sz w:val="18"/>
                <w:szCs w:val="16"/>
              </w:rPr>
              <w:t>100</w:t>
            </w:r>
          </w:p>
        </w:tc>
        <w:tc>
          <w:tcPr>
            <w:tcW w:w="0" w:type="auto"/>
            <w:tcBorders>
              <w:top w:val="single" w:sz="4" w:space="0" w:color="auto"/>
            </w:tcBorders>
            <w:noWrap/>
            <w:vAlign w:val="bottom"/>
            <w:hideMark/>
          </w:tcPr>
          <w:p w14:paraId="45D54B1E" w14:textId="41051521" w:rsidR="005C7043" w:rsidRPr="00312D4F" w:rsidRDefault="007D259B"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w:t>
            </w:r>
            <w:r w:rsidR="005C7043" w:rsidRPr="00312D4F">
              <w:rPr>
                <w:rFonts w:ascii="Arial Narrow" w:eastAsia="Arial Narrow" w:hAnsi="Arial Narrow" w:cs="Arial Narrow"/>
                <w:sz w:val="18"/>
                <w:szCs w:val="16"/>
              </w:rPr>
              <w:t>5.0</w:t>
            </w:r>
          </w:p>
        </w:tc>
        <w:tc>
          <w:tcPr>
            <w:tcW w:w="0" w:type="auto"/>
            <w:tcBorders>
              <w:top w:val="single" w:sz="4" w:space="0" w:color="auto"/>
            </w:tcBorders>
            <w:noWrap/>
            <w:vAlign w:val="bottom"/>
            <w:hideMark/>
          </w:tcPr>
          <w:p w14:paraId="22AFA155" w14:textId="7777777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55.0</w:t>
            </w:r>
          </w:p>
        </w:tc>
      </w:tr>
      <w:tr w:rsidR="005C7043" w:rsidRPr="00EE5579" w14:paraId="0D8728D0" w14:textId="77777777" w:rsidTr="00211889">
        <w:trPr>
          <w:trHeight w:val="300"/>
        </w:trPr>
        <w:tc>
          <w:tcPr>
            <w:tcW w:w="0" w:type="auto"/>
            <w:noWrap/>
            <w:vAlign w:val="bottom"/>
            <w:hideMark/>
          </w:tcPr>
          <w:p w14:paraId="3EF12B46" w14:textId="3781F333"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25</w:t>
            </w:r>
            <w:r w:rsidR="000433F5">
              <w:rPr>
                <w:rFonts w:ascii="Arial Narrow" w:eastAsia="Arial Narrow" w:hAnsi="Arial Narrow" w:cs="Arial Narrow"/>
                <w:sz w:val="18"/>
                <w:szCs w:val="16"/>
              </w:rPr>
              <w:t>.0</w:t>
            </w:r>
          </w:p>
        </w:tc>
        <w:tc>
          <w:tcPr>
            <w:tcW w:w="0" w:type="auto"/>
            <w:noWrap/>
            <w:vAlign w:val="bottom"/>
            <w:hideMark/>
          </w:tcPr>
          <w:p w14:paraId="4515F43F" w14:textId="7777777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Moderate</w:t>
            </w:r>
          </w:p>
        </w:tc>
        <w:tc>
          <w:tcPr>
            <w:tcW w:w="0" w:type="auto"/>
            <w:noWrap/>
            <w:vAlign w:val="bottom"/>
            <w:hideMark/>
          </w:tcPr>
          <w:p w14:paraId="7647EA3A" w14:textId="60D66159" w:rsidR="005C7043" w:rsidRPr="00312D4F" w:rsidRDefault="00715875" w:rsidP="00523AF4">
            <w:pPr>
              <w:keepNext/>
              <w:keepLines/>
              <w:spacing w:before="60" w:after="60"/>
              <w:ind w:left="0"/>
              <w:jc w:val="center"/>
              <w:rPr>
                <w:rFonts w:ascii="Arial Narrow" w:eastAsia="Arial Narrow" w:hAnsi="Arial Narrow" w:cs="Arial Narrow"/>
                <w:sz w:val="18"/>
                <w:szCs w:val="16"/>
              </w:rPr>
            </w:pPr>
            <w:r>
              <w:rPr>
                <w:rFonts w:ascii="Arial Narrow" w:eastAsia="Arial Narrow" w:hAnsi="Arial Narrow" w:cs="Arial Narrow"/>
                <w:sz w:val="18"/>
                <w:szCs w:val="16"/>
              </w:rPr>
              <w:t>40</w:t>
            </w:r>
          </w:p>
        </w:tc>
        <w:tc>
          <w:tcPr>
            <w:tcW w:w="0" w:type="auto"/>
            <w:noWrap/>
            <w:vAlign w:val="bottom"/>
            <w:hideMark/>
          </w:tcPr>
          <w:p w14:paraId="3FF1AF01" w14:textId="2B1569A4" w:rsidR="005C7043" w:rsidRPr="00312D4F" w:rsidRDefault="007D259B"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w:t>
            </w:r>
            <w:r w:rsidR="005C7043" w:rsidRPr="00312D4F">
              <w:rPr>
                <w:rFonts w:ascii="Arial Narrow" w:eastAsia="Arial Narrow" w:hAnsi="Arial Narrow" w:cs="Arial Narrow"/>
                <w:sz w:val="18"/>
                <w:szCs w:val="16"/>
              </w:rPr>
              <w:t>2.0</w:t>
            </w:r>
          </w:p>
        </w:tc>
        <w:tc>
          <w:tcPr>
            <w:tcW w:w="0" w:type="auto"/>
            <w:noWrap/>
            <w:vAlign w:val="bottom"/>
            <w:hideMark/>
          </w:tcPr>
          <w:p w14:paraId="35D37DA0" w14:textId="7777777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23.0</w:t>
            </w:r>
          </w:p>
        </w:tc>
      </w:tr>
      <w:tr w:rsidR="005C7043" w:rsidRPr="00EE5579" w14:paraId="0B15C2D2" w14:textId="77777777" w:rsidTr="00211889">
        <w:trPr>
          <w:trHeight w:val="300"/>
        </w:trPr>
        <w:tc>
          <w:tcPr>
            <w:tcW w:w="0" w:type="auto"/>
            <w:noWrap/>
            <w:vAlign w:val="bottom"/>
            <w:hideMark/>
          </w:tcPr>
          <w:p w14:paraId="15356432" w14:textId="10E244B1"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4</w:t>
            </w:r>
            <w:r w:rsidR="000433F5">
              <w:rPr>
                <w:rFonts w:ascii="Arial Narrow" w:eastAsia="Arial Narrow" w:hAnsi="Arial Narrow" w:cs="Arial Narrow"/>
                <w:sz w:val="18"/>
                <w:szCs w:val="16"/>
              </w:rPr>
              <w:t>.0</w:t>
            </w:r>
          </w:p>
        </w:tc>
        <w:tc>
          <w:tcPr>
            <w:tcW w:w="0" w:type="auto"/>
            <w:noWrap/>
            <w:vAlign w:val="bottom"/>
            <w:hideMark/>
          </w:tcPr>
          <w:p w14:paraId="3C518138" w14:textId="7777777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High</w:t>
            </w:r>
          </w:p>
        </w:tc>
        <w:tc>
          <w:tcPr>
            <w:tcW w:w="0" w:type="auto"/>
            <w:noWrap/>
            <w:vAlign w:val="bottom"/>
            <w:hideMark/>
          </w:tcPr>
          <w:p w14:paraId="1DD71DE2" w14:textId="1B6180F4" w:rsidR="005C7043" w:rsidRPr="00312D4F" w:rsidRDefault="00715875" w:rsidP="00523AF4">
            <w:pPr>
              <w:keepNext/>
              <w:keepLines/>
              <w:spacing w:before="60" w:after="60"/>
              <w:ind w:left="0"/>
              <w:jc w:val="center"/>
              <w:rPr>
                <w:rFonts w:ascii="Arial Narrow" w:eastAsia="Arial Narrow" w:hAnsi="Arial Narrow" w:cs="Arial Narrow"/>
                <w:sz w:val="18"/>
                <w:szCs w:val="16"/>
              </w:rPr>
            </w:pPr>
            <w:r>
              <w:rPr>
                <w:rFonts w:ascii="Arial Narrow" w:eastAsia="Arial Narrow" w:hAnsi="Arial Narrow" w:cs="Arial Narrow"/>
                <w:sz w:val="18"/>
                <w:szCs w:val="16"/>
              </w:rPr>
              <w:t>70</w:t>
            </w:r>
          </w:p>
        </w:tc>
        <w:tc>
          <w:tcPr>
            <w:tcW w:w="0" w:type="auto"/>
            <w:noWrap/>
            <w:vAlign w:val="bottom"/>
            <w:hideMark/>
          </w:tcPr>
          <w:p w14:paraId="60A22717" w14:textId="334DAF1C" w:rsidR="005C7043" w:rsidRPr="00312D4F" w:rsidRDefault="007D259B"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w:t>
            </w:r>
            <w:r w:rsidR="005C7043" w:rsidRPr="00312D4F">
              <w:rPr>
                <w:rFonts w:ascii="Arial Narrow" w:eastAsia="Arial Narrow" w:hAnsi="Arial Narrow" w:cs="Arial Narrow"/>
                <w:sz w:val="18"/>
                <w:szCs w:val="16"/>
              </w:rPr>
              <w:t>3.5</w:t>
            </w:r>
          </w:p>
        </w:tc>
        <w:tc>
          <w:tcPr>
            <w:tcW w:w="0" w:type="auto"/>
            <w:noWrap/>
            <w:vAlign w:val="bottom"/>
            <w:hideMark/>
          </w:tcPr>
          <w:p w14:paraId="47C27BD7" w14:textId="7777777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0.5</w:t>
            </w:r>
          </w:p>
        </w:tc>
      </w:tr>
      <w:tr w:rsidR="005C7043" w:rsidRPr="00EE5579" w14:paraId="087843BE" w14:textId="77777777" w:rsidTr="00887191">
        <w:trPr>
          <w:trHeight w:val="300"/>
        </w:trPr>
        <w:tc>
          <w:tcPr>
            <w:tcW w:w="0" w:type="auto"/>
            <w:tcBorders>
              <w:bottom w:val="single" w:sz="12" w:space="0" w:color="auto"/>
            </w:tcBorders>
            <w:noWrap/>
            <w:vAlign w:val="bottom"/>
            <w:hideMark/>
          </w:tcPr>
          <w:p w14:paraId="5CDFB25A" w14:textId="670F6233"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3</w:t>
            </w:r>
            <w:r w:rsidR="000433F5">
              <w:rPr>
                <w:rFonts w:ascii="Arial Narrow" w:eastAsia="Arial Narrow" w:hAnsi="Arial Narrow" w:cs="Arial Narrow"/>
                <w:sz w:val="18"/>
                <w:szCs w:val="16"/>
              </w:rPr>
              <w:t>.0</w:t>
            </w:r>
          </w:p>
        </w:tc>
        <w:tc>
          <w:tcPr>
            <w:tcW w:w="0" w:type="auto"/>
            <w:tcBorders>
              <w:bottom w:val="single" w:sz="12" w:space="0" w:color="auto"/>
            </w:tcBorders>
            <w:noWrap/>
            <w:vAlign w:val="bottom"/>
            <w:hideMark/>
          </w:tcPr>
          <w:p w14:paraId="0CCA0C27" w14:textId="7777777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Low</w:t>
            </w:r>
          </w:p>
        </w:tc>
        <w:tc>
          <w:tcPr>
            <w:tcW w:w="0" w:type="auto"/>
            <w:tcBorders>
              <w:bottom w:val="single" w:sz="12" w:space="0" w:color="auto"/>
            </w:tcBorders>
            <w:noWrap/>
            <w:vAlign w:val="bottom"/>
            <w:hideMark/>
          </w:tcPr>
          <w:p w14:paraId="3E40E565" w14:textId="069CE085" w:rsidR="005C7043" w:rsidRPr="00312D4F" w:rsidRDefault="00715875" w:rsidP="00523AF4">
            <w:pPr>
              <w:keepNext/>
              <w:keepLines/>
              <w:spacing w:before="60" w:after="60"/>
              <w:ind w:left="0"/>
              <w:jc w:val="center"/>
              <w:rPr>
                <w:rFonts w:ascii="Arial Narrow" w:eastAsia="Arial Narrow" w:hAnsi="Arial Narrow" w:cs="Arial Narrow"/>
                <w:sz w:val="18"/>
                <w:szCs w:val="16"/>
              </w:rPr>
            </w:pPr>
            <w:r>
              <w:rPr>
                <w:rFonts w:ascii="Arial Narrow" w:eastAsia="Arial Narrow" w:hAnsi="Arial Narrow" w:cs="Arial Narrow"/>
                <w:sz w:val="18"/>
                <w:szCs w:val="16"/>
              </w:rPr>
              <w:t>10</w:t>
            </w:r>
          </w:p>
        </w:tc>
        <w:tc>
          <w:tcPr>
            <w:tcW w:w="0" w:type="auto"/>
            <w:tcBorders>
              <w:bottom w:val="single" w:sz="12" w:space="0" w:color="auto"/>
            </w:tcBorders>
            <w:noWrap/>
            <w:vAlign w:val="bottom"/>
            <w:hideMark/>
          </w:tcPr>
          <w:p w14:paraId="5AAD3A7E" w14:textId="6262B5E7" w:rsidR="005C7043" w:rsidRPr="00312D4F" w:rsidRDefault="007D259B"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w:t>
            </w:r>
            <w:r w:rsidR="005C7043" w:rsidRPr="00312D4F">
              <w:rPr>
                <w:rFonts w:ascii="Arial Narrow" w:eastAsia="Arial Narrow" w:hAnsi="Arial Narrow" w:cs="Arial Narrow"/>
                <w:sz w:val="18"/>
                <w:szCs w:val="16"/>
              </w:rPr>
              <w:t>0.5</w:t>
            </w:r>
          </w:p>
        </w:tc>
        <w:tc>
          <w:tcPr>
            <w:tcW w:w="0" w:type="auto"/>
            <w:tcBorders>
              <w:bottom w:val="single" w:sz="12" w:space="0" w:color="auto"/>
            </w:tcBorders>
            <w:noWrap/>
            <w:vAlign w:val="bottom"/>
            <w:hideMark/>
          </w:tcPr>
          <w:p w14:paraId="42A9D5B4" w14:textId="77777777" w:rsidR="005C7043" w:rsidRPr="00312D4F" w:rsidRDefault="005C7043" w:rsidP="00523AF4">
            <w:pPr>
              <w:keepNext/>
              <w:keepLines/>
              <w:spacing w:before="60" w:after="60"/>
              <w:ind w:left="0"/>
              <w:jc w:val="center"/>
              <w:rPr>
                <w:rFonts w:ascii="Arial Narrow" w:eastAsia="Arial Narrow" w:hAnsi="Arial Narrow" w:cs="Arial Narrow"/>
                <w:sz w:val="18"/>
                <w:szCs w:val="16"/>
              </w:rPr>
            </w:pPr>
            <w:r w:rsidRPr="00312D4F">
              <w:rPr>
                <w:rFonts w:ascii="Arial Narrow" w:eastAsia="Arial Narrow" w:hAnsi="Arial Narrow" w:cs="Arial Narrow"/>
                <w:sz w:val="18"/>
                <w:szCs w:val="16"/>
              </w:rPr>
              <w:t>2.5</w:t>
            </w:r>
          </w:p>
        </w:tc>
      </w:tr>
    </w:tbl>
    <w:p w14:paraId="031F1D36" w14:textId="77777777" w:rsidR="00E05451" w:rsidRDefault="00E05451">
      <w:pPr>
        <w:ind w:left="0"/>
        <w:jc w:val="left"/>
      </w:pPr>
    </w:p>
    <w:p w14:paraId="74537A1D" w14:textId="1EC3419B" w:rsidR="00D07AD3" w:rsidRDefault="00D07AD3">
      <w:pPr>
        <w:ind w:left="0"/>
        <w:jc w:val="left"/>
      </w:pPr>
      <w:r>
        <w:br w:type="page"/>
      </w:r>
    </w:p>
    <w:p w14:paraId="3480664A" w14:textId="74A71557" w:rsidR="00C33FEB" w:rsidRDefault="00C73D64" w:rsidP="007D58F6">
      <w:pPr>
        <w:pStyle w:val="Heading1"/>
      </w:pPr>
      <w:bookmarkStart w:id="865" w:name="_1pxezwc" w:colFirst="0" w:colLast="0"/>
      <w:bookmarkStart w:id="866" w:name="_Toc421953097"/>
      <w:bookmarkStart w:id="867" w:name="_Toc426111170"/>
      <w:bookmarkStart w:id="868" w:name="_Toc453622299"/>
      <w:bookmarkStart w:id="869" w:name="_Toc496604044"/>
      <w:bookmarkStart w:id="870" w:name="_Toc216432085"/>
      <w:bookmarkEnd w:id="865"/>
      <w:r>
        <w:lastRenderedPageBreak/>
        <w:t>A</w:t>
      </w:r>
      <w:r w:rsidR="00C33FEB">
        <w:t>ppendix E: Economic Development Measures</w:t>
      </w:r>
      <w:bookmarkEnd w:id="866"/>
      <w:bookmarkEnd w:id="867"/>
      <w:bookmarkEnd w:id="868"/>
      <w:bookmarkEnd w:id="869"/>
      <w:bookmarkEnd w:id="870"/>
    </w:p>
    <w:p w14:paraId="3CE0E879" w14:textId="13AC0212" w:rsidR="00C33FEB" w:rsidRDefault="00C33FEB" w:rsidP="000D22E3">
      <w:pPr>
        <w:pStyle w:val="Caption"/>
      </w:pPr>
      <w:bookmarkStart w:id="871" w:name="_49x2ik5" w:colFirst="0" w:colLast="0"/>
      <w:bookmarkStart w:id="872" w:name="_Ref156395451"/>
      <w:bookmarkStart w:id="873" w:name="_Toc421955233"/>
      <w:bookmarkStart w:id="874" w:name="_Toc422210893"/>
      <w:bookmarkStart w:id="875" w:name="_Toc453607229"/>
      <w:bookmarkStart w:id="876" w:name="_Toc454798037"/>
      <w:bookmarkStart w:id="877" w:name="_Toc496603999"/>
      <w:bookmarkStart w:id="878" w:name="_Toc216432338"/>
      <w:bookmarkEnd w:id="871"/>
      <w:r w:rsidRPr="000865F0">
        <w:t>Table </w:t>
      </w:r>
      <w:r w:rsidR="00D84F18">
        <w:fldChar w:fldCharType="begin"/>
      </w:r>
      <w:r w:rsidR="00D84F18">
        <w:instrText xml:space="preserve"> STYLEREF 1 \s </w:instrText>
      </w:r>
      <w:r w:rsidR="00D84F18">
        <w:fldChar w:fldCharType="separate"/>
      </w:r>
      <w:r w:rsidR="00D84F18">
        <w:rPr>
          <w:noProof/>
        </w:rPr>
        <w:t>10</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872"/>
      <w:r w:rsidR="00E269E1" w:rsidRPr="00F874B7">
        <w:tab/>
      </w:r>
      <w:r>
        <w:t>Economic Development</w:t>
      </w:r>
      <w:r w:rsidRPr="0027586C">
        <w:t xml:space="preserve"> Factor</w:t>
      </w:r>
      <w:r>
        <w:t> –</w:t>
      </w:r>
      <w:r w:rsidRPr="0027586C">
        <w:t xml:space="preserve"> Measures Summary</w:t>
      </w:r>
      <w:bookmarkEnd w:id="873"/>
      <w:bookmarkEnd w:id="874"/>
      <w:bookmarkEnd w:id="875"/>
      <w:bookmarkEnd w:id="876"/>
      <w:bookmarkEnd w:id="877"/>
      <w:bookmarkEnd w:id="878"/>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546"/>
        <w:gridCol w:w="1417"/>
        <w:gridCol w:w="708"/>
        <w:gridCol w:w="3102"/>
        <w:gridCol w:w="2867"/>
      </w:tblGrid>
      <w:tr w:rsidR="00C33FEB" w14:paraId="12FB5A80" w14:textId="77777777" w:rsidTr="00DB0FDD">
        <w:trPr>
          <w:trHeight w:val="20"/>
        </w:trPr>
        <w:tc>
          <w:tcPr>
            <w:tcW w:w="546" w:type="dxa"/>
            <w:tcBorders>
              <w:top w:val="single" w:sz="12" w:space="0" w:color="auto"/>
              <w:bottom w:val="single" w:sz="4" w:space="0" w:color="000000"/>
            </w:tcBorders>
            <w:shd w:val="clear" w:color="auto" w:fill="FFFFFF"/>
            <w:vAlign w:val="bottom"/>
          </w:tcPr>
          <w:p w14:paraId="1B432E4B" w14:textId="77777777" w:rsidR="00C33FEB" w:rsidRPr="00CA57D6" w:rsidRDefault="00C33FEB" w:rsidP="00523AF4">
            <w:pPr>
              <w:keepNext/>
              <w:keepLines/>
              <w:spacing w:before="60" w:after="60"/>
              <w:ind w:left="0"/>
              <w:jc w:val="left"/>
              <w:rPr>
                <w:rFonts w:ascii="Arial Narrow" w:hAnsi="Arial Narrow"/>
                <w:b/>
                <w:sz w:val="18"/>
              </w:rPr>
            </w:pPr>
            <w:r w:rsidRPr="00CA57D6">
              <w:rPr>
                <w:rFonts w:ascii="Arial Narrow" w:hAnsi="Arial Narrow"/>
                <w:b/>
                <w:sz w:val="18"/>
              </w:rPr>
              <w:t>ID</w:t>
            </w:r>
          </w:p>
        </w:tc>
        <w:tc>
          <w:tcPr>
            <w:tcW w:w="1417" w:type="dxa"/>
            <w:tcBorders>
              <w:top w:val="single" w:sz="12" w:space="0" w:color="auto"/>
              <w:bottom w:val="single" w:sz="4" w:space="0" w:color="000000"/>
            </w:tcBorders>
            <w:shd w:val="clear" w:color="auto" w:fill="FFFFFF"/>
            <w:vAlign w:val="bottom"/>
          </w:tcPr>
          <w:p w14:paraId="7B53BFE5" w14:textId="77777777" w:rsidR="00C33FEB" w:rsidRPr="00CA57D6" w:rsidRDefault="00C33FEB" w:rsidP="00523AF4">
            <w:pPr>
              <w:keepNext/>
              <w:keepLines/>
              <w:spacing w:before="60" w:after="60"/>
              <w:ind w:left="0"/>
              <w:jc w:val="center"/>
              <w:rPr>
                <w:rFonts w:ascii="Arial Narrow" w:hAnsi="Arial Narrow"/>
                <w:b/>
                <w:sz w:val="18"/>
              </w:rPr>
            </w:pPr>
            <w:r w:rsidRPr="00CA57D6">
              <w:rPr>
                <w:rFonts w:ascii="Arial Narrow" w:hAnsi="Arial Narrow"/>
                <w:b/>
                <w:sz w:val="18"/>
              </w:rPr>
              <w:t>Measure Name</w:t>
            </w:r>
          </w:p>
        </w:tc>
        <w:tc>
          <w:tcPr>
            <w:tcW w:w="708" w:type="dxa"/>
            <w:tcBorders>
              <w:top w:val="single" w:sz="12" w:space="0" w:color="auto"/>
              <w:bottom w:val="single" w:sz="4" w:space="0" w:color="000000"/>
            </w:tcBorders>
            <w:shd w:val="clear" w:color="auto" w:fill="FFFFFF"/>
            <w:vAlign w:val="bottom"/>
          </w:tcPr>
          <w:p w14:paraId="56F5AD6D" w14:textId="77777777" w:rsidR="00C33FEB" w:rsidRPr="00CA57D6" w:rsidRDefault="00C33FEB" w:rsidP="00523AF4">
            <w:pPr>
              <w:keepNext/>
              <w:keepLines/>
              <w:spacing w:before="60" w:after="60"/>
              <w:ind w:left="0"/>
              <w:jc w:val="center"/>
              <w:rPr>
                <w:rFonts w:ascii="Arial Narrow" w:hAnsi="Arial Narrow"/>
                <w:b/>
                <w:sz w:val="18"/>
              </w:rPr>
            </w:pPr>
            <w:r w:rsidRPr="00CA57D6">
              <w:rPr>
                <w:rFonts w:ascii="Arial Narrow" w:hAnsi="Arial Narrow"/>
                <w:b/>
                <w:sz w:val="18"/>
              </w:rPr>
              <w:t>Weight</w:t>
            </w:r>
          </w:p>
        </w:tc>
        <w:tc>
          <w:tcPr>
            <w:tcW w:w="3102" w:type="dxa"/>
            <w:tcBorders>
              <w:top w:val="single" w:sz="12" w:space="0" w:color="auto"/>
              <w:bottom w:val="single" w:sz="4" w:space="0" w:color="000000"/>
            </w:tcBorders>
            <w:shd w:val="clear" w:color="auto" w:fill="FFFFFF"/>
            <w:vAlign w:val="bottom"/>
          </w:tcPr>
          <w:p w14:paraId="2A0B048B" w14:textId="77777777" w:rsidR="00C33FEB" w:rsidRPr="00CA57D6" w:rsidRDefault="00C33FEB" w:rsidP="00523AF4">
            <w:pPr>
              <w:keepNext/>
              <w:keepLines/>
              <w:spacing w:before="60" w:after="60"/>
              <w:ind w:left="0"/>
              <w:jc w:val="center"/>
              <w:rPr>
                <w:rFonts w:ascii="Arial Narrow" w:hAnsi="Arial Narrow"/>
                <w:b/>
                <w:sz w:val="18"/>
              </w:rPr>
            </w:pPr>
            <w:r w:rsidRPr="00CA57D6">
              <w:rPr>
                <w:rFonts w:ascii="Arial Narrow" w:hAnsi="Arial Narrow"/>
                <w:b/>
                <w:sz w:val="18"/>
              </w:rPr>
              <w:t>Measure Description</w:t>
            </w:r>
          </w:p>
        </w:tc>
        <w:tc>
          <w:tcPr>
            <w:tcW w:w="2867" w:type="dxa"/>
            <w:tcBorders>
              <w:top w:val="single" w:sz="12" w:space="0" w:color="auto"/>
              <w:bottom w:val="single" w:sz="4" w:space="0" w:color="000000"/>
            </w:tcBorders>
            <w:shd w:val="clear" w:color="auto" w:fill="FFFFFF"/>
            <w:vAlign w:val="bottom"/>
          </w:tcPr>
          <w:p w14:paraId="03BA0917" w14:textId="77777777" w:rsidR="00C33FEB" w:rsidRPr="00CA57D6" w:rsidRDefault="00C33FEB" w:rsidP="00523AF4">
            <w:pPr>
              <w:keepNext/>
              <w:keepLines/>
              <w:spacing w:before="60" w:after="60"/>
              <w:ind w:left="0"/>
              <w:jc w:val="center"/>
              <w:rPr>
                <w:rFonts w:ascii="Arial Narrow" w:hAnsi="Arial Narrow"/>
                <w:b/>
                <w:sz w:val="18"/>
              </w:rPr>
            </w:pPr>
            <w:r w:rsidRPr="00CA57D6">
              <w:rPr>
                <w:rFonts w:ascii="Arial Narrow" w:hAnsi="Arial Narrow"/>
                <w:b/>
                <w:sz w:val="18"/>
              </w:rPr>
              <w:t>Measure Objective</w:t>
            </w:r>
          </w:p>
        </w:tc>
      </w:tr>
      <w:tr w:rsidR="00C33FEB" w14:paraId="3A2AE560" w14:textId="77777777" w:rsidTr="00DB0FDD">
        <w:trPr>
          <w:trHeight w:val="20"/>
        </w:trPr>
        <w:tc>
          <w:tcPr>
            <w:tcW w:w="546" w:type="dxa"/>
            <w:tcBorders>
              <w:top w:val="single" w:sz="4" w:space="0" w:color="000000"/>
            </w:tcBorders>
            <w:shd w:val="clear" w:color="auto" w:fill="FFFFFF"/>
          </w:tcPr>
          <w:p w14:paraId="4FCB9B3E"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ED.1</w:t>
            </w:r>
          </w:p>
        </w:tc>
        <w:tc>
          <w:tcPr>
            <w:tcW w:w="1417" w:type="dxa"/>
            <w:tcBorders>
              <w:top w:val="single" w:sz="4" w:space="0" w:color="000000"/>
            </w:tcBorders>
            <w:shd w:val="clear" w:color="auto" w:fill="FFFFFF"/>
          </w:tcPr>
          <w:p w14:paraId="510F82F2"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Project Support for Economic Development</w:t>
            </w:r>
          </w:p>
        </w:tc>
        <w:tc>
          <w:tcPr>
            <w:tcW w:w="708" w:type="dxa"/>
            <w:tcBorders>
              <w:top w:val="single" w:sz="4" w:space="0" w:color="000000"/>
            </w:tcBorders>
            <w:shd w:val="clear" w:color="auto" w:fill="FFFFFF"/>
          </w:tcPr>
          <w:p w14:paraId="5B1F6D8E" w14:textId="77777777" w:rsidR="00C33FEB" w:rsidRPr="00CA57D6" w:rsidRDefault="00C33FEB" w:rsidP="00523AF4">
            <w:pPr>
              <w:keepNext/>
              <w:keepLines/>
              <w:spacing w:before="60" w:after="60"/>
              <w:ind w:left="0"/>
              <w:jc w:val="center"/>
              <w:rPr>
                <w:rFonts w:ascii="Arial Narrow" w:hAnsi="Arial Narrow"/>
                <w:sz w:val="18"/>
              </w:rPr>
            </w:pPr>
            <w:r w:rsidRPr="00CA57D6">
              <w:rPr>
                <w:rFonts w:ascii="Arial Narrow" w:hAnsi="Arial Narrow"/>
                <w:sz w:val="18"/>
              </w:rPr>
              <w:t>60%</w:t>
            </w:r>
          </w:p>
        </w:tc>
        <w:tc>
          <w:tcPr>
            <w:tcW w:w="3102" w:type="dxa"/>
            <w:tcBorders>
              <w:top w:val="single" w:sz="4" w:space="0" w:color="000000"/>
            </w:tcBorders>
            <w:shd w:val="clear" w:color="auto" w:fill="FFFFFF"/>
          </w:tcPr>
          <w:p w14:paraId="5FBAD326" w14:textId="67793120" w:rsidR="00C33FEB" w:rsidRPr="00CA57D6" w:rsidRDefault="007B6213" w:rsidP="00523AF4">
            <w:pPr>
              <w:keepNext/>
              <w:keepLines/>
              <w:spacing w:before="60" w:after="60"/>
              <w:ind w:left="0"/>
              <w:jc w:val="left"/>
              <w:rPr>
                <w:rFonts w:ascii="Arial Narrow" w:hAnsi="Arial Narrow"/>
                <w:sz w:val="18"/>
              </w:rPr>
            </w:pPr>
            <w:r>
              <w:rPr>
                <w:rFonts w:ascii="Arial Narrow" w:hAnsi="Arial Narrow"/>
                <w:sz w:val="18"/>
              </w:rPr>
              <w:t xml:space="preserve">Project connectivity with </w:t>
            </w:r>
            <w:r w:rsidR="00817CB5">
              <w:rPr>
                <w:rFonts w:ascii="Arial Narrow" w:hAnsi="Arial Narrow"/>
                <w:sz w:val="18"/>
              </w:rPr>
              <w:t>economic development properties, prioritizing the development principles of job and capital expenditure creation, market demand, strategic prioritization, and time to market.</w:t>
            </w:r>
          </w:p>
        </w:tc>
        <w:tc>
          <w:tcPr>
            <w:tcW w:w="2867" w:type="dxa"/>
            <w:tcBorders>
              <w:top w:val="single" w:sz="4" w:space="0" w:color="000000"/>
            </w:tcBorders>
            <w:shd w:val="clear" w:color="auto" w:fill="FFFFFF"/>
          </w:tcPr>
          <w:p w14:paraId="1D434E98" w14:textId="2F06B41E" w:rsidR="00C33FEB" w:rsidRPr="00CA57D6" w:rsidRDefault="00DE759B" w:rsidP="00523AF4">
            <w:pPr>
              <w:keepNext/>
              <w:keepLines/>
              <w:spacing w:before="60" w:after="60"/>
              <w:ind w:left="0"/>
              <w:jc w:val="left"/>
              <w:rPr>
                <w:rFonts w:ascii="Arial Narrow" w:hAnsi="Arial Narrow"/>
                <w:sz w:val="18"/>
              </w:rPr>
            </w:pPr>
            <w:r w:rsidRPr="00CA57D6">
              <w:rPr>
                <w:rFonts w:ascii="Arial Narrow" w:hAnsi="Arial Narrow"/>
                <w:sz w:val="18"/>
              </w:rPr>
              <w:t xml:space="preserve"> The intent of this measure is to assess if</w:t>
            </w:r>
            <w:r>
              <w:rPr>
                <w:rFonts w:ascii="Arial Narrow" w:hAnsi="Arial Narrow"/>
                <w:sz w:val="18"/>
              </w:rPr>
              <w:t xml:space="preserve"> and to what extent</w:t>
            </w:r>
            <w:r w:rsidRPr="00CA57D6">
              <w:rPr>
                <w:rFonts w:ascii="Arial Narrow" w:hAnsi="Arial Narrow"/>
                <w:sz w:val="18"/>
              </w:rPr>
              <w:t xml:space="preserve"> the project is supporting </w:t>
            </w:r>
            <w:r>
              <w:rPr>
                <w:rFonts w:ascii="Arial Narrow" w:eastAsia="Arial Narrow" w:hAnsi="Arial Narrow" w:cs="Arial Narrow"/>
                <w:sz w:val="18"/>
                <w:szCs w:val="18"/>
              </w:rPr>
              <w:t>future</w:t>
            </w:r>
            <w:r w:rsidRPr="00CA57D6">
              <w:rPr>
                <w:rFonts w:ascii="Arial Narrow" w:hAnsi="Arial Narrow"/>
                <w:sz w:val="18"/>
              </w:rPr>
              <w:t xml:space="preserve"> economic development</w:t>
            </w:r>
            <w:r>
              <w:rPr>
                <w:rFonts w:ascii="Arial Narrow" w:hAnsi="Arial Narrow"/>
                <w:sz w:val="18"/>
              </w:rPr>
              <w:t xml:space="preserve"> aligned with key development principles.</w:t>
            </w:r>
          </w:p>
        </w:tc>
      </w:tr>
      <w:tr w:rsidR="00C33FEB" w14:paraId="490E5ECE" w14:textId="77777777" w:rsidTr="00DB0FDD">
        <w:trPr>
          <w:trHeight w:val="20"/>
        </w:trPr>
        <w:tc>
          <w:tcPr>
            <w:tcW w:w="546" w:type="dxa"/>
            <w:shd w:val="clear" w:color="auto" w:fill="FFFFFF"/>
          </w:tcPr>
          <w:p w14:paraId="1AAE6AA5"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ED.2</w:t>
            </w:r>
          </w:p>
        </w:tc>
        <w:tc>
          <w:tcPr>
            <w:tcW w:w="1417" w:type="dxa"/>
            <w:shd w:val="clear" w:color="auto" w:fill="FFFFFF"/>
          </w:tcPr>
          <w:p w14:paraId="303DFC75"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Intermodal Access and Efficiency</w:t>
            </w:r>
          </w:p>
        </w:tc>
        <w:tc>
          <w:tcPr>
            <w:tcW w:w="708" w:type="dxa"/>
            <w:shd w:val="clear" w:color="auto" w:fill="FFFFFF"/>
          </w:tcPr>
          <w:p w14:paraId="550AD70A" w14:textId="77777777" w:rsidR="00C33FEB" w:rsidRPr="00CA57D6" w:rsidRDefault="00C33FEB" w:rsidP="00523AF4">
            <w:pPr>
              <w:keepNext/>
              <w:keepLines/>
              <w:spacing w:before="60" w:after="60"/>
              <w:ind w:left="0"/>
              <w:jc w:val="center"/>
              <w:rPr>
                <w:rFonts w:ascii="Arial Narrow" w:hAnsi="Arial Narrow"/>
                <w:sz w:val="18"/>
              </w:rPr>
            </w:pPr>
            <w:r w:rsidRPr="00CA57D6">
              <w:rPr>
                <w:rFonts w:ascii="Arial Narrow" w:hAnsi="Arial Narrow"/>
                <w:sz w:val="18"/>
              </w:rPr>
              <w:t>20%</w:t>
            </w:r>
          </w:p>
        </w:tc>
        <w:tc>
          <w:tcPr>
            <w:tcW w:w="3102" w:type="dxa"/>
            <w:shd w:val="clear" w:color="auto" w:fill="FFFFFF"/>
          </w:tcPr>
          <w:p w14:paraId="1BE87FDD"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Rate projects based on the extent to which the project is deemed to enhance access to critical intermodal locations, interregional freight movement, and/or freight intensive industries.</w:t>
            </w:r>
          </w:p>
        </w:tc>
        <w:tc>
          <w:tcPr>
            <w:tcW w:w="2867" w:type="dxa"/>
            <w:shd w:val="clear" w:color="auto" w:fill="FFFFFF"/>
          </w:tcPr>
          <w:p w14:paraId="417E03F9"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The intent of this measure is to assess the:</w:t>
            </w:r>
          </w:p>
          <w:p w14:paraId="1A6B3443" w14:textId="2B84B390"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Level to which the project enhances access to distribution centers, intermodal facilities, manufacturing industries</w:t>
            </w:r>
            <w:r w:rsidR="00030ADA">
              <w:rPr>
                <w:rFonts w:ascii="Arial Narrow" w:hAnsi="Arial Narrow"/>
                <w:sz w:val="18"/>
              </w:rPr>
              <w:t>,</w:t>
            </w:r>
            <w:r w:rsidRPr="00CA57D6">
              <w:rPr>
                <w:rFonts w:ascii="Arial Narrow" w:hAnsi="Arial Narrow"/>
                <w:sz w:val="18"/>
              </w:rPr>
              <w:t xml:space="preserve"> or other freight intensive industries;</w:t>
            </w:r>
          </w:p>
          <w:p w14:paraId="1DC0A8C9" w14:textId="123A2015"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Level to which the project supports enhanced efficiency on a primary truck freight route (or high volume/</w:t>
            </w:r>
            <w:r w:rsidR="00030ADA">
              <w:rPr>
                <w:rFonts w:ascii="Arial Narrow" w:hAnsi="Arial Narrow"/>
                <w:sz w:val="18"/>
              </w:rPr>
              <w:t>high-</w:t>
            </w:r>
            <w:r w:rsidRPr="00CA57D6">
              <w:rPr>
                <w:rFonts w:ascii="Arial Narrow" w:hAnsi="Arial Narrow"/>
                <w:sz w:val="18"/>
              </w:rPr>
              <w:t>value truck or rail freight corridor);</w:t>
            </w:r>
          </w:p>
          <w:p w14:paraId="0317F493"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Level to which the project enhances access or reduces congestion at or adjacent to VA ports/ airports</w:t>
            </w:r>
            <w:r>
              <w:rPr>
                <w:rFonts w:ascii="Arial Narrow" w:hAnsi="Arial Narrow"/>
                <w:sz w:val="18"/>
              </w:rPr>
              <w:t>.</w:t>
            </w:r>
          </w:p>
        </w:tc>
      </w:tr>
      <w:tr w:rsidR="00C33FEB" w14:paraId="0A03A259" w14:textId="77777777" w:rsidTr="00DB0FDD">
        <w:trPr>
          <w:trHeight w:val="20"/>
        </w:trPr>
        <w:tc>
          <w:tcPr>
            <w:tcW w:w="546" w:type="dxa"/>
            <w:tcBorders>
              <w:bottom w:val="single" w:sz="12" w:space="0" w:color="auto"/>
            </w:tcBorders>
            <w:shd w:val="clear" w:color="auto" w:fill="FFFFFF"/>
          </w:tcPr>
          <w:p w14:paraId="4757CF8B"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ED.3</w:t>
            </w:r>
          </w:p>
        </w:tc>
        <w:tc>
          <w:tcPr>
            <w:tcW w:w="1417" w:type="dxa"/>
            <w:tcBorders>
              <w:bottom w:val="single" w:sz="12" w:space="0" w:color="auto"/>
            </w:tcBorders>
            <w:shd w:val="clear" w:color="auto" w:fill="FFFFFF"/>
          </w:tcPr>
          <w:p w14:paraId="0EC1D5A6"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Travel Time Reliability</w:t>
            </w:r>
          </w:p>
        </w:tc>
        <w:tc>
          <w:tcPr>
            <w:tcW w:w="708" w:type="dxa"/>
            <w:tcBorders>
              <w:bottom w:val="single" w:sz="12" w:space="0" w:color="auto"/>
            </w:tcBorders>
            <w:shd w:val="clear" w:color="auto" w:fill="FFFFFF"/>
          </w:tcPr>
          <w:p w14:paraId="3D2E0617" w14:textId="77777777" w:rsidR="00C33FEB" w:rsidRPr="00CA57D6" w:rsidRDefault="00C33FEB" w:rsidP="00523AF4">
            <w:pPr>
              <w:keepNext/>
              <w:keepLines/>
              <w:spacing w:before="60" w:after="60"/>
              <w:ind w:left="0"/>
              <w:jc w:val="center"/>
              <w:rPr>
                <w:rFonts w:ascii="Arial Narrow" w:hAnsi="Arial Narrow"/>
                <w:sz w:val="18"/>
              </w:rPr>
            </w:pPr>
            <w:r w:rsidRPr="00CA57D6">
              <w:rPr>
                <w:rFonts w:ascii="Arial Narrow" w:hAnsi="Arial Narrow"/>
                <w:sz w:val="18"/>
              </w:rPr>
              <w:t>20%</w:t>
            </w:r>
          </w:p>
        </w:tc>
        <w:tc>
          <w:tcPr>
            <w:tcW w:w="3102" w:type="dxa"/>
            <w:tcBorders>
              <w:bottom w:val="single" w:sz="12" w:space="0" w:color="auto"/>
            </w:tcBorders>
            <w:shd w:val="clear" w:color="auto" w:fill="FFFFFF"/>
          </w:tcPr>
          <w:p w14:paraId="29AC7075" w14:textId="77777777"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Improvement in travel time reliability attributed to the project</w:t>
            </w:r>
          </w:p>
        </w:tc>
        <w:tc>
          <w:tcPr>
            <w:tcW w:w="2867" w:type="dxa"/>
            <w:tcBorders>
              <w:bottom w:val="single" w:sz="12" w:space="0" w:color="auto"/>
            </w:tcBorders>
            <w:shd w:val="clear" w:color="auto" w:fill="FFFFFF"/>
          </w:tcPr>
          <w:p w14:paraId="5762F2A6" w14:textId="419CD9DC" w:rsidR="00C33FEB" w:rsidRPr="00CA57D6" w:rsidRDefault="00C33FEB" w:rsidP="00523AF4">
            <w:pPr>
              <w:keepNext/>
              <w:keepLines/>
              <w:spacing w:before="60" w:after="60"/>
              <w:ind w:left="0"/>
              <w:jc w:val="left"/>
              <w:rPr>
                <w:rFonts w:ascii="Arial Narrow" w:hAnsi="Arial Narrow"/>
                <w:sz w:val="18"/>
              </w:rPr>
            </w:pPr>
            <w:r w:rsidRPr="00CA57D6">
              <w:rPr>
                <w:rFonts w:ascii="Arial Narrow" w:hAnsi="Arial Narrow"/>
                <w:sz w:val="18"/>
              </w:rPr>
              <w:t xml:space="preserve">The intent of this measure is to determine the </w:t>
            </w:r>
            <w:r w:rsidR="00905DC1">
              <w:rPr>
                <w:rFonts w:ascii="Arial Narrow" w:hAnsi="Arial Narrow"/>
                <w:sz w:val="18"/>
              </w:rPr>
              <w:t>project’s</w:t>
            </w:r>
            <w:r w:rsidRPr="00CA57D6">
              <w:rPr>
                <w:rFonts w:ascii="Arial Narrow" w:hAnsi="Arial Narrow"/>
                <w:sz w:val="18"/>
              </w:rPr>
              <w:t xml:space="preserve"> expected impact on improving reliability which supports efforts to retain businesses and increase economic activity.</w:t>
            </w:r>
          </w:p>
        </w:tc>
      </w:tr>
    </w:tbl>
    <w:p w14:paraId="3CE0D18D" w14:textId="77777777" w:rsidR="00C33FEB" w:rsidRDefault="00C33FEB" w:rsidP="00924BCC">
      <w:pPr>
        <w:pStyle w:val="Heading2"/>
      </w:pPr>
      <w:bookmarkStart w:id="879" w:name="_2p2csry" w:colFirst="0" w:colLast="0"/>
      <w:bookmarkStart w:id="880" w:name="_Toc94727373"/>
      <w:bookmarkStart w:id="881" w:name="_147n2zr" w:colFirst="0" w:colLast="0"/>
      <w:bookmarkStart w:id="882" w:name="_Toc421953099"/>
      <w:bookmarkStart w:id="883" w:name="_Toc426111172"/>
      <w:bookmarkStart w:id="884" w:name="_Toc216432086"/>
      <w:bookmarkEnd w:id="879"/>
      <w:bookmarkEnd w:id="880"/>
      <w:bookmarkEnd w:id="881"/>
      <w:r>
        <w:t>ED.1 Project Support for Economic Development</w:t>
      </w:r>
      <w:bookmarkEnd w:id="882"/>
      <w:bookmarkEnd w:id="883"/>
      <w:bookmarkEnd w:id="884"/>
    </w:p>
    <w:p w14:paraId="012F54DA" w14:textId="1950E213" w:rsidR="002F2BFE" w:rsidRDefault="00C33FEB" w:rsidP="00432AAD">
      <w:pPr>
        <w:pStyle w:val="Heading3"/>
      </w:pPr>
      <w:bookmarkStart w:id="885" w:name="_Toc153527337"/>
      <w:bookmarkStart w:id="886" w:name="_Toc156377640"/>
      <w:bookmarkStart w:id="887" w:name="_Toc156377814"/>
      <w:r>
        <w:t>Definition</w:t>
      </w:r>
      <w:bookmarkEnd w:id="885"/>
      <w:bookmarkEnd w:id="886"/>
      <w:bookmarkEnd w:id="887"/>
      <w:r>
        <w:t xml:space="preserve"> </w:t>
      </w:r>
    </w:p>
    <w:p w14:paraId="375C2AC5" w14:textId="36539752" w:rsidR="00C90C5B" w:rsidRDefault="00C90C5B" w:rsidP="00211889">
      <w:pPr>
        <w:pStyle w:val="BodyText"/>
      </w:pPr>
      <w:r w:rsidDel="000736AE">
        <w:t>Measure</w:t>
      </w:r>
      <w:r w:rsidR="00283C1D" w:rsidDel="000736AE">
        <w:t>s a project’s</w:t>
      </w:r>
      <w:r w:rsidR="00283C1D">
        <w:t xml:space="preserve"> potential to directly support economic development</w:t>
      </w:r>
      <w:r w:rsidR="007616A5">
        <w:t xml:space="preserve"> through proximity to properties being developed for economic development</w:t>
      </w:r>
      <w:r w:rsidR="00283C1D">
        <w:t>.</w:t>
      </w:r>
      <w:r w:rsidR="009F4174">
        <w:t xml:space="preserve"> Each property has varying levels of predicted economic impact based on its current degree of site-readiness, previous investments from economic development organizations, potential for job creation, capital expenditure (large-scale private-sector investment seeking to open or expand a business facility), and market demand. The final ED.1 score is the total predicted economic impact of all properties in direct proximity to the project.</w:t>
      </w:r>
      <w:r w:rsidR="004013F3">
        <w:t xml:space="preserve"> </w:t>
      </w:r>
    </w:p>
    <w:p w14:paraId="2AE29579" w14:textId="4EFDC53F" w:rsidR="002F2BFE" w:rsidRDefault="00C33FEB" w:rsidP="00432AAD">
      <w:pPr>
        <w:pStyle w:val="Heading3"/>
      </w:pPr>
      <w:bookmarkStart w:id="888" w:name="_Toc153527338"/>
      <w:bookmarkStart w:id="889" w:name="_Toc156377641"/>
      <w:bookmarkStart w:id="890" w:name="_Toc156377815"/>
      <w:r>
        <w:lastRenderedPageBreak/>
        <w:t>Data Sources</w:t>
      </w:r>
      <w:bookmarkEnd w:id="888"/>
      <w:bookmarkEnd w:id="889"/>
      <w:bookmarkEnd w:id="890"/>
    </w:p>
    <w:p w14:paraId="15F857FB" w14:textId="60BDF2A3" w:rsidR="00747E9B" w:rsidRDefault="00531D8C" w:rsidP="00040736">
      <w:pPr>
        <w:pStyle w:val="ListParagraph"/>
        <w:numPr>
          <w:ilvl w:val="0"/>
          <w:numId w:val="222"/>
        </w:numPr>
      </w:pPr>
      <w:hyperlink r:id="rId101" w:history="1">
        <w:r>
          <w:rPr>
            <w:rStyle w:val="Hyperlink"/>
          </w:rPr>
          <w:t>GO Virginia Grants Database</w:t>
        </w:r>
      </w:hyperlink>
      <w:r>
        <w:t xml:space="preserve"> (previous 5 years)</w:t>
      </w:r>
    </w:p>
    <w:p w14:paraId="7353E73D" w14:textId="44181C66" w:rsidR="00747E9B" w:rsidRDefault="00747E9B" w:rsidP="00040736">
      <w:pPr>
        <w:pStyle w:val="ListParagraph"/>
        <w:numPr>
          <w:ilvl w:val="0"/>
          <w:numId w:val="222"/>
        </w:numPr>
      </w:pPr>
      <w:hyperlink r:id="rId102" w:history="1">
        <w:r w:rsidRPr="00F643E1">
          <w:rPr>
            <w:rStyle w:val="Hyperlink"/>
          </w:rPr>
          <w:t>Virginia Business Ready Sites Program</w:t>
        </w:r>
      </w:hyperlink>
      <w:r>
        <w:t xml:space="preserve"> </w:t>
      </w:r>
      <w:r w:rsidR="005E5499">
        <w:t>grant records</w:t>
      </w:r>
    </w:p>
    <w:p w14:paraId="74DB02B2" w14:textId="473BCDD0" w:rsidR="00747E9B" w:rsidRDefault="005E5499" w:rsidP="00040736">
      <w:pPr>
        <w:pStyle w:val="ListParagraph"/>
        <w:numPr>
          <w:ilvl w:val="0"/>
          <w:numId w:val="222"/>
        </w:numPr>
      </w:pPr>
      <w:hyperlink r:id="rId103" w:history="1">
        <w:r>
          <w:rPr>
            <w:rStyle w:val="Hyperlink"/>
          </w:rPr>
          <w:t>The</w:t>
        </w:r>
        <w:r w:rsidR="00531D8C">
          <w:rPr>
            <w:rStyle w:val="Hyperlink"/>
          </w:rPr>
          <w:t xml:space="preserve"> Tobacco Region Revitalization Commission</w:t>
        </w:r>
      </w:hyperlink>
      <w:r w:rsidR="00747E9B">
        <w:t xml:space="preserve"> </w:t>
      </w:r>
      <w:r w:rsidR="00531D8C">
        <w:t>(previous 5 years)</w:t>
      </w:r>
    </w:p>
    <w:p w14:paraId="63B57879" w14:textId="4B879A34" w:rsidR="00902CE4" w:rsidRPr="00236D8D" w:rsidRDefault="00902CE4" w:rsidP="00040736">
      <w:pPr>
        <w:pStyle w:val="ListParagraph"/>
        <w:numPr>
          <w:ilvl w:val="0"/>
          <w:numId w:val="222"/>
        </w:numPr>
      </w:pPr>
      <w:r>
        <w:t xml:space="preserve">Current statewide economic development sites from </w:t>
      </w:r>
      <w:r w:rsidR="000E3457">
        <w:t xml:space="preserve">Virginia Economic Development Partnership’s </w:t>
      </w:r>
      <w:proofErr w:type="spellStart"/>
      <w:r w:rsidR="000E3457">
        <w:t>VirginiaScan</w:t>
      </w:r>
      <w:proofErr w:type="spellEnd"/>
      <w:r w:rsidR="000E3457">
        <w:t xml:space="preserve"> database, including their VBRSP Tier</w:t>
      </w:r>
    </w:p>
    <w:p w14:paraId="75223C95" w14:textId="47AB1667" w:rsidR="00E43B15" w:rsidRDefault="00E43B15" w:rsidP="00040736">
      <w:pPr>
        <w:pStyle w:val="ListParagraph"/>
        <w:numPr>
          <w:ilvl w:val="0"/>
          <w:numId w:val="222"/>
        </w:numPr>
      </w:pPr>
      <w:r>
        <w:t xml:space="preserve">Number of </w:t>
      </w:r>
      <w:r w:rsidR="005A20D2">
        <w:t xml:space="preserve">qualifying </w:t>
      </w:r>
      <w:r>
        <w:t xml:space="preserve">project visits received </w:t>
      </w:r>
      <w:r w:rsidR="00531D8C">
        <w:t>(</w:t>
      </w:r>
      <w:r w:rsidR="005A20D2">
        <w:t>previous 3 years</w:t>
      </w:r>
      <w:r w:rsidR="00531D8C">
        <w:t>)</w:t>
      </w:r>
    </w:p>
    <w:p w14:paraId="547A1BE4" w14:textId="0E189E85" w:rsidR="005A20D2" w:rsidRPr="00236D8D" w:rsidRDefault="00D9063F" w:rsidP="00040736">
      <w:pPr>
        <w:pStyle w:val="ListParagraph"/>
        <w:numPr>
          <w:ilvl w:val="0"/>
          <w:numId w:val="222"/>
        </w:numPr>
      </w:pPr>
      <w:r>
        <w:t>Historical Projects Model (estimates property job and capital expenditure creation potential by regressing property characteristics on over 4,000 nationwide economic development project announcements since 2015)</w:t>
      </w:r>
    </w:p>
    <w:p w14:paraId="0D533F23" w14:textId="0171BADA" w:rsidR="002F2BFE" w:rsidRDefault="00C33FEB" w:rsidP="00432AAD">
      <w:pPr>
        <w:pStyle w:val="Heading3"/>
      </w:pPr>
      <w:bookmarkStart w:id="891" w:name="_Toc153527339"/>
      <w:bookmarkStart w:id="892" w:name="_Toc156377642"/>
      <w:bookmarkStart w:id="893" w:name="_Toc156377816"/>
      <w:r>
        <w:t>Methodology</w:t>
      </w:r>
      <w:bookmarkEnd w:id="891"/>
      <w:bookmarkEnd w:id="892"/>
      <w:bookmarkEnd w:id="893"/>
    </w:p>
    <w:p w14:paraId="277B11CD" w14:textId="780F2C99" w:rsidR="0086410D" w:rsidRDefault="0086307F" w:rsidP="00163798">
      <w:pPr>
        <w:pStyle w:val="BodyText"/>
      </w:pPr>
      <w:r>
        <w:t>Eligible sites will be selected from</w:t>
      </w:r>
      <w:r w:rsidR="00073E11">
        <w:t xml:space="preserve"> </w:t>
      </w:r>
      <w:proofErr w:type="spellStart"/>
      <w:r w:rsidR="00073E11">
        <w:t>VirginiaScan</w:t>
      </w:r>
      <w:proofErr w:type="spellEnd"/>
      <w:r w:rsidR="00C27564">
        <w:t xml:space="preserve"> (</w:t>
      </w:r>
      <w:proofErr w:type="spellStart"/>
      <w:r w:rsidR="00C27564">
        <w:t>VAScan</w:t>
      </w:r>
      <w:proofErr w:type="spellEnd"/>
      <w:r w:rsidR="00C27564">
        <w:t>)</w:t>
      </w:r>
      <w:r w:rsidR="00D37150">
        <w:t xml:space="preserve"> based on driving </w:t>
      </w:r>
      <w:r w:rsidR="001C661D">
        <w:t>distance</w:t>
      </w:r>
      <w:r w:rsidR="00D37150">
        <w:t xml:space="preserve"> </w:t>
      </w:r>
      <w:r w:rsidR="00BD0708">
        <w:t xml:space="preserve">from the project using </w:t>
      </w:r>
      <w:r w:rsidR="00D878F3">
        <w:rPr>
          <w:b/>
          <w:bCs/>
        </w:rPr>
        <w:t>Table 10.</w:t>
      </w:r>
      <w:r w:rsidR="00D878F3" w:rsidRPr="007C1FF0">
        <w:rPr>
          <w:b/>
          <w:bCs/>
        </w:rPr>
        <w:t>2</w:t>
      </w:r>
      <w:r w:rsidR="00D878F3">
        <w:t xml:space="preserve">. </w:t>
      </w:r>
      <w:r w:rsidR="0086410D" w:rsidRPr="0086410D">
        <w:t xml:space="preserve">Estimated job creation and capital </w:t>
      </w:r>
      <w:r w:rsidR="008F4322">
        <w:t>expenditure (</w:t>
      </w:r>
      <w:proofErr w:type="spellStart"/>
      <w:r w:rsidR="008F4322">
        <w:t>CapEx</w:t>
      </w:r>
      <w:proofErr w:type="spellEnd"/>
      <w:r w:rsidR="008F4322">
        <w:t>)</w:t>
      </w:r>
      <w:r w:rsidR="0086410D" w:rsidRPr="0086410D">
        <w:t xml:space="preserve"> factors will be generated by inputting site characteristics into the Historical Projects Model and ranking each site relative to all other sites in the ongoing SMART SCALE round. The site funding factor will be applied in full if a site has received funding from GO Virginia, the Tobacco Commission, or the Virginia Business Ready Sites Program (VBRSP). The number of </w:t>
      </w:r>
      <w:r w:rsidR="005F7467">
        <w:t>qualifying visits</w:t>
      </w:r>
      <w:r w:rsidR="0086410D" w:rsidRPr="0086410D">
        <w:t xml:space="preserve"> to each eligible site over the preceding three years will be tallied and the site with the most visits will receive the maximum factor allocation</w:t>
      </w:r>
      <w:r w:rsidR="00B61369">
        <w:t>.</w:t>
      </w:r>
      <w:r w:rsidR="0086410D" w:rsidRPr="0086410D">
        <w:t xml:space="preserve"> </w:t>
      </w:r>
      <w:r w:rsidR="00B61369">
        <w:t>A</w:t>
      </w:r>
      <w:r w:rsidR="0086410D" w:rsidRPr="0086410D">
        <w:t>ll other sites will receive a factor amount proportional to the visits those sites received relative to the maximum. The site readiness factor will be determined based on the VBRSP Tiering</w:t>
      </w:r>
      <w:r w:rsidR="004D2E03">
        <w:t>,</w:t>
      </w:r>
      <w:r w:rsidR="0086410D" w:rsidRPr="0086410D" w:rsidDel="004D2E03">
        <w:t xml:space="preserve"> </w:t>
      </w:r>
      <w:r w:rsidR="0086410D" w:rsidRPr="0086410D">
        <w:t>if any</w:t>
      </w:r>
      <w:r w:rsidR="004D2E03">
        <w:t>,</w:t>
      </w:r>
      <w:r w:rsidR="0086410D" w:rsidRPr="0086410D">
        <w:t xml:space="preserve"> </w:t>
      </w:r>
      <w:r w:rsidR="004D2E03">
        <w:t>that</w:t>
      </w:r>
      <w:r w:rsidR="0086410D" w:rsidRPr="0086410D">
        <w:t xml:space="preserve"> a site received. Finally, all factors will be summed together to produce the ED.1 Measure</w:t>
      </w:r>
      <w:r w:rsidR="004D2E03">
        <w:t xml:space="preserve">. </w:t>
      </w:r>
      <w:r w:rsidR="00531D8C" w:rsidRPr="00531D8C">
        <w:rPr>
          <w:b/>
          <w:bCs/>
        </w:rPr>
        <w:fldChar w:fldCharType="begin" w:fldLock="1"/>
      </w:r>
      <w:r w:rsidR="00531D8C" w:rsidRPr="00531D8C">
        <w:rPr>
          <w:b/>
          <w:bCs/>
        </w:rPr>
        <w:instrText xml:space="preserve"> REF _Ref38441260 \h </w:instrText>
      </w:r>
      <w:r w:rsidR="00531D8C">
        <w:rPr>
          <w:b/>
          <w:bCs/>
        </w:rPr>
        <w:instrText xml:space="preserve"> \* MERGEFORMAT </w:instrText>
      </w:r>
      <w:r w:rsidR="00531D8C" w:rsidRPr="00531D8C">
        <w:rPr>
          <w:b/>
          <w:bCs/>
        </w:rPr>
      </w:r>
      <w:r w:rsidR="00531D8C" w:rsidRPr="00531D8C">
        <w:rPr>
          <w:b/>
          <w:bCs/>
        </w:rPr>
        <w:fldChar w:fldCharType="separate"/>
      </w:r>
      <w:r w:rsidR="00085889" w:rsidRPr="00085889" w:rsidDel="0084704B">
        <w:rPr>
          <w:b/>
          <w:bCs/>
        </w:rPr>
        <w:t xml:space="preserve">Figure </w:t>
      </w:r>
      <w:r w:rsidR="00085889" w:rsidRPr="00085889">
        <w:rPr>
          <w:b/>
          <w:bCs/>
          <w:noProof/>
        </w:rPr>
        <w:t>10</w:t>
      </w:r>
      <w:r w:rsidR="00085889" w:rsidRPr="00085889" w:rsidDel="0084704B">
        <w:rPr>
          <w:b/>
          <w:bCs/>
          <w:noProof/>
        </w:rPr>
        <w:t>.</w:t>
      </w:r>
      <w:r w:rsidR="00085889" w:rsidRPr="00085889">
        <w:rPr>
          <w:b/>
          <w:bCs/>
          <w:noProof/>
        </w:rPr>
        <w:t>1</w:t>
      </w:r>
      <w:r w:rsidR="00531D8C" w:rsidRPr="00531D8C">
        <w:rPr>
          <w:b/>
          <w:bCs/>
        </w:rPr>
        <w:fldChar w:fldCharType="end"/>
      </w:r>
      <w:r w:rsidR="00531D8C">
        <w:t xml:space="preserve"> </w:t>
      </w:r>
      <w:r w:rsidR="004D2E03">
        <w:t xml:space="preserve">illustrates the overall process </w:t>
      </w:r>
      <w:r w:rsidR="00936E82">
        <w:t xml:space="preserve">as </w:t>
      </w:r>
      <w:r w:rsidR="004D2E03">
        <w:t>outl</w:t>
      </w:r>
      <w:r w:rsidR="00EC7704">
        <w:t xml:space="preserve">ined </w:t>
      </w:r>
      <w:r w:rsidR="00936E82">
        <w:t xml:space="preserve">above. </w:t>
      </w:r>
    </w:p>
    <w:p w14:paraId="3BAF23AC" w14:textId="7512D42A" w:rsidR="00D723F9" w:rsidDel="0084704B" w:rsidRDefault="004B68CB" w:rsidP="0062084C">
      <w:pPr>
        <w:pStyle w:val="Caption"/>
      </w:pPr>
      <w:bookmarkStart w:id="894" w:name="_Toc152858081"/>
      <w:bookmarkStart w:id="895" w:name="_Toc152858082"/>
      <w:bookmarkStart w:id="896" w:name="_3o7alnk" w:colFirst="0" w:colLast="0"/>
      <w:bookmarkStart w:id="897" w:name="_Toc152858083"/>
      <w:bookmarkStart w:id="898" w:name="_Toc152858084"/>
      <w:bookmarkStart w:id="899" w:name="_Ref38441260"/>
      <w:bookmarkStart w:id="900" w:name="_Toc204604195"/>
      <w:bookmarkStart w:id="901" w:name="_Toc454798038"/>
      <w:bookmarkStart w:id="902" w:name="_Toc496604000"/>
      <w:bookmarkEnd w:id="894"/>
      <w:bookmarkEnd w:id="895"/>
      <w:bookmarkEnd w:id="896"/>
      <w:bookmarkEnd w:id="897"/>
      <w:bookmarkEnd w:id="898"/>
      <w:r w:rsidDel="0084704B">
        <w:lastRenderedPageBreak/>
        <w:t xml:space="preserve">Figure </w:t>
      </w:r>
      <w:r>
        <w:fldChar w:fldCharType="begin" w:fldLock="1"/>
      </w:r>
      <w:r>
        <w:instrText xml:space="preserve"> STYLEREF 1 \s </w:instrText>
      </w:r>
      <w:r>
        <w:fldChar w:fldCharType="separate"/>
      </w:r>
      <w:r w:rsidR="00085889">
        <w:rPr>
          <w:noProof/>
        </w:rPr>
        <w:t>10</w:t>
      </w:r>
      <w:r>
        <w:rPr>
          <w:noProof/>
        </w:rPr>
        <w:fldChar w:fldCharType="end"/>
      </w:r>
      <w:r w:rsidDel="0084704B">
        <w:t>.</w:t>
      </w:r>
      <w:r>
        <w:fldChar w:fldCharType="begin"/>
      </w:r>
      <w:r>
        <w:instrText xml:space="preserve"> SEQ Figure \* ARABIC \s 1 </w:instrText>
      </w:r>
      <w:r>
        <w:fldChar w:fldCharType="separate"/>
      </w:r>
      <w:r w:rsidR="00614D91">
        <w:rPr>
          <w:noProof/>
        </w:rPr>
        <w:t>1</w:t>
      </w:r>
      <w:r>
        <w:rPr>
          <w:noProof/>
        </w:rPr>
        <w:fldChar w:fldCharType="end"/>
      </w:r>
      <w:bookmarkEnd w:id="899"/>
      <w:r w:rsidR="00D723F9" w:rsidDel="0084704B">
        <w:tab/>
      </w:r>
      <w:r w:rsidR="00CF3586" w:rsidDel="0084704B">
        <w:t xml:space="preserve">Flow Chart for </w:t>
      </w:r>
      <w:r w:rsidRPr="004B68CB" w:rsidDel="0084704B">
        <w:t xml:space="preserve">Project Support for Economic Development </w:t>
      </w:r>
      <w:r w:rsidDel="0084704B">
        <w:t xml:space="preserve">Measure </w:t>
      </w:r>
      <w:r w:rsidR="002C33A3" w:rsidDel="0084704B">
        <w:t>Value</w:t>
      </w:r>
      <w:bookmarkStart w:id="903" w:name="_Toc152858085"/>
      <w:bookmarkEnd w:id="900"/>
      <w:bookmarkEnd w:id="903"/>
    </w:p>
    <w:p w14:paraId="786093EC" w14:textId="1B41DE2C" w:rsidR="00DA3E92" w:rsidDel="0084704B" w:rsidRDefault="00A30587" w:rsidP="00531D8C">
      <w:pPr>
        <w:keepNext/>
        <w:keepLines/>
        <w:ind w:left="0"/>
        <w:jc w:val="left"/>
      </w:pPr>
      <w:bookmarkStart w:id="904" w:name="_Toc152858086"/>
      <w:bookmarkEnd w:id="904"/>
      <w:r w:rsidDel="0084704B">
        <w:rPr>
          <w:noProof/>
        </w:rPr>
        <mc:AlternateContent>
          <mc:Choice Requires="wpg">
            <w:drawing>
              <wp:anchor distT="0" distB="0" distL="114300" distR="114300" simplePos="0" relativeHeight="251658240" behindDoc="0" locked="0" layoutInCell="1" allowOverlap="1" wp14:anchorId="47422DDE" wp14:editId="5378E188">
                <wp:simplePos x="0" y="0"/>
                <wp:positionH relativeFrom="margin">
                  <wp:posOffset>459104</wp:posOffset>
                </wp:positionH>
                <wp:positionV relativeFrom="paragraph">
                  <wp:posOffset>203835</wp:posOffset>
                </wp:positionV>
                <wp:extent cx="5494435" cy="7004050"/>
                <wp:effectExtent l="95250" t="57150" r="87630" b="120650"/>
                <wp:wrapSquare wrapText="bothSides"/>
                <wp:docPr id="1410700009" name="Group 1410700009" descr="Flow Chart for Project Support for Economic Development Measure Val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494435" cy="7004050"/>
                          <a:chOff x="-19617" y="-22965"/>
                          <a:chExt cx="4529220" cy="5552171"/>
                        </a:xfrm>
                      </wpg:grpSpPr>
                      <wpg:grpSp>
                        <wpg:cNvPr id="112984387" name="Group 7"/>
                        <wpg:cNvGrpSpPr/>
                        <wpg:grpSpPr>
                          <a:xfrm>
                            <a:off x="-19617" y="-22965"/>
                            <a:ext cx="4529220" cy="5552171"/>
                            <a:chOff x="-817873" y="-308955"/>
                            <a:chExt cx="4530685" cy="4997188"/>
                          </a:xfrm>
                        </wpg:grpSpPr>
                        <wps:wsp>
                          <wps:cNvPr id="528267111" name="Text Box 2">
                            <a:extLst>
                              <a:ext uri="{C183D7F6-B498-43B3-948B-1728B52AA6E4}">
                                <adec:decorative xmlns:adec="http://schemas.microsoft.com/office/drawing/2017/decorative" val="1"/>
                              </a:ext>
                            </a:extLst>
                          </wps:cNvPr>
                          <wps:cNvSpPr txBox="1">
                            <a:spLocks noChangeArrowheads="1"/>
                          </wps:cNvSpPr>
                          <wps:spPr bwMode="auto">
                            <a:xfrm>
                              <a:off x="-813160" y="1626805"/>
                              <a:ext cx="4523140" cy="680468"/>
                            </a:xfrm>
                            <a:prstGeom prst="rect">
                              <a:avLst/>
                            </a:prstGeom>
                          </wps:spPr>
                          <wps:style>
                            <a:lnRef idx="0">
                              <a:schemeClr val="dk2">
                                <a:shade val="80000"/>
                                <a:hueOff val="0"/>
                                <a:satOff val="0"/>
                                <a:lumOff val="0"/>
                                <a:alphaOff val="0"/>
                              </a:schemeClr>
                            </a:lnRef>
                            <a:fillRef idx="3">
                              <a:schemeClr val="lt1">
                                <a:hueOff val="0"/>
                                <a:satOff val="0"/>
                                <a:lumOff val="0"/>
                                <a:alphaOff val="0"/>
                              </a:schemeClr>
                            </a:fillRef>
                            <a:effectRef idx="3">
                              <a:schemeClr val="lt1">
                                <a:hueOff val="0"/>
                                <a:satOff val="0"/>
                                <a:lumOff val="0"/>
                                <a:alphaOff val="0"/>
                              </a:schemeClr>
                            </a:effectRef>
                            <a:fontRef idx="minor">
                              <a:schemeClr val="dk2">
                                <a:hueOff val="0"/>
                                <a:satOff val="0"/>
                                <a:lumOff val="0"/>
                                <a:alphaOff val="0"/>
                              </a:schemeClr>
                            </a:fontRef>
                          </wps:style>
                          <wps:txbx>
                            <w:txbxContent>
                              <w:p w14:paraId="0E66616D" w14:textId="4CA5C8FD" w:rsidR="004B1B3A" w:rsidRPr="00211889" w:rsidRDefault="004B1B3A" w:rsidP="00211889">
                                <w:pPr>
                                  <w:pStyle w:val="TableListNumber3"/>
                                  <w:numPr>
                                    <w:ilvl w:val="0"/>
                                    <w:numId w:val="0"/>
                                  </w:numPr>
                                  <w:ind w:left="288"/>
                                  <w:rPr>
                                    <w:b/>
                                    <w:bCs/>
                                  </w:rPr>
                                </w:pPr>
                                <w:r w:rsidRPr="00211889">
                                  <w:rPr>
                                    <w:b/>
                                    <w:bCs/>
                                  </w:rPr>
                                  <w:t xml:space="preserve">Step 3: Calculate </w:t>
                                </w:r>
                                <w:r w:rsidR="00D56195" w:rsidRPr="00211889">
                                  <w:rPr>
                                    <w:b/>
                                    <w:bCs/>
                                  </w:rPr>
                                  <w:t xml:space="preserve">Funding </w:t>
                                </w:r>
                                <w:r w:rsidR="005E6DC2" w:rsidRPr="00211889">
                                  <w:rPr>
                                    <w:b/>
                                    <w:bCs/>
                                  </w:rPr>
                                  <w:t xml:space="preserve">Points – Yes/No </w:t>
                                </w:r>
                              </w:p>
                              <w:p w14:paraId="1B71CC0A" w14:textId="0F1C66E2" w:rsidR="00F60944" w:rsidRDefault="00F60944" w:rsidP="00211889">
                                <w:pPr>
                                  <w:pStyle w:val="TableListNumber3"/>
                                  <w:numPr>
                                    <w:ilvl w:val="0"/>
                                    <w:numId w:val="0"/>
                                  </w:numPr>
                                  <w:ind w:left="288"/>
                                </w:pPr>
                                <w:r w:rsidRPr="0078146F">
                                  <w:t xml:space="preserve">Determine whether </w:t>
                                </w:r>
                                <w:r w:rsidR="000A013F">
                                  <w:t>any eligible property</w:t>
                                </w:r>
                                <w:r w:rsidRPr="0078146F">
                                  <w:t xml:space="preserve"> has received funding from major state or regional funding pools (maximum of 15 points)</w:t>
                                </w:r>
                              </w:p>
                              <w:p w14:paraId="4B105553" w14:textId="4FA39ED4" w:rsidR="000A2712" w:rsidRPr="00211889" w:rsidRDefault="00086A6D" w:rsidP="00211889">
                                <w:pPr>
                                  <w:pStyle w:val="TableListNumber3"/>
                                  <w:tabs>
                                    <w:tab w:val="clear" w:pos="288"/>
                                  </w:tabs>
                                  <w:spacing w:before="0" w:after="0"/>
                                  <w:ind w:left="648"/>
                                  <w:rPr>
                                    <w:color w:val="000000" w:themeColor="text1"/>
                                  </w:rPr>
                                </w:pPr>
                                <w:r w:rsidRPr="00211889">
                                  <w:rPr>
                                    <w:color w:val="000000" w:themeColor="text1"/>
                                  </w:rPr>
                                  <w:t xml:space="preserve">Identify whether </w:t>
                                </w:r>
                                <w:r w:rsidR="00531D8C" w:rsidRPr="00211889">
                                  <w:rPr>
                                    <w:color w:val="000000" w:themeColor="text1"/>
                                  </w:rPr>
                                  <w:t>an</w:t>
                                </w:r>
                                <w:r w:rsidR="007F3064" w:rsidRPr="00211889">
                                  <w:rPr>
                                    <w:color w:val="000000" w:themeColor="text1"/>
                                  </w:rPr>
                                  <w:t>y</w:t>
                                </w:r>
                                <w:r w:rsidR="00531D8C" w:rsidRPr="00211889">
                                  <w:rPr>
                                    <w:color w:val="000000" w:themeColor="text1"/>
                                  </w:rPr>
                                  <w:t xml:space="preserve"> eligible property</w:t>
                                </w:r>
                                <w:r w:rsidRPr="00211889">
                                  <w:rPr>
                                    <w:color w:val="000000" w:themeColor="text1"/>
                                  </w:rPr>
                                  <w:t xml:space="preserve"> has received funding from GO Virginia, the Tobacco Commission, or Virginia Business Ready Sites Program (VBRSP)</w:t>
                                </w:r>
                              </w:p>
                              <w:p w14:paraId="36F793EB" w14:textId="5F54BCCD" w:rsidR="00086A6D" w:rsidRPr="0078146F" w:rsidRDefault="00086A6D" w:rsidP="00211889">
                                <w:pPr>
                                  <w:pStyle w:val="TableListNumber3"/>
                                  <w:numPr>
                                    <w:ilvl w:val="0"/>
                                    <w:numId w:val="0"/>
                                  </w:numPr>
                                  <w:ind w:left="288"/>
                                  <w:jc w:val="center"/>
                                </w:pPr>
                                <w:r>
                                  <w:t>(</w:t>
                                </w:r>
                                <w:r w:rsidRPr="0078146F">
                                  <w:rPr>
                                    <w:i/>
                                    <w:iCs/>
                                  </w:rPr>
                                  <w:t>15 points</w:t>
                                </w:r>
                                <w:r>
                                  <w:t xml:space="preserve"> </w:t>
                                </w:r>
                                <w:r w:rsidR="00D56195" w:rsidRPr="00D56195">
                                  <w:rPr>
                                    <w:i/>
                                    <w:iCs/>
                                  </w:rPr>
                                  <w:t>can be applied if any funding was received from listed sources in Step 3)</w:t>
                                </w:r>
                              </w:p>
                              <w:p w14:paraId="0011D878" w14:textId="77777777" w:rsidR="00086A6D" w:rsidRPr="0078146F" w:rsidRDefault="00086A6D" w:rsidP="00211889">
                                <w:pPr>
                                  <w:pStyle w:val="TableListNumber3"/>
                                </w:pPr>
                              </w:p>
                              <w:p w14:paraId="598D9C58" w14:textId="6534A09B" w:rsidR="004B1B3A" w:rsidRPr="000C3990" w:rsidRDefault="004B1B3A" w:rsidP="00211889">
                                <w:pPr>
                                  <w:pStyle w:val="TableListNumber3"/>
                                  <w:rPr>
                                    <w:i/>
                                    <w:iCs/>
                                  </w:rPr>
                                </w:pPr>
                              </w:p>
                            </w:txbxContent>
                          </wps:txbx>
                          <wps:bodyPr rot="0" spcFirstLastPara="0" vert="horz" wrap="square" lIns="7620" tIns="7620" rIns="7620" bIns="7620" numCol="1" spcCol="1270" anchor="ctr" anchorCtr="0">
                            <a:noAutofit/>
                          </wps:bodyPr>
                        </wps:wsp>
                        <wps:wsp>
                          <wps:cNvPr id="21403336" name="Text Box 2">
                            <a:extLst>
                              <a:ext uri="{C183D7F6-B498-43B3-948B-1728B52AA6E4}">
                                <adec:decorative xmlns:adec="http://schemas.microsoft.com/office/drawing/2017/decorative" val="1"/>
                              </a:ext>
                            </a:extLst>
                          </wps:cNvPr>
                          <wps:cNvSpPr txBox="1">
                            <a:spLocks noChangeArrowheads="1"/>
                          </wps:cNvSpPr>
                          <wps:spPr bwMode="auto">
                            <a:xfrm>
                              <a:off x="-811589" y="381165"/>
                              <a:ext cx="4523140" cy="1224843"/>
                            </a:xfrm>
                            <a:prstGeom prst="rect">
                              <a:avLst/>
                            </a:prstGeom>
                          </wps:spPr>
                          <wps:style>
                            <a:lnRef idx="0">
                              <a:schemeClr val="dk2">
                                <a:shade val="80000"/>
                                <a:hueOff val="0"/>
                                <a:satOff val="0"/>
                                <a:lumOff val="0"/>
                                <a:alphaOff val="0"/>
                              </a:schemeClr>
                            </a:lnRef>
                            <a:fillRef idx="3">
                              <a:schemeClr val="lt1">
                                <a:hueOff val="0"/>
                                <a:satOff val="0"/>
                                <a:lumOff val="0"/>
                                <a:alphaOff val="0"/>
                              </a:schemeClr>
                            </a:fillRef>
                            <a:effectRef idx="3">
                              <a:schemeClr val="lt1">
                                <a:hueOff val="0"/>
                                <a:satOff val="0"/>
                                <a:lumOff val="0"/>
                                <a:alphaOff val="0"/>
                              </a:schemeClr>
                            </a:effectRef>
                            <a:fontRef idx="minor">
                              <a:schemeClr val="dk2">
                                <a:hueOff val="0"/>
                                <a:satOff val="0"/>
                                <a:lumOff val="0"/>
                                <a:alphaOff val="0"/>
                              </a:schemeClr>
                            </a:fontRef>
                          </wps:style>
                          <wps:txbx>
                            <w:txbxContent>
                              <w:p w14:paraId="08B440E8" w14:textId="77777777" w:rsidR="004B1B3A" w:rsidRPr="00211889" w:rsidRDefault="004B1B3A" w:rsidP="00211889">
                                <w:pPr>
                                  <w:pStyle w:val="TableListNumber3"/>
                                  <w:numPr>
                                    <w:ilvl w:val="0"/>
                                    <w:numId w:val="0"/>
                                  </w:numPr>
                                  <w:ind w:firstLine="360"/>
                                  <w:rPr>
                                    <w:b/>
                                    <w:bCs/>
                                  </w:rPr>
                                </w:pPr>
                                <w:r w:rsidRPr="00211889">
                                  <w:rPr>
                                    <w:b/>
                                    <w:bCs/>
                                  </w:rPr>
                                  <w:t xml:space="preserve">Step 2: Calculate </w:t>
                                </w:r>
                                <w:r w:rsidR="000634A4" w:rsidRPr="00211889">
                                  <w:rPr>
                                    <w:b/>
                                    <w:bCs/>
                                  </w:rPr>
                                  <w:t>Estimated Economic Impact Points</w:t>
                                </w:r>
                              </w:p>
                              <w:p w14:paraId="062AC180" w14:textId="785DC051" w:rsidR="004B1B3A" w:rsidRDefault="00803A9A" w:rsidP="00211889">
                                <w:pPr>
                                  <w:pStyle w:val="TableText"/>
                                  <w:ind w:firstLine="360"/>
                                </w:pPr>
                                <w:r>
                                  <w:t xml:space="preserve">Estimate </w:t>
                                </w:r>
                                <w:r w:rsidR="00421D01">
                                  <w:t>property</w:t>
                                </w:r>
                                <w:r>
                                  <w:t xml:space="preserve"> job creation potential (maximum of 40 p</w:t>
                                </w:r>
                                <w:r w:rsidR="00924EB4">
                                  <w:t xml:space="preserve">oints) </w:t>
                                </w:r>
                              </w:p>
                              <w:p w14:paraId="35ABA4CD" w14:textId="2336E5B8" w:rsidR="00924EB4" w:rsidRPr="00211889" w:rsidRDefault="00E63CE5" w:rsidP="00211889">
                                <w:pPr>
                                  <w:pStyle w:val="TableListNumber3"/>
                                  <w:tabs>
                                    <w:tab w:val="clear" w:pos="288"/>
                                  </w:tabs>
                                  <w:spacing w:before="0" w:after="0"/>
                                  <w:ind w:left="648"/>
                                  <w:rPr>
                                    <w:color w:val="000000" w:themeColor="text1"/>
                                  </w:rPr>
                                </w:pPr>
                                <w:r w:rsidRPr="00211889">
                                  <w:rPr>
                                    <w:color w:val="000000" w:themeColor="text1"/>
                                  </w:rPr>
                                  <w:t>Input</w:t>
                                </w:r>
                                <w:r w:rsidR="00621EC7" w:rsidRPr="00211889">
                                  <w:rPr>
                                    <w:color w:val="000000" w:themeColor="text1"/>
                                  </w:rPr>
                                  <w:t xml:space="preserve"> eligible</w:t>
                                </w:r>
                                <w:r w:rsidRPr="00211889">
                                  <w:rPr>
                                    <w:color w:val="000000" w:themeColor="text1"/>
                                  </w:rPr>
                                  <w:t xml:space="preserve"> </w:t>
                                </w:r>
                                <w:hyperlink r:id="rId104" w:history="1">
                                  <w:r w:rsidRPr="008600DF">
                                    <w:rPr>
                                      <w:rStyle w:val="Hyperlink"/>
                                    </w:rPr>
                                    <w:t>VirginiaScan</w:t>
                                  </w:r>
                                </w:hyperlink>
                                <w:r w:rsidRPr="00211889">
                                  <w:rPr>
                                    <w:color w:val="000000" w:themeColor="text1"/>
                                  </w:rPr>
                                  <w:t xml:space="preserve"> properties </w:t>
                                </w:r>
                                <w:r w:rsidR="000A1A5E" w:rsidRPr="00211889">
                                  <w:rPr>
                                    <w:color w:val="000000" w:themeColor="text1"/>
                                  </w:rPr>
                                  <w:t>a</w:t>
                                </w:r>
                                <w:r w:rsidR="00A50AD9" w:rsidRPr="00211889">
                                  <w:rPr>
                                    <w:color w:val="000000" w:themeColor="text1"/>
                                  </w:rPr>
                                  <w:t xml:space="preserve">nd coordinates into the </w:t>
                                </w:r>
                                <w:r w:rsidR="001F2315" w:rsidRPr="00211889">
                                  <w:rPr>
                                    <w:color w:val="000000" w:themeColor="text1"/>
                                  </w:rPr>
                                  <w:t>Historical Projects</w:t>
                                </w:r>
                                <w:r w:rsidR="00A50AD9" w:rsidRPr="00211889">
                                  <w:rPr>
                                    <w:color w:val="000000" w:themeColor="text1"/>
                                  </w:rPr>
                                  <w:t xml:space="preserve"> Model </w:t>
                                </w:r>
                                <w:r w:rsidR="00E0189D" w:rsidRPr="00211889">
                                  <w:rPr>
                                    <w:color w:val="000000" w:themeColor="text1"/>
                                  </w:rPr>
                                  <w:t xml:space="preserve">to determine estimated job creation in number of jobs </w:t>
                                </w:r>
                              </w:p>
                              <w:p w14:paraId="1FE70731" w14:textId="33436458" w:rsidR="003A7CA9" w:rsidRPr="00211889" w:rsidRDefault="003A7CA9" w:rsidP="00211889">
                                <w:pPr>
                                  <w:pStyle w:val="TableListNumber3"/>
                                  <w:tabs>
                                    <w:tab w:val="clear" w:pos="288"/>
                                  </w:tabs>
                                  <w:spacing w:before="0" w:after="0"/>
                                  <w:ind w:left="648"/>
                                  <w:rPr>
                                    <w:color w:val="000000" w:themeColor="text1"/>
                                  </w:rPr>
                                </w:pPr>
                                <w:r w:rsidRPr="00211889">
                                  <w:rPr>
                                    <w:color w:val="000000" w:themeColor="text1"/>
                                  </w:rPr>
                                  <w:t xml:space="preserve">Normalize number of jobs </w:t>
                                </w:r>
                                <w:r w:rsidR="00E5160B" w:rsidRPr="00211889">
                                  <w:rPr>
                                    <w:color w:val="000000" w:themeColor="text1"/>
                                  </w:rPr>
                                  <w:t>relative to</w:t>
                                </w:r>
                                <w:r w:rsidR="00615F29" w:rsidRPr="00211889">
                                  <w:rPr>
                                    <w:color w:val="000000" w:themeColor="text1"/>
                                  </w:rPr>
                                  <w:t xml:space="preserve"> all</w:t>
                                </w:r>
                                <w:r w:rsidR="00823BB1" w:rsidRPr="00211889">
                                  <w:rPr>
                                    <w:color w:val="000000" w:themeColor="text1"/>
                                  </w:rPr>
                                  <w:t xml:space="preserve"> transportation projects with</w:t>
                                </w:r>
                                <w:r w:rsidR="00615F29" w:rsidRPr="00211889">
                                  <w:rPr>
                                    <w:color w:val="000000" w:themeColor="text1"/>
                                  </w:rPr>
                                  <w:t xml:space="preserve"> eligible </w:t>
                                </w:r>
                                <w:r w:rsidR="00217F35" w:rsidRPr="00211889">
                                  <w:rPr>
                                    <w:color w:val="000000" w:themeColor="text1"/>
                                  </w:rPr>
                                  <w:t>properties</w:t>
                                </w:r>
                                <w:r w:rsidR="00615F29" w:rsidRPr="00211889">
                                  <w:rPr>
                                    <w:color w:val="000000" w:themeColor="text1"/>
                                  </w:rPr>
                                  <w:t xml:space="preserve"> to 40 points </w:t>
                                </w:r>
                              </w:p>
                              <w:p w14:paraId="314E0E56" w14:textId="71263386" w:rsidR="004B1B3A" w:rsidRDefault="009064F3" w:rsidP="00211889">
                                <w:pPr>
                                  <w:pStyle w:val="TableText"/>
                                  <w:ind w:firstLine="360"/>
                                </w:pPr>
                                <w:r>
                                  <w:t xml:space="preserve">Estimate </w:t>
                                </w:r>
                                <w:r w:rsidR="00557A0A" w:rsidRPr="00557A0A">
                                  <w:t>site capital investment</w:t>
                                </w:r>
                                <w:r w:rsidR="00217F35">
                                  <w:t xml:space="preserve"> (CapEx)</w:t>
                                </w:r>
                                <w:r w:rsidR="00557A0A" w:rsidRPr="00557A0A">
                                  <w:t xml:space="preserve"> potential (maximum of 25 points)</w:t>
                                </w:r>
                              </w:p>
                              <w:p w14:paraId="1F4D5DE1" w14:textId="2072F0FB" w:rsidR="00F4205E" w:rsidRPr="00211889" w:rsidRDefault="00A77166" w:rsidP="00211889">
                                <w:pPr>
                                  <w:pStyle w:val="TableListNumber3"/>
                                  <w:tabs>
                                    <w:tab w:val="clear" w:pos="288"/>
                                  </w:tabs>
                                  <w:spacing w:before="0" w:after="0"/>
                                  <w:ind w:left="648"/>
                                  <w:rPr>
                                    <w:color w:val="000000" w:themeColor="text1"/>
                                  </w:rPr>
                                </w:pPr>
                                <w:r w:rsidRPr="00211889">
                                  <w:rPr>
                                    <w:color w:val="000000" w:themeColor="text1"/>
                                  </w:rPr>
                                  <w:t xml:space="preserve">Input eligible </w:t>
                                </w:r>
                                <w:hyperlink r:id="rId105" w:history="1">
                                  <w:r w:rsidR="00F4205E" w:rsidRPr="008600DF">
                                    <w:rPr>
                                      <w:rStyle w:val="Hyperlink"/>
                                    </w:rPr>
                                    <w:t>VirginiaScan</w:t>
                                  </w:r>
                                </w:hyperlink>
                                <w:r w:rsidR="00F4205E" w:rsidRPr="00211889">
                                  <w:rPr>
                                    <w:color w:val="000000" w:themeColor="text1"/>
                                  </w:rPr>
                                  <w:t xml:space="preserve"> </w:t>
                                </w:r>
                                <w:r w:rsidR="00531D8C" w:rsidRPr="00211889">
                                  <w:rPr>
                                    <w:color w:val="000000" w:themeColor="text1"/>
                                  </w:rPr>
                                  <w:t xml:space="preserve">properties </w:t>
                                </w:r>
                                <w:r w:rsidR="00B772D7" w:rsidRPr="00211889">
                                  <w:rPr>
                                    <w:color w:val="000000" w:themeColor="text1"/>
                                  </w:rPr>
                                  <w:t>and coordinates</w:t>
                                </w:r>
                                <w:r w:rsidR="00E70052" w:rsidRPr="00211889">
                                  <w:rPr>
                                    <w:color w:val="000000" w:themeColor="text1"/>
                                  </w:rPr>
                                  <w:t xml:space="preserve"> into the </w:t>
                                </w:r>
                                <w:r w:rsidR="001F2705" w:rsidRPr="00211889">
                                  <w:rPr>
                                    <w:color w:val="000000" w:themeColor="text1"/>
                                  </w:rPr>
                                  <w:t>Historical Projects</w:t>
                                </w:r>
                                <w:r w:rsidR="00E70052" w:rsidRPr="00211889">
                                  <w:rPr>
                                    <w:color w:val="000000" w:themeColor="text1"/>
                                  </w:rPr>
                                  <w:t xml:space="preserve"> Model</w:t>
                                </w:r>
                                <w:r w:rsidR="00EE0269" w:rsidRPr="00211889">
                                  <w:rPr>
                                    <w:color w:val="000000" w:themeColor="text1"/>
                                  </w:rPr>
                                  <w:t xml:space="preserve"> to determine estimated capital </w:t>
                                </w:r>
                                <w:r w:rsidR="00D651F2" w:rsidRPr="00211889">
                                  <w:rPr>
                                    <w:color w:val="000000" w:themeColor="text1"/>
                                  </w:rPr>
                                  <w:t>expenditure</w:t>
                                </w:r>
                                <w:r w:rsidR="00E87AAE" w:rsidRPr="00211889">
                                  <w:rPr>
                                    <w:color w:val="000000" w:themeColor="text1"/>
                                  </w:rPr>
                                  <w:t xml:space="preserve"> in millions of USD</w:t>
                                </w:r>
                              </w:p>
                              <w:p w14:paraId="73981CBC" w14:textId="5D1053AD" w:rsidR="00EE0269" w:rsidRPr="00211889" w:rsidRDefault="00C70405" w:rsidP="00211889">
                                <w:pPr>
                                  <w:pStyle w:val="TableListNumber3"/>
                                  <w:tabs>
                                    <w:tab w:val="clear" w:pos="288"/>
                                  </w:tabs>
                                  <w:spacing w:before="0" w:after="0"/>
                                  <w:ind w:left="648"/>
                                  <w:rPr>
                                    <w:color w:val="000000" w:themeColor="text1"/>
                                  </w:rPr>
                                </w:pPr>
                                <w:r w:rsidRPr="00211889">
                                  <w:rPr>
                                    <w:color w:val="000000" w:themeColor="text1"/>
                                  </w:rPr>
                                  <w:t xml:space="preserve">Normalize estimated capital </w:t>
                                </w:r>
                                <w:r w:rsidR="00A71F49" w:rsidRPr="00211889">
                                  <w:rPr>
                                    <w:color w:val="000000" w:themeColor="text1"/>
                                  </w:rPr>
                                  <w:t>expenditure</w:t>
                                </w:r>
                                <w:r w:rsidRPr="00211889">
                                  <w:rPr>
                                    <w:color w:val="000000" w:themeColor="text1"/>
                                  </w:rPr>
                                  <w:t xml:space="preserve">relative to all </w:t>
                                </w:r>
                                <w:r w:rsidR="000A013F" w:rsidRPr="00211889">
                                  <w:rPr>
                                    <w:color w:val="000000" w:themeColor="text1"/>
                                  </w:rPr>
                                  <w:t xml:space="preserve">transportation projects with </w:t>
                                </w:r>
                                <w:r w:rsidRPr="00211889">
                                  <w:rPr>
                                    <w:color w:val="000000" w:themeColor="text1"/>
                                  </w:rPr>
                                  <w:t xml:space="preserve">eligible </w:t>
                                </w:r>
                                <w:r w:rsidR="000A013F" w:rsidRPr="00211889">
                                  <w:rPr>
                                    <w:color w:val="000000" w:themeColor="text1"/>
                                  </w:rPr>
                                  <w:t>properties</w:t>
                                </w:r>
                                <w:r w:rsidRPr="00211889">
                                  <w:rPr>
                                    <w:color w:val="000000" w:themeColor="text1"/>
                                  </w:rPr>
                                  <w:t xml:space="preserve"> to 25 points</w:t>
                                </w:r>
                              </w:p>
                              <w:p w14:paraId="1A88D3FC" w14:textId="4C02E66A" w:rsidR="004B1B3A" w:rsidRPr="004C151B" w:rsidRDefault="00D56195" w:rsidP="00211889">
                                <w:pPr>
                                  <w:pStyle w:val="TableListNumber3"/>
                                  <w:numPr>
                                    <w:ilvl w:val="0"/>
                                    <w:numId w:val="0"/>
                                  </w:numPr>
                                  <w:ind w:left="288"/>
                                  <w:jc w:val="center"/>
                                  <w:rPr>
                                    <w:i/>
                                    <w:iCs/>
                                  </w:rPr>
                                </w:pPr>
                                <w:r w:rsidRPr="004C151B">
                                  <w:rPr>
                                    <w:i/>
                                    <w:iCs/>
                                  </w:rPr>
                                  <w:t xml:space="preserve"> </w:t>
                                </w:r>
                                <w:r w:rsidR="00314207" w:rsidRPr="004C151B">
                                  <w:rPr>
                                    <w:i/>
                                    <w:iCs/>
                                  </w:rPr>
                                  <w:t>(Maximum of 65 points can be applied in Step 2)</w:t>
                                </w:r>
                              </w:p>
                            </w:txbxContent>
                          </wps:txbx>
                          <wps:bodyPr rot="0" spcFirstLastPara="0" vert="horz" wrap="square" lIns="7620" tIns="7620" rIns="7620" bIns="7620" numCol="1" spcCol="1270" anchor="ctr" anchorCtr="0">
                            <a:noAutofit/>
                          </wps:bodyPr>
                        </wps:wsp>
                        <wps:wsp>
                          <wps:cNvPr id="1969302301" name="Text Box 2">
                            <a:extLst>
                              <a:ext uri="{C183D7F6-B498-43B3-948B-1728B52AA6E4}">
                                <adec:decorative xmlns:adec="http://schemas.microsoft.com/office/drawing/2017/decorative" val="1"/>
                              </a:ext>
                            </a:extLst>
                          </wps:cNvPr>
                          <wps:cNvSpPr txBox="1">
                            <a:spLocks noChangeArrowheads="1"/>
                          </wps:cNvSpPr>
                          <wps:spPr bwMode="auto">
                            <a:xfrm>
                              <a:off x="-810018" y="-308955"/>
                              <a:ext cx="4522830" cy="638719"/>
                            </a:xfrm>
                            <a:prstGeom prst="rect">
                              <a:avLst/>
                            </a:prstGeom>
                          </wps:spPr>
                          <wps:style>
                            <a:lnRef idx="0">
                              <a:schemeClr val="dk2">
                                <a:shade val="80000"/>
                                <a:hueOff val="0"/>
                                <a:satOff val="0"/>
                                <a:lumOff val="0"/>
                                <a:alphaOff val="0"/>
                              </a:schemeClr>
                            </a:lnRef>
                            <a:fillRef idx="3">
                              <a:schemeClr val="lt1">
                                <a:hueOff val="0"/>
                                <a:satOff val="0"/>
                                <a:lumOff val="0"/>
                                <a:alphaOff val="0"/>
                              </a:schemeClr>
                            </a:fillRef>
                            <a:effectRef idx="3">
                              <a:schemeClr val="lt1">
                                <a:hueOff val="0"/>
                                <a:satOff val="0"/>
                                <a:lumOff val="0"/>
                                <a:alphaOff val="0"/>
                              </a:schemeClr>
                            </a:effectRef>
                            <a:fontRef idx="minor">
                              <a:schemeClr val="dk2">
                                <a:hueOff val="0"/>
                                <a:satOff val="0"/>
                                <a:lumOff val="0"/>
                                <a:alphaOff val="0"/>
                              </a:schemeClr>
                            </a:fontRef>
                          </wps:style>
                          <wps:txbx>
                            <w:txbxContent>
                              <w:p w14:paraId="0E391CC1" w14:textId="5101E649" w:rsidR="004B1B3A" w:rsidRPr="000C3990" w:rsidRDefault="004B1B3A" w:rsidP="00211889">
                                <w:pPr>
                                  <w:spacing w:before="40" w:after="120"/>
                                  <w:ind w:left="360"/>
                                  <w:rPr>
                                    <w:rFonts w:ascii="Arial Narrow" w:hAnsi="Arial Narrow"/>
                                    <w:b/>
                                    <w:bCs/>
                                    <w:color w:val="1F497D" w:themeColor="text2"/>
                                    <w:sz w:val="18"/>
                                    <w:szCs w:val="18"/>
                                  </w:rPr>
                                </w:pPr>
                                <w:r w:rsidRPr="000C3990">
                                  <w:rPr>
                                    <w:rFonts w:ascii="Arial Narrow" w:hAnsi="Arial Narrow"/>
                                    <w:b/>
                                    <w:bCs/>
                                    <w:color w:val="1F497D" w:themeColor="text2"/>
                                    <w:sz w:val="18"/>
                                    <w:szCs w:val="18"/>
                                  </w:rPr>
                                  <w:t>Step 1</w:t>
                                </w:r>
                                <w:r>
                                  <w:rPr>
                                    <w:rFonts w:ascii="Arial Narrow" w:hAnsi="Arial Narrow"/>
                                    <w:b/>
                                    <w:bCs/>
                                    <w:color w:val="1F497D" w:themeColor="text2"/>
                                    <w:sz w:val="18"/>
                                    <w:szCs w:val="18"/>
                                  </w:rPr>
                                  <w:t>:</w:t>
                                </w:r>
                                <w:r w:rsidRPr="000C3990">
                                  <w:rPr>
                                    <w:rFonts w:ascii="Arial Narrow" w:hAnsi="Arial Narrow"/>
                                    <w:b/>
                                    <w:bCs/>
                                    <w:color w:val="1F497D" w:themeColor="text2"/>
                                    <w:sz w:val="18"/>
                                    <w:szCs w:val="18"/>
                                  </w:rPr>
                                  <w:t xml:space="preserve"> Determine ED </w:t>
                                </w:r>
                                <w:r w:rsidR="00531D8C">
                                  <w:rPr>
                                    <w:rFonts w:ascii="Arial Narrow" w:hAnsi="Arial Narrow"/>
                                    <w:b/>
                                    <w:bCs/>
                                    <w:color w:val="1F497D" w:themeColor="text2"/>
                                    <w:sz w:val="18"/>
                                    <w:szCs w:val="18"/>
                                  </w:rPr>
                                  <w:t>Property</w:t>
                                </w:r>
                                <w:r w:rsidRPr="000C3990">
                                  <w:rPr>
                                    <w:rFonts w:ascii="Arial Narrow" w:hAnsi="Arial Narrow"/>
                                    <w:b/>
                                    <w:bCs/>
                                    <w:color w:val="1F497D" w:themeColor="text2"/>
                                    <w:sz w:val="18"/>
                                    <w:szCs w:val="18"/>
                                  </w:rPr>
                                  <w:t xml:space="preserve"> Eligibility - Distance from Transportation Project</w:t>
                                </w:r>
                                <w:r>
                                  <w:rPr>
                                    <w:rFonts w:ascii="Arial Narrow" w:hAnsi="Arial Narrow"/>
                                    <w:b/>
                                    <w:bCs/>
                                    <w:color w:val="1F497D" w:themeColor="text2"/>
                                    <w:sz w:val="18"/>
                                    <w:szCs w:val="18"/>
                                  </w:rPr>
                                  <w:t xml:space="preserve"> (Refer to </w:t>
                                </w:r>
                                <w:r>
                                  <w:rPr>
                                    <w:rFonts w:ascii="Arial Narrow" w:hAnsi="Arial Narrow"/>
                                    <w:b/>
                                    <w:bCs/>
                                    <w:color w:val="1F497D" w:themeColor="text2"/>
                                    <w:sz w:val="18"/>
                                    <w:szCs w:val="18"/>
                                  </w:rPr>
                                  <w:fldChar w:fldCharType="begin" w:fldLock="1"/>
                                </w:r>
                                <w:r>
                                  <w:rPr>
                                    <w:rFonts w:ascii="Arial Narrow" w:hAnsi="Arial Narrow"/>
                                    <w:b/>
                                    <w:bCs/>
                                    <w:color w:val="1F497D" w:themeColor="text2"/>
                                    <w:sz w:val="18"/>
                                    <w:szCs w:val="18"/>
                                  </w:rPr>
                                  <w:instrText xml:space="preserve"> REF _Ref38440913 \h  \* MERGEFORMAT </w:instrText>
                                </w:r>
                                <w:r>
                                  <w:rPr>
                                    <w:rFonts w:ascii="Arial Narrow" w:hAnsi="Arial Narrow"/>
                                    <w:b/>
                                    <w:bCs/>
                                    <w:color w:val="1F497D" w:themeColor="text2"/>
                                    <w:sz w:val="18"/>
                                    <w:szCs w:val="18"/>
                                  </w:rPr>
                                </w:r>
                                <w:r>
                                  <w:rPr>
                                    <w:rFonts w:ascii="Arial Narrow" w:hAnsi="Arial Narrow"/>
                                    <w:b/>
                                    <w:bCs/>
                                    <w:color w:val="1F497D" w:themeColor="text2"/>
                                    <w:sz w:val="18"/>
                                    <w:szCs w:val="18"/>
                                  </w:rPr>
                                  <w:fldChar w:fldCharType="separate"/>
                                </w:r>
                                <w:r w:rsidR="00085889" w:rsidRPr="00085889" w:rsidDel="0084704B">
                                  <w:rPr>
                                    <w:rFonts w:ascii="Arial Narrow" w:hAnsi="Arial Narrow"/>
                                    <w:b/>
                                    <w:bCs/>
                                    <w:color w:val="1F497D" w:themeColor="text2"/>
                                    <w:sz w:val="18"/>
                                    <w:szCs w:val="18"/>
                                  </w:rPr>
                                  <w:t>Table </w:t>
                                </w:r>
                                <w:r w:rsidR="00085889" w:rsidRPr="00085889">
                                  <w:rPr>
                                    <w:rFonts w:ascii="Arial Narrow" w:hAnsi="Arial Narrow"/>
                                    <w:b/>
                                    <w:bCs/>
                                    <w:color w:val="1F497D" w:themeColor="text2"/>
                                    <w:sz w:val="18"/>
                                    <w:szCs w:val="18"/>
                                  </w:rPr>
                                  <w:t>10.2</w:t>
                                </w:r>
                                <w:r>
                                  <w:rPr>
                                    <w:rFonts w:ascii="Arial Narrow" w:hAnsi="Arial Narrow"/>
                                    <w:b/>
                                    <w:bCs/>
                                    <w:color w:val="1F497D" w:themeColor="text2"/>
                                    <w:sz w:val="18"/>
                                    <w:szCs w:val="18"/>
                                  </w:rPr>
                                  <w:fldChar w:fldCharType="end"/>
                                </w:r>
                                <w:r>
                                  <w:rPr>
                                    <w:rFonts w:ascii="Arial Narrow" w:hAnsi="Arial Narrow"/>
                                    <w:b/>
                                    <w:bCs/>
                                    <w:color w:val="1F497D" w:themeColor="text2"/>
                                    <w:sz w:val="18"/>
                                    <w:szCs w:val="18"/>
                                  </w:rPr>
                                  <w:t>)</w:t>
                                </w:r>
                              </w:p>
                              <w:p w14:paraId="4010C00D" w14:textId="7B1F88B4" w:rsidR="004B1B3A" w:rsidRPr="00211889" w:rsidRDefault="004B1B3A" w:rsidP="00211889">
                                <w:pPr>
                                  <w:pStyle w:val="TableListNumber3"/>
                                  <w:tabs>
                                    <w:tab w:val="clear" w:pos="288"/>
                                  </w:tabs>
                                  <w:spacing w:before="0" w:after="0"/>
                                  <w:ind w:left="648"/>
                                  <w:rPr>
                                    <w:color w:val="000000" w:themeColor="text1"/>
                                  </w:rPr>
                                </w:pPr>
                                <w:bookmarkStart w:id="905" w:name="_Hlk204249454"/>
                                <w:bookmarkStart w:id="906" w:name="_Hlk204249455"/>
                                <w:bookmarkStart w:id="907" w:name="_Hlk204249456"/>
                                <w:bookmarkStart w:id="908" w:name="_Hlk204249457"/>
                                <w:bookmarkStart w:id="909" w:name="_Hlk204249458"/>
                                <w:bookmarkStart w:id="910" w:name="_Hlk204249459"/>
                                <w:bookmarkStart w:id="911" w:name="_Hlk204249460"/>
                                <w:bookmarkStart w:id="912" w:name="_Hlk204249461"/>
                                <w:bookmarkStart w:id="913" w:name="_Hlk204249464"/>
                                <w:bookmarkStart w:id="914" w:name="_Hlk204249465"/>
                                <w:bookmarkStart w:id="915" w:name="_Hlk204249466"/>
                                <w:bookmarkStart w:id="916" w:name="_Hlk204249467"/>
                                <w:r w:rsidRPr="00211889">
                                  <w:rPr>
                                    <w:color w:val="000000" w:themeColor="text1"/>
                                  </w:rPr>
                                  <w:t xml:space="preserve">Tier 1 Transportation Project Type: </w:t>
                                </w:r>
                                <w:r w:rsidR="006F0B1A" w:rsidRPr="00211889">
                                  <w:rPr>
                                    <w:color w:val="000000" w:themeColor="text1"/>
                                  </w:rPr>
                                  <w:t xml:space="preserve">Within </w:t>
                                </w:r>
                                <w:r w:rsidRPr="00211889">
                                  <w:rPr>
                                    <w:color w:val="000000" w:themeColor="text1"/>
                                  </w:rPr>
                                  <w:t>0.5</w:t>
                                </w:r>
                                <w:r w:rsidR="006F0B1A" w:rsidRPr="00211889">
                                  <w:rPr>
                                    <w:color w:val="000000" w:themeColor="text1"/>
                                  </w:rPr>
                                  <w:t xml:space="preserve"> </w:t>
                                </w:r>
                                <w:r w:rsidRPr="00211889">
                                  <w:rPr>
                                    <w:color w:val="000000" w:themeColor="text1"/>
                                  </w:rPr>
                                  <w:t>mile</w:t>
                                </w:r>
                                <w:r w:rsidR="006F0B1A" w:rsidRPr="00211889">
                                  <w:rPr>
                                    <w:color w:val="000000" w:themeColor="text1"/>
                                  </w:rPr>
                                  <w:t>s</w:t>
                                </w:r>
                                <w:r w:rsidRPr="00211889">
                                  <w:rPr>
                                    <w:color w:val="000000" w:themeColor="text1"/>
                                  </w:rPr>
                                  <w:t xml:space="preserve"> </w:t>
                                </w:r>
                              </w:p>
                              <w:p w14:paraId="5DA48571" w14:textId="5452A42C" w:rsidR="004B1B3A" w:rsidRPr="00211889" w:rsidRDefault="004B1B3A" w:rsidP="00211889">
                                <w:pPr>
                                  <w:pStyle w:val="TableListNumber3"/>
                                  <w:tabs>
                                    <w:tab w:val="clear" w:pos="288"/>
                                  </w:tabs>
                                  <w:spacing w:before="0" w:after="0"/>
                                  <w:ind w:left="648"/>
                                  <w:rPr>
                                    <w:color w:val="000000" w:themeColor="text1"/>
                                  </w:rPr>
                                </w:pPr>
                                <w:r w:rsidRPr="00211889">
                                  <w:rPr>
                                    <w:color w:val="000000" w:themeColor="text1"/>
                                  </w:rPr>
                                  <w:t xml:space="preserve">Tier 2 Transportation Project Type: </w:t>
                                </w:r>
                                <w:r w:rsidR="006F0B1A" w:rsidRPr="00211889">
                                  <w:rPr>
                                    <w:color w:val="000000" w:themeColor="text1"/>
                                  </w:rPr>
                                  <w:t xml:space="preserve">Within </w:t>
                                </w:r>
                                <w:r w:rsidRPr="00211889">
                                  <w:rPr>
                                    <w:color w:val="000000" w:themeColor="text1"/>
                                  </w:rPr>
                                  <w:t>1</w:t>
                                </w:r>
                                <w:r w:rsidR="006F0B1A" w:rsidRPr="00211889">
                                  <w:rPr>
                                    <w:color w:val="000000" w:themeColor="text1"/>
                                  </w:rPr>
                                  <w:t xml:space="preserve"> </w:t>
                                </w:r>
                                <w:r w:rsidRPr="00211889">
                                  <w:rPr>
                                    <w:color w:val="000000" w:themeColor="text1"/>
                                  </w:rPr>
                                  <w:t>mile</w:t>
                                </w:r>
                              </w:p>
                              <w:p w14:paraId="0BA02E46" w14:textId="6988CF58" w:rsidR="004B1B3A" w:rsidRPr="00211889" w:rsidRDefault="004B1B3A" w:rsidP="00211889">
                                <w:pPr>
                                  <w:pStyle w:val="TableListNumber3"/>
                                  <w:tabs>
                                    <w:tab w:val="clear" w:pos="288"/>
                                  </w:tabs>
                                  <w:spacing w:before="0" w:after="0"/>
                                  <w:ind w:left="648"/>
                                  <w:rPr>
                                    <w:color w:val="000000" w:themeColor="text1"/>
                                  </w:rPr>
                                </w:pPr>
                                <w:r w:rsidRPr="00211889">
                                  <w:rPr>
                                    <w:color w:val="000000" w:themeColor="text1"/>
                                  </w:rPr>
                                  <w:t xml:space="preserve">Tier 3 Transportation Project Type: </w:t>
                                </w:r>
                                <w:r w:rsidR="001302CA" w:rsidRPr="00211889">
                                  <w:rPr>
                                    <w:color w:val="000000" w:themeColor="text1"/>
                                  </w:rPr>
                                  <w:t xml:space="preserve">Within </w:t>
                                </w:r>
                                <w:r w:rsidRPr="00211889">
                                  <w:rPr>
                                    <w:color w:val="000000" w:themeColor="text1"/>
                                  </w:rPr>
                                  <w:t>3</w:t>
                                </w:r>
                                <w:r w:rsidR="001302CA" w:rsidRPr="00211889">
                                  <w:rPr>
                                    <w:color w:val="000000" w:themeColor="text1"/>
                                  </w:rPr>
                                  <w:t xml:space="preserve"> </w:t>
                                </w:r>
                                <w:r w:rsidRPr="00211889">
                                  <w:rPr>
                                    <w:color w:val="000000" w:themeColor="text1"/>
                                  </w:rPr>
                                  <w:t>mile</w:t>
                                </w:r>
                                <w:r w:rsidR="001302CA" w:rsidRPr="00211889">
                                  <w:rPr>
                                    <w:color w:val="000000" w:themeColor="text1"/>
                                  </w:rPr>
                                  <w:t>s</w:t>
                                </w:r>
                                <w:bookmarkEnd w:id="905"/>
                                <w:bookmarkEnd w:id="906"/>
                                <w:bookmarkEnd w:id="907"/>
                                <w:bookmarkEnd w:id="908"/>
                                <w:bookmarkEnd w:id="909"/>
                                <w:bookmarkEnd w:id="910"/>
                                <w:bookmarkEnd w:id="911"/>
                                <w:bookmarkEnd w:id="912"/>
                                <w:bookmarkEnd w:id="913"/>
                                <w:bookmarkEnd w:id="914"/>
                                <w:bookmarkEnd w:id="915"/>
                                <w:bookmarkEnd w:id="916"/>
                              </w:p>
                            </w:txbxContent>
                          </wps:txbx>
                          <wps:bodyPr rot="0" spcFirstLastPara="0" vert="horz" wrap="square" lIns="7620" tIns="7620" rIns="7620" bIns="7620" numCol="1" spcCol="1270" anchor="ctr" anchorCtr="0">
                            <a:noAutofit/>
                          </wps:bodyPr>
                        </wps:wsp>
                        <wps:wsp>
                          <wps:cNvPr id="1386484283" name="Text Box 2">
                            <a:extLst>
                              <a:ext uri="{C183D7F6-B498-43B3-948B-1728B52AA6E4}">
                                <adec:decorative xmlns:adec="http://schemas.microsoft.com/office/drawing/2017/decorative" val="1"/>
                              </a:ext>
                            </a:extLst>
                          </wps:cNvPr>
                          <wps:cNvSpPr txBox="1">
                            <a:spLocks noChangeArrowheads="1"/>
                          </wps:cNvSpPr>
                          <wps:spPr bwMode="auto">
                            <a:xfrm>
                              <a:off x="-814731" y="2336227"/>
                              <a:ext cx="4523648" cy="768929"/>
                            </a:xfrm>
                            <a:prstGeom prst="rect">
                              <a:avLst/>
                            </a:prstGeom>
                          </wps:spPr>
                          <wps:style>
                            <a:lnRef idx="0">
                              <a:schemeClr val="dk2">
                                <a:shade val="80000"/>
                                <a:hueOff val="0"/>
                                <a:satOff val="0"/>
                                <a:lumOff val="0"/>
                                <a:alphaOff val="0"/>
                              </a:schemeClr>
                            </a:lnRef>
                            <a:fillRef idx="3">
                              <a:schemeClr val="lt1">
                                <a:hueOff val="0"/>
                                <a:satOff val="0"/>
                                <a:lumOff val="0"/>
                                <a:alphaOff val="0"/>
                              </a:schemeClr>
                            </a:fillRef>
                            <a:effectRef idx="3">
                              <a:schemeClr val="lt1">
                                <a:hueOff val="0"/>
                                <a:satOff val="0"/>
                                <a:lumOff val="0"/>
                                <a:alphaOff val="0"/>
                              </a:schemeClr>
                            </a:effectRef>
                            <a:fontRef idx="minor">
                              <a:schemeClr val="dk2">
                                <a:hueOff val="0"/>
                                <a:satOff val="0"/>
                                <a:lumOff val="0"/>
                                <a:alphaOff val="0"/>
                              </a:schemeClr>
                            </a:fontRef>
                          </wps:style>
                          <wps:txbx>
                            <w:txbxContent>
                              <w:p w14:paraId="73E12364" w14:textId="25393ED4" w:rsidR="00552E04" w:rsidRPr="00211889" w:rsidRDefault="004B1B3A" w:rsidP="00211889">
                                <w:pPr>
                                  <w:pStyle w:val="TableListNumber3"/>
                                  <w:numPr>
                                    <w:ilvl w:val="0"/>
                                    <w:numId w:val="0"/>
                                  </w:numPr>
                                  <w:ind w:left="288"/>
                                  <w:rPr>
                                    <w:b/>
                                    <w:bCs/>
                                  </w:rPr>
                                </w:pPr>
                                <w:r w:rsidRPr="00211889">
                                  <w:rPr>
                                    <w:b/>
                                    <w:bCs/>
                                  </w:rPr>
                                  <w:t xml:space="preserve">Step 4: Calculate </w:t>
                                </w:r>
                                <w:r w:rsidR="00126013" w:rsidRPr="00211889">
                                  <w:rPr>
                                    <w:b/>
                                    <w:bCs/>
                                  </w:rPr>
                                  <w:t xml:space="preserve">Project Visit Points </w:t>
                                </w:r>
                              </w:p>
                              <w:p w14:paraId="213333BA" w14:textId="5D28736E" w:rsidR="00552E04" w:rsidRPr="001F413D" w:rsidRDefault="00552E04" w:rsidP="00211889">
                                <w:pPr>
                                  <w:pStyle w:val="TableListNumber3"/>
                                  <w:numPr>
                                    <w:ilvl w:val="0"/>
                                    <w:numId w:val="0"/>
                                  </w:numPr>
                                  <w:ind w:left="288"/>
                                </w:pPr>
                                <w:r w:rsidRPr="001F413D">
                                  <w:t>Calculate number of project visits received (maximum of 10 points)</w:t>
                                </w:r>
                              </w:p>
                              <w:p w14:paraId="1412CD6E" w14:textId="7A17F63E" w:rsidR="00DB34F1" w:rsidRPr="00211889" w:rsidRDefault="00DB34F1" w:rsidP="00211889">
                                <w:pPr>
                                  <w:pStyle w:val="TableListNumber3"/>
                                  <w:tabs>
                                    <w:tab w:val="clear" w:pos="288"/>
                                  </w:tabs>
                                  <w:spacing w:before="0" w:after="0"/>
                                  <w:ind w:left="648"/>
                                  <w:rPr>
                                    <w:color w:val="000000" w:themeColor="text1"/>
                                  </w:rPr>
                                </w:pPr>
                                <w:r w:rsidRPr="00211889">
                                  <w:rPr>
                                    <w:color w:val="000000" w:themeColor="text1"/>
                                  </w:rPr>
                                  <w:t>Determine number of times the</w:t>
                                </w:r>
                                <w:r w:rsidR="00051ED1" w:rsidRPr="00211889">
                                  <w:rPr>
                                    <w:color w:val="000000" w:themeColor="text1"/>
                                  </w:rPr>
                                  <w:t xml:space="preserve"> transportation project’s eligible</w:t>
                                </w:r>
                                <w:r w:rsidRPr="00211889">
                                  <w:rPr>
                                    <w:color w:val="000000" w:themeColor="text1"/>
                                  </w:rPr>
                                  <w:t xml:space="preserve"> </w:t>
                                </w:r>
                                <w:r w:rsidR="00531D8C" w:rsidRPr="00211889">
                                  <w:rPr>
                                    <w:color w:val="000000" w:themeColor="text1"/>
                                  </w:rPr>
                                  <w:t>propert</w:t>
                                </w:r>
                                <w:r w:rsidR="00051ED1" w:rsidRPr="00211889">
                                  <w:rPr>
                                    <w:color w:val="000000" w:themeColor="text1"/>
                                  </w:rPr>
                                  <w:t>ies</w:t>
                                </w:r>
                                <w:r w:rsidR="00531D8C" w:rsidRPr="00211889">
                                  <w:rPr>
                                    <w:color w:val="000000" w:themeColor="text1"/>
                                  </w:rPr>
                                  <w:t xml:space="preserve"> </w:t>
                                </w:r>
                                <w:r w:rsidRPr="00211889">
                                  <w:rPr>
                                    <w:color w:val="000000" w:themeColor="text1"/>
                                  </w:rPr>
                                  <w:t>ha</w:t>
                                </w:r>
                                <w:r w:rsidR="00051ED1" w:rsidRPr="00211889">
                                  <w:rPr>
                                    <w:color w:val="000000" w:themeColor="text1"/>
                                  </w:rPr>
                                  <w:t>ve</w:t>
                                </w:r>
                                <w:r w:rsidRPr="00211889">
                                  <w:rPr>
                                    <w:color w:val="000000" w:themeColor="text1"/>
                                  </w:rPr>
                                  <w:t xml:space="preserve"> been visited by site selectors and/or company representatives in coordination with VEDP in the past three years</w:t>
                                </w:r>
                              </w:p>
                              <w:p w14:paraId="003C6B1F" w14:textId="128A9B74" w:rsidR="00121EAC" w:rsidRPr="00211889" w:rsidRDefault="00121EAC" w:rsidP="00211889">
                                <w:pPr>
                                  <w:pStyle w:val="TableListNumber3"/>
                                  <w:tabs>
                                    <w:tab w:val="clear" w:pos="288"/>
                                  </w:tabs>
                                  <w:spacing w:before="0" w:after="0"/>
                                  <w:ind w:left="648"/>
                                  <w:rPr>
                                    <w:color w:val="000000" w:themeColor="text1"/>
                                  </w:rPr>
                                </w:pPr>
                                <w:r w:rsidRPr="00211889">
                                  <w:rPr>
                                    <w:color w:val="000000" w:themeColor="text1"/>
                                  </w:rPr>
                                  <w:t>Normalize project visit</w:t>
                                </w:r>
                                <w:r w:rsidR="00531D8C" w:rsidRPr="00211889">
                                  <w:rPr>
                                    <w:color w:val="000000" w:themeColor="text1"/>
                                  </w:rPr>
                                  <w:t>s</w:t>
                                </w:r>
                                <w:r w:rsidR="000D6F2D" w:rsidRPr="00211889">
                                  <w:rPr>
                                    <w:color w:val="000000" w:themeColor="text1"/>
                                  </w:rPr>
                                  <w:t xml:space="preserve"> relative to all transportation projects with eligible properties</w:t>
                                </w:r>
                                <w:r w:rsidR="00531D8C" w:rsidRPr="00211889">
                                  <w:rPr>
                                    <w:color w:val="000000" w:themeColor="text1"/>
                                  </w:rPr>
                                  <w:t xml:space="preserve"> </w:t>
                                </w:r>
                                <w:r w:rsidRPr="00211889">
                                  <w:rPr>
                                    <w:color w:val="000000" w:themeColor="text1"/>
                                  </w:rPr>
                                  <w:t>to 10 points</w:t>
                                </w:r>
                              </w:p>
                              <w:p w14:paraId="2D1A13C4" w14:textId="1298C27B" w:rsidR="007F213F" w:rsidRPr="00846766" w:rsidRDefault="00041F3A" w:rsidP="00211889">
                                <w:pPr>
                                  <w:pStyle w:val="TableListNumber3"/>
                                  <w:numPr>
                                    <w:ilvl w:val="0"/>
                                    <w:numId w:val="0"/>
                                  </w:numPr>
                                  <w:ind w:left="288"/>
                                  <w:jc w:val="center"/>
                                  <w:rPr>
                                    <w:i/>
                                    <w:iCs/>
                                  </w:rPr>
                                </w:pPr>
                                <w:r w:rsidRPr="00846766">
                                  <w:rPr>
                                    <w:i/>
                                    <w:iCs/>
                                  </w:rPr>
                                  <w:t>(Maximum of 10 points can be applied in Step 4)</w:t>
                                </w:r>
                              </w:p>
                              <w:p w14:paraId="72D63AA7" w14:textId="77777777" w:rsidR="00121EAC" w:rsidRPr="00112794" w:rsidRDefault="00121EAC" w:rsidP="00211889">
                                <w:pPr>
                                  <w:pStyle w:val="TableListNumber3"/>
                                </w:pPr>
                              </w:p>
                              <w:p w14:paraId="4ED5FAC5" w14:textId="77777777" w:rsidR="00DB34F1" w:rsidRPr="00DB34F1" w:rsidRDefault="00DB34F1" w:rsidP="00211889">
                                <w:pPr>
                                  <w:pStyle w:val="TableListNumber3"/>
                                </w:pPr>
                              </w:p>
                              <w:p w14:paraId="03EAF2C0" w14:textId="77777777" w:rsidR="00126013" w:rsidRPr="00112794" w:rsidRDefault="00126013" w:rsidP="00211889">
                                <w:pPr>
                                  <w:pStyle w:val="TableListNumber3"/>
                                </w:pPr>
                              </w:p>
                              <w:p w14:paraId="1B1BEE53" w14:textId="77777777" w:rsidR="004B1B3A" w:rsidRDefault="004B1B3A" w:rsidP="00211889">
                                <w:pPr>
                                  <w:pStyle w:val="TableListNumber3"/>
                                </w:pPr>
                              </w:p>
                            </w:txbxContent>
                          </wps:txbx>
                          <wps:bodyPr rot="0" spcFirstLastPara="0" vert="horz" wrap="square" lIns="7620" tIns="7620" rIns="7620" bIns="7620" numCol="1" spcCol="1270" anchor="ctr" anchorCtr="0">
                            <a:noAutofit/>
                          </wps:bodyPr>
                        </wps:wsp>
                        <wps:wsp>
                          <wps:cNvPr id="1369699157" name="Text Box 2">
                            <a:extLst>
                              <a:ext uri="{C183D7F6-B498-43B3-948B-1728B52AA6E4}">
                                <adec:decorative xmlns:adec="http://schemas.microsoft.com/office/drawing/2017/decorative" val="1"/>
                              </a:ext>
                            </a:extLst>
                          </wps:cNvPr>
                          <wps:cNvSpPr txBox="1">
                            <a:spLocks noChangeArrowheads="1"/>
                          </wps:cNvSpPr>
                          <wps:spPr bwMode="auto">
                            <a:xfrm>
                              <a:off x="-817873" y="4199436"/>
                              <a:ext cx="4523737" cy="488797"/>
                            </a:xfrm>
                            <a:prstGeom prst="rect">
                              <a:avLst/>
                            </a:prstGeom>
                          </wps:spPr>
                          <wps:style>
                            <a:lnRef idx="0">
                              <a:schemeClr val="dk2">
                                <a:shade val="80000"/>
                                <a:hueOff val="0"/>
                                <a:satOff val="0"/>
                                <a:lumOff val="0"/>
                                <a:alphaOff val="0"/>
                              </a:schemeClr>
                            </a:lnRef>
                            <a:fillRef idx="3">
                              <a:schemeClr val="lt1">
                                <a:hueOff val="0"/>
                                <a:satOff val="0"/>
                                <a:lumOff val="0"/>
                                <a:alphaOff val="0"/>
                              </a:schemeClr>
                            </a:fillRef>
                            <a:effectRef idx="3">
                              <a:schemeClr val="lt1">
                                <a:hueOff val="0"/>
                                <a:satOff val="0"/>
                                <a:lumOff val="0"/>
                                <a:alphaOff val="0"/>
                              </a:schemeClr>
                            </a:effectRef>
                            <a:fontRef idx="minor">
                              <a:schemeClr val="dk2">
                                <a:hueOff val="0"/>
                                <a:satOff val="0"/>
                                <a:lumOff val="0"/>
                                <a:alphaOff val="0"/>
                              </a:schemeClr>
                            </a:fontRef>
                          </wps:style>
                          <wps:txbx>
                            <w:txbxContent>
                              <w:p w14:paraId="1992B727" w14:textId="77777777" w:rsidR="004B1B3A" w:rsidRPr="00211889" w:rsidRDefault="004B1B3A" w:rsidP="00211889">
                                <w:pPr>
                                  <w:pStyle w:val="TableListNumber3"/>
                                  <w:numPr>
                                    <w:ilvl w:val="0"/>
                                    <w:numId w:val="0"/>
                                  </w:numPr>
                                  <w:ind w:left="288"/>
                                  <w:rPr>
                                    <w:b/>
                                    <w:bCs/>
                                  </w:rPr>
                                </w:pPr>
                                <w:r w:rsidRPr="00211889">
                                  <w:rPr>
                                    <w:b/>
                                    <w:bCs/>
                                  </w:rPr>
                                  <w:t xml:space="preserve">Step 6: Calculate </w:t>
                                </w:r>
                                <w:r w:rsidR="003E4E45" w:rsidRPr="00211889">
                                  <w:rPr>
                                    <w:b/>
                                    <w:bCs/>
                                  </w:rPr>
                                  <w:t xml:space="preserve">Final Measure Value </w:t>
                                </w:r>
                              </w:p>
                              <w:p w14:paraId="2C891435" w14:textId="77777777" w:rsidR="004B1B3A" w:rsidRPr="00211889" w:rsidRDefault="004B1B3A" w:rsidP="00211889">
                                <w:pPr>
                                  <w:pStyle w:val="TableListNumber3"/>
                                  <w:numPr>
                                    <w:ilvl w:val="0"/>
                                    <w:numId w:val="0"/>
                                  </w:numPr>
                                  <w:ind w:left="288"/>
                                  <w:rPr>
                                    <w:color w:val="000000" w:themeColor="text1"/>
                                  </w:rPr>
                                </w:pPr>
                                <w:r w:rsidRPr="00211889">
                                  <w:rPr>
                                    <w:color w:val="000000" w:themeColor="text1"/>
                                  </w:rPr>
                                  <w:t>ED</w:t>
                                </w:r>
                                <w:r w:rsidR="003E4E45" w:rsidRPr="00211889">
                                  <w:rPr>
                                    <w:color w:val="000000" w:themeColor="text1"/>
                                  </w:rPr>
                                  <w:t xml:space="preserve">.1 Measure Value = Sum of </w:t>
                                </w:r>
                                <w:r w:rsidR="00FF5898" w:rsidRPr="00211889">
                                  <w:rPr>
                                    <w:color w:val="000000" w:themeColor="text1"/>
                                  </w:rPr>
                                  <w:t>Economic Impact Points, Funding Points, Project Visit Points, Site Readiness Points</w:t>
                                </w:r>
                              </w:p>
                            </w:txbxContent>
                          </wps:txbx>
                          <wps:bodyPr rot="0" spcFirstLastPara="0" vert="horz" wrap="square" lIns="7620" tIns="7620" rIns="7620" bIns="7620" numCol="1" spcCol="1270" anchor="ctr" anchorCtr="0">
                            <a:noAutofit/>
                          </wps:bodyPr>
                        </wps:wsp>
                      </wpg:grpSp>
                      <wps:wsp>
                        <wps:cNvPr id="1733242514" name="Text Box 2">
                          <a:extLst>
                            <a:ext uri="{C183D7F6-B498-43B3-948B-1728B52AA6E4}">
                              <adec:decorative xmlns:adec="http://schemas.microsoft.com/office/drawing/2017/decorative" val="1"/>
                            </a:ext>
                          </a:extLst>
                        </wps:cNvPr>
                        <wps:cNvSpPr txBox="1">
                          <a:spLocks noChangeArrowheads="1"/>
                        </wps:cNvSpPr>
                        <wps:spPr bwMode="auto">
                          <a:xfrm>
                            <a:off x="-18046" y="3813619"/>
                            <a:ext cx="4522275" cy="1134061"/>
                          </a:xfrm>
                          <a:prstGeom prst="rect">
                            <a:avLst/>
                          </a:prstGeom>
                        </wps:spPr>
                        <wps:style>
                          <a:lnRef idx="0">
                            <a:schemeClr val="dk2">
                              <a:shade val="80000"/>
                              <a:hueOff val="0"/>
                              <a:satOff val="0"/>
                              <a:lumOff val="0"/>
                              <a:alphaOff val="0"/>
                            </a:schemeClr>
                          </a:lnRef>
                          <a:fillRef idx="3">
                            <a:schemeClr val="lt1">
                              <a:hueOff val="0"/>
                              <a:satOff val="0"/>
                              <a:lumOff val="0"/>
                              <a:alphaOff val="0"/>
                            </a:schemeClr>
                          </a:fillRef>
                          <a:effectRef idx="3">
                            <a:schemeClr val="lt1">
                              <a:hueOff val="0"/>
                              <a:satOff val="0"/>
                              <a:lumOff val="0"/>
                              <a:alphaOff val="0"/>
                            </a:schemeClr>
                          </a:effectRef>
                          <a:fontRef idx="minor">
                            <a:schemeClr val="dk2">
                              <a:hueOff val="0"/>
                              <a:satOff val="0"/>
                              <a:lumOff val="0"/>
                              <a:alphaOff val="0"/>
                            </a:schemeClr>
                          </a:fontRef>
                        </wps:style>
                        <wps:txbx>
                          <w:txbxContent>
                            <w:p w14:paraId="21D90235" w14:textId="77777777" w:rsidR="004B1B3A" w:rsidRPr="00211889" w:rsidRDefault="004B1B3A" w:rsidP="00211889">
                              <w:pPr>
                                <w:pStyle w:val="TableListNumber3"/>
                                <w:numPr>
                                  <w:ilvl w:val="0"/>
                                  <w:numId w:val="0"/>
                                </w:numPr>
                                <w:ind w:left="288"/>
                                <w:rPr>
                                  <w:b/>
                                  <w:bCs/>
                                </w:rPr>
                              </w:pPr>
                              <w:r w:rsidRPr="00211889">
                                <w:rPr>
                                  <w:b/>
                                  <w:bCs/>
                                </w:rPr>
                                <w:t xml:space="preserve">Step 5: Calculate Site </w:t>
                              </w:r>
                              <w:r w:rsidR="001F413D" w:rsidRPr="00211889">
                                <w:rPr>
                                  <w:b/>
                                  <w:bCs/>
                                </w:rPr>
                                <w:t xml:space="preserve">Readiness Points </w:t>
                              </w:r>
                            </w:p>
                            <w:p w14:paraId="4C9087A8" w14:textId="68F0FFA3" w:rsidR="001F413D" w:rsidRDefault="001F413D" w:rsidP="00211889">
                              <w:pPr>
                                <w:pStyle w:val="TableListNumber3"/>
                                <w:numPr>
                                  <w:ilvl w:val="0"/>
                                  <w:numId w:val="0"/>
                                </w:numPr>
                                <w:ind w:left="288"/>
                              </w:pPr>
                              <w:r w:rsidRPr="00112794">
                                <w:t>Determine</w:t>
                              </w:r>
                              <w:r w:rsidR="006F7EB2">
                                <w:t xml:space="preserve"> </w:t>
                              </w:r>
                              <w:r w:rsidR="006F7EB2" w:rsidRPr="000D7464">
                                <w:t xml:space="preserve">the eligible site with the highest </w:t>
                              </w:r>
                              <w:hyperlink r:id="rId106" w:history="1">
                                <w:r w:rsidR="006F7EB2" w:rsidRPr="00531D8C">
                                  <w:rPr>
                                    <w:rStyle w:val="Hyperlink"/>
                                  </w:rPr>
                                  <w:t>VBRSP Tier</w:t>
                                </w:r>
                              </w:hyperlink>
                              <w:r w:rsidR="006F7EB2" w:rsidRPr="000D7464">
                                <w:t xml:space="preserve"> (maximum</w:t>
                              </w:r>
                              <w:r w:rsidR="006F7EB2">
                                <w:t xml:space="preserve"> of 10 points) </w:t>
                              </w:r>
                            </w:p>
                            <w:p w14:paraId="34C1B935" w14:textId="531103BB" w:rsidR="00023542"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 xml:space="preserve">Sites that are VBRSP Tier 4 or 5 receive </w:t>
                              </w:r>
                              <w:r w:rsidR="006E7C00" w:rsidRPr="00211889">
                                <w:rPr>
                                  <w:color w:val="000000" w:themeColor="text1"/>
                                </w:rPr>
                                <w:t>10</w:t>
                              </w:r>
                              <w:r w:rsidRPr="00211889">
                                <w:rPr>
                                  <w:color w:val="000000" w:themeColor="text1"/>
                                </w:rPr>
                                <w:t xml:space="preserve"> pts.</w:t>
                              </w:r>
                            </w:p>
                            <w:p w14:paraId="06EB0112" w14:textId="4EC8F92B" w:rsidR="00023542"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 xml:space="preserve">Sites that are VBRSP Tier 3 receive </w:t>
                              </w:r>
                              <w:r w:rsidR="009D4A0F" w:rsidRPr="00211889">
                                <w:rPr>
                                  <w:color w:val="000000" w:themeColor="text1"/>
                                </w:rPr>
                                <w:t>6</w:t>
                              </w:r>
                              <w:r w:rsidR="00701764" w:rsidRPr="00211889">
                                <w:rPr>
                                  <w:color w:val="000000" w:themeColor="text1"/>
                                </w:rPr>
                                <w:t xml:space="preserve"> </w:t>
                              </w:r>
                              <w:r w:rsidRPr="00211889">
                                <w:rPr>
                                  <w:color w:val="000000" w:themeColor="text1"/>
                                </w:rPr>
                                <w:t>pts</w:t>
                              </w:r>
                            </w:p>
                            <w:p w14:paraId="0094C8B7" w14:textId="0F0BD777" w:rsidR="00023542"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 xml:space="preserve">Sites that are VBRSP Tier 2 receive </w:t>
                              </w:r>
                              <w:r w:rsidR="009D4A0F" w:rsidRPr="00211889">
                                <w:rPr>
                                  <w:color w:val="000000" w:themeColor="text1"/>
                                </w:rPr>
                                <w:t>4</w:t>
                              </w:r>
                              <w:r w:rsidR="00701764" w:rsidRPr="00211889">
                                <w:rPr>
                                  <w:color w:val="000000" w:themeColor="text1"/>
                                </w:rPr>
                                <w:t xml:space="preserve"> </w:t>
                              </w:r>
                              <w:r w:rsidRPr="00211889">
                                <w:rPr>
                                  <w:color w:val="000000" w:themeColor="text1"/>
                                </w:rPr>
                                <w:t xml:space="preserve">pts </w:t>
                              </w:r>
                            </w:p>
                            <w:p w14:paraId="66E4B84B" w14:textId="5455B8D6" w:rsidR="00023542"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 xml:space="preserve">Sites that are VBRSP Tier 1 receive </w:t>
                              </w:r>
                              <w:r w:rsidR="006E7C00" w:rsidRPr="00211889">
                                <w:rPr>
                                  <w:color w:val="000000" w:themeColor="text1"/>
                                </w:rPr>
                                <w:t>2</w:t>
                              </w:r>
                              <w:r w:rsidRPr="00211889">
                                <w:rPr>
                                  <w:color w:val="000000" w:themeColor="text1"/>
                                </w:rPr>
                                <w:t xml:space="preserve"> p</w:t>
                              </w:r>
                              <w:r w:rsidR="00CF57DF" w:rsidRPr="00211889">
                                <w:rPr>
                                  <w:color w:val="000000" w:themeColor="text1"/>
                                </w:rPr>
                                <w:t>t</w:t>
                              </w:r>
                            </w:p>
                            <w:p w14:paraId="75D687FE" w14:textId="3860CBBD" w:rsidR="00F32E5C"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Other sites receive 0 pts</w:t>
                              </w:r>
                              <w:r w:rsidR="00CF57DF" w:rsidRPr="00211889">
                                <w:rPr>
                                  <w:color w:val="000000" w:themeColor="text1"/>
                                </w:rPr>
                                <w:t xml:space="preserve"> </w:t>
                              </w:r>
                            </w:p>
                            <w:p w14:paraId="1D3673A3" w14:textId="6E7D6C82" w:rsidR="004B1B3A" w:rsidRDefault="007B45DB" w:rsidP="00211889">
                              <w:pPr>
                                <w:pStyle w:val="TableListNumber3"/>
                                <w:numPr>
                                  <w:ilvl w:val="0"/>
                                  <w:numId w:val="0"/>
                                </w:numPr>
                                <w:jc w:val="center"/>
                              </w:pPr>
                              <w:r w:rsidRPr="007B45DB">
                                <w:rPr>
                                  <w:i/>
                                  <w:iCs/>
                                </w:rPr>
                                <w:t>(Maximum of 10 points can be applied in Step 5)</w:t>
                              </w:r>
                            </w:p>
                          </w:txbxContent>
                        </wps:txbx>
                        <wps:bodyPr rot="0" spcFirstLastPara="0" vert="horz" wrap="square" lIns="7620" tIns="7620" rIns="7620" bIns="7620" numCol="1" spcCol="127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7422DDE" id="Group 1410700009" o:spid="_x0000_s1047" alt="Flow Chart for Project Support for Economic Development Measure Value" style="position:absolute;margin-left:36.15pt;margin-top:16.05pt;width:432.65pt;height:551.5pt;z-index:251658240;mso-position-horizontal-relative:margin" coordorigin="-196,-229" coordsize="45292,55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">
                <v:group id="Group 7" o:spid="_x0000_s1048" style="position:absolute;left:-196;top:-229;width:45292;height:55521" coordorigin="-8178,-3089" coordsize="45306,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">
                  <v:shapetype id="_x0000_t202" coordsize="21600,21600" o:spt="202" path="m,l,21600r21600,l21600,xe">
                    <v:stroke joinstyle="miter"/>
                    <v:path gradientshapeok="t" o:connecttype="rect"/>
                  </v:shapetype>
                  <v:shape id="Text Box 2" o:spid="_x0000_s1049" type="#_x0000_t202" alt="&quot;&quot;" style="position:absolute;left:-8131;top:16268;width:45230;height:6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" fillcolor="#828282 [1633]" stroked="f">
                    <v:fill color2="#efefef [3009]" rotate="t" angle="180" colors="0 #bdbdbd;52429f #f7f7f7;1 #f8f8f8" focus="100%" type="gradient">
                      <o:fill v:ext="view" type="gradientUnscaled"/>
                    </v:fill>
                    <v:shadow on="t" color="black" opacity="22937f" origin=",.5" offset="0,.63889mm"/>
                    <v:textbox inset=".6pt,.6pt,.6pt,.6pt">
                      <w:txbxContent>
                        <w:p w14:paraId="0E66616D" w14:textId="4CA5C8FD" w:rsidR="004B1B3A" w:rsidRPr="00211889" w:rsidRDefault="004B1B3A" w:rsidP="00211889">
                          <w:pPr>
                            <w:pStyle w:val="TableListNumber3"/>
                            <w:numPr>
                              <w:ilvl w:val="0"/>
                              <w:numId w:val="0"/>
                            </w:numPr>
                            <w:ind w:left="288"/>
                            <w:rPr>
                              <w:b/>
                              <w:bCs/>
                            </w:rPr>
                          </w:pPr>
                          <w:r w:rsidRPr="00211889">
                            <w:rPr>
                              <w:b/>
                              <w:bCs/>
                            </w:rPr>
                            <w:t xml:space="preserve">Step 3: Calculate </w:t>
                          </w:r>
                          <w:r w:rsidR="00D56195" w:rsidRPr="00211889">
                            <w:rPr>
                              <w:b/>
                              <w:bCs/>
                            </w:rPr>
                            <w:t xml:space="preserve">Funding </w:t>
                          </w:r>
                          <w:r w:rsidR="005E6DC2" w:rsidRPr="00211889">
                            <w:rPr>
                              <w:b/>
                              <w:bCs/>
                            </w:rPr>
                            <w:t xml:space="preserve">Points – Yes/No </w:t>
                          </w:r>
                        </w:p>
                        <w:p w14:paraId="1B71CC0A" w14:textId="0F1C66E2" w:rsidR="00F60944" w:rsidRDefault="00F60944" w:rsidP="00211889">
                          <w:pPr>
                            <w:pStyle w:val="TableListNumber3"/>
                            <w:numPr>
                              <w:ilvl w:val="0"/>
                              <w:numId w:val="0"/>
                            </w:numPr>
                            <w:ind w:left="288"/>
                          </w:pPr>
                          <w:r w:rsidRPr="0078146F">
                            <w:t xml:space="preserve">Determine whether </w:t>
                          </w:r>
                          <w:r w:rsidR="000A013F">
                            <w:t>any eligible property</w:t>
                          </w:r>
                          <w:r w:rsidRPr="0078146F">
                            <w:t xml:space="preserve"> has received funding from major state or regional funding pools (maximum of 15 points)</w:t>
                          </w:r>
                        </w:p>
                        <w:p w14:paraId="4B105553" w14:textId="4FA39ED4" w:rsidR="000A2712" w:rsidRPr="00211889" w:rsidRDefault="00086A6D" w:rsidP="00211889">
                          <w:pPr>
                            <w:pStyle w:val="TableListNumber3"/>
                            <w:tabs>
                              <w:tab w:val="clear" w:pos="288"/>
                            </w:tabs>
                            <w:spacing w:before="0" w:after="0"/>
                            <w:ind w:left="648"/>
                            <w:rPr>
                              <w:color w:val="000000" w:themeColor="text1"/>
                            </w:rPr>
                          </w:pPr>
                          <w:r w:rsidRPr="00211889">
                            <w:rPr>
                              <w:color w:val="000000" w:themeColor="text1"/>
                            </w:rPr>
                            <w:t xml:space="preserve">Identify whether </w:t>
                          </w:r>
                          <w:r w:rsidR="00531D8C" w:rsidRPr="00211889">
                            <w:rPr>
                              <w:color w:val="000000" w:themeColor="text1"/>
                            </w:rPr>
                            <w:t>an</w:t>
                          </w:r>
                          <w:r w:rsidR="007F3064" w:rsidRPr="00211889">
                            <w:rPr>
                              <w:color w:val="000000" w:themeColor="text1"/>
                            </w:rPr>
                            <w:t>y</w:t>
                          </w:r>
                          <w:r w:rsidR="00531D8C" w:rsidRPr="00211889">
                            <w:rPr>
                              <w:color w:val="000000" w:themeColor="text1"/>
                            </w:rPr>
                            <w:t xml:space="preserve"> eligible property</w:t>
                          </w:r>
                          <w:r w:rsidRPr="00211889">
                            <w:rPr>
                              <w:color w:val="000000" w:themeColor="text1"/>
                            </w:rPr>
                            <w:t xml:space="preserve"> has received funding from GO Virginia, the Tobacco Commission, or Virginia Business Ready Sites Program (VBRSP)</w:t>
                          </w:r>
                        </w:p>
                        <w:p w14:paraId="36F793EB" w14:textId="5F54BCCD" w:rsidR="00086A6D" w:rsidRPr="0078146F" w:rsidRDefault="00086A6D" w:rsidP="00211889">
                          <w:pPr>
                            <w:pStyle w:val="TableListNumber3"/>
                            <w:numPr>
                              <w:ilvl w:val="0"/>
                              <w:numId w:val="0"/>
                            </w:numPr>
                            <w:ind w:left="288"/>
                            <w:jc w:val="center"/>
                          </w:pPr>
                          <w:r>
                            <w:t>(</w:t>
                          </w:r>
                          <w:r w:rsidRPr="0078146F">
                            <w:rPr>
                              <w:i/>
                              <w:iCs/>
                            </w:rPr>
                            <w:t>15 points</w:t>
                          </w:r>
                          <w:r>
                            <w:t xml:space="preserve"> </w:t>
                          </w:r>
                          <w:r w:rsidR="00D56195" w:rsidRPr="00D56195">
                            <w:rPr>
                              <w:i/>
                              <w:iCs/>
                            </w:rPr>
                            <w:t>can be applied if any funding was received from listed sources in Step 3)</w:t>
                          </w:r>
                        </w:p>
                        <w:p w14:paraId="0011D878" w14:textId="77777777" w:rsidR="00086A6D" w:rsidRPr="0078146F" w:rsidRDefault="00086A6D" w:rsidP="00211889">
                          <w:pPr>
                            <w:pStyle w:val="TableListNumber3"/>
                          </w:pPr>
                        </w:p>
                        <w:p w14:paraId="598D9C58" w14:textId="6534A09B" w:rsidR="004B1B3A" w:rsidRPr="000C3990" w:rsidRDefault="004B1B3A" w:rsidP="00211889">
                          <w:pPr>
                            <w:pStyle w:val="TableListNumber3"/>
                            <w:rPr>
                              <w:i/>
                              <w:iCs/>
                            </w:rPr>
                          </w:pPr>
                        </w:p>
                      </w:txbxContent>
                    </v:textbox>
                  </v:shape>
                  <v:shape id="Text Box 2" o:spid="_x0000_s1050" type="#_x0000_t202" alt="&quot;&quot;" style="position:absolute;left:-8115;top:3811;width:45230;height:12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" fillcolor="#828282 [1633]" stroked="f">
                    <v:fill color2="#efefef [3009]" rotate="t" angle="180" colors="0 #bdbdbd;52429f #f7f7f7;1 #f8f8f8" focus="100%" type="gradient">
                      <o:fill v:ext="view" type="gradientUnscaled"/>
                    </v:fill>
                    <v:shadow on="t" color="black" opacity="22937f" origin=",.5" offset="0,.63889mm"/>
                    <v:textbox inset=".6pt,.6pt,.6pt,.6pt">
                      <w:txbxContent>
                        <w:p w14:paraId="08B440E8" w14:textId="77777777" w:rsidR="004B1B3A" w:rsidRPr="00211889" w:rsidRDefault="004B1B3A" w:rsidP="00211889">
                          <w:pPr>
                            <w:pStyle w:val="TableListNumber3"/>
                            <w:numPr>
                              <w:ilvl w:val="0"/>
                              <w:numId w:val="0"/>
                            </w:numPr>
                            <w:ind w:firstLine="360"/>
                            <w:rPr>
                              <w:b/>
                              <w:bCs/>
                            </w:rPr>
                          </w:pPr>
                          <w:r w:rsidRPr="00211889">
                            <w:rPr>
                              <w:b/>
                              <w:bCs/>
                            </w:rPr>
                            <w:t xml:space="preserve">Step 2: Calculate </w:t>
                          </w:r>
                          <w:r w:rsidR="000634A4" w:rsidRPr="00211889">
                            <w:rPr>
                              <w:b/>
                              <w:bCs/>
                            </w:rPr>
                            <w:t>Estimated Economic Impact Points</w:t>
                          </w:r>
                        </w:p>
                        <w:p w14:paraId="062AC180" w14:textId="785DC051" w:rsidR="004B1B3A" w:rsidRDefault="00803A9A" w:rsidP="00211889">
                          <w:pPr>
                            <w:pStyle w:val="TableText"/>
                            <w:ind w:firstLine="360"/>
                          </w:pPr>
                          <w:r>
                            <w:t xml:space="preserve">Estimate </w:t>
                          </w:r>
                          <w:r w:rsidR="00421D01">
                            <w:t>property</w:t>
                          </w:r>
                          <w:r>
                            <w:t xml:space="preserve"> job creation potential (maximum of 40 p</w:t>
                          </w:r>
                          <w:r w:rsidR="00924EB4">
                            <w:t xml:space="preserve">oints) </w:t>
                          </w:r>
                        </w:p>
                        <w:p w14:paraId="35ABA4CD" w14:textId="2336E5B8" w:rsidR="00924EB4" w:rsidRPr="00211889" w:rsidRDefault="00E63CE5" w:rsidP="00211889">
                          <w:pPr>
                            <w:pStyle w:val="TableListNumber3"/>
                            <w:tabs>
                              <w:tab w:val="clear" w:pos="288"/>
                            </w:tabs>
                            <w:spacing w:before="0" w:after="0"/>
                            <w:ind w:left="648"/>
                            <w:rPr>
                              <w:color w:val="000000" w:themeColor="text1"/>
                            </w:rPr>
                          </w:pPr>
                          <w:r w:rsidRPr="00211889">
                            <w:rPr>
                              <w:color w:val="000000" w:themeColor="text1"/>
                            </w:rPr>
                            <w:t>Input</w:t>
                          </w:r>
                          <w:r w:rsidR="00621EC7" w:rsidRPr="00211889">
                            <w:rPr>
                              <w:color w:val="000000" w:themeColor="text1"/>
                            </w:rPr>
                            <w:t xml:space="preserve"> eligible</w:t>
                          </w:r>
                          <w:r w:rsidRPr="00211889">
                            <w:rPr>
                              <w:color w:val="000000" w:themeColor="text1"/>
                            </w:rPr>
                            <w:t xml:space="preserve"> </w:t>
                          </w:r>
                          <w:hyperlink r:id="rId107" w:history="1">
                            <w:r w:rsidRPr="008600DF">
                              <w:rPr>
                                <w:rStyle w:val="Hyperlink"/>
                              </w:rPr>
                              <w:t>VirginiaScan</w:t>
                            </w:r>
                          </w:hyperlink>
                          <w:r w:rsidRPr="00211889">
                            <w:rPr>
                              <w:color w:val="000000" w:themeColor="text1"/>
                            </w:rPr>
                            <w:t xml:space="preserve"> properties </w:t>
                          </w:r>
                          <w:r w:rsidR="000A1A5E" w:rsidRPr="00211889">
                            <w:rPr>
                              <w:color w:val="000000" w:themeColor="text1"/>
                            </w:rPr>
                            <w:t>a</w:t>
                          </w:r>
                          <w:r w:rsidR="00A50AD9" w:rsidRPr="00211889">
                            <w:rPr>
                              <w:color w:val="000000" w:themeColor="text1"/>
                            </w:rPr>
                            <w:t xml:space="preserve">nd coordinates into the </w:t>
                          </w:r>
                          <w:r w:rsidR="001F2315" w:rsidRPr="00211889">
                            <w:rPr>
                              <w:color w:val="000000" w:themeColor="text1"/>
                            </w:rPr>
                            <w:t>Historical Projects</w:t>
                          </w:r>
                          <w:r w:rsidR="00A50AD9" w:rsidRPr="00211889">
                            <w:rPr>
                              <w:color w:val="000000" w:themeColor="text1"/>
                            </w:rPr>
                            <w:t xml:space="preserve"> Model </w:t>
                          </w:r>
                          <w:r w:rsidR="00E0189D" w:rsidRPr="00211889">
                            <w:rPr>
                              <w:color w:val="000000" w:themeColor="text1"/>
                            </w:rPr>
                            <w:t xml:space="preserve">to determine estimated job creation in number of jobs </w:t>
                          </w:r>
                        </w:p>
                        <w:p w14:paraId="1FE70731" w14:textId="33436458" w:rsidR="003A7CA9" w:rsidRPr="00211889" w:rsidRDefault="003A7CA9" w:rsidP="00211889">
                          <w:pPr>
                            <w:pStyle w:val="TableListNumber3"/>
                            <w:tabs>
                              <w:tab w:val="clear" w:pos="288"/>
                            </w:tabs>
                            <w:spacing w:before="0" w:after="0"/>
                            <w:ind w:left="648"/>
                            <w:rPr>
                              <w:color w:val="000000" w:themeColor="text1"/>
                            </w:rPr>
                          </w:pPr>
                          <w:r w:rsidRPr="00211889">
                            <w:rPr>
                              <w:color w:val="000000" w:themeColor="text1"/>
                            </w:rPr>
                            <w:t xml:space="preserve">Normalize number of jobs </w:t>
                          </w:r>
                          <w:r w:rsidR="00E5160B" w:rsidRPr="00211889">
                            <w:rPr>
                              <w:color w:val="000000" w:themeColor="text1"/>
                            </w:rPr>
                            <w:t>relative to</w:t>
                          </w:r>
                          <w:r w:rsidR="00615F29" w:rsidRPr="00211889">
                            <w:rPr>
                              <w:color w:val="000000" w:themeColor="text1"/>
                            </w:rPr>
                            <w:t xml:space="preserve"> all</w:t>
                          </w:r>
                          <w:r w:rsidR="00823BB1" w:rsidRPr="00211889">
                            <w:rPr>
                              <w:color w:val="000000" w:themeColor="text1"/>
                            </w:rPr>
                            <w:t xml:space="preserve"> transportation projects with</w:t>
                          </w:r>
                          <w:r w:rsidR="00615F29" w:rsidRPr="00211889">
                            <w:rPr>
                              <w:color w:val="000000" w:themeColor="text1"/>
                            </w:rPr>
                            <w:t xml:space="preserve"> eligible </w:t>
                          </w:r>
                          <w:r w:rsidR="00217F35" w:rsidRPr="00211889">
                            <w:rPr>
                              <w:color w:val="000000" w:themeColor="text1"/>
                            </w:rPr>
                            <w:t>properties</w:t>
                          </w:r>
                          <w:r w:rsidR="00615F29" w:rsidRPr="00211889">
                            <w:rPr>
                              <w:color w:val="000000" w:themeColor="text1"/>
                            </w:rPr>
                            <w:t xml:space="preserve"> to 40 points </w:t>
                          </w:r>
                        </w:p>
                        <w:p w14:paraId="314E0E56" w14:textId="71263386" w:rsidR="004B1B3A" w:rsidRDefault="009064F3" w:rsidP="00211889">
                          <w:pPr>
                            <w:pStyle w:val="TableText"/>
                            <w:ind w:firstLine="360"/>
                          </w:pPr>
                          <w:r>
                            <w:t xml:space="preserve">Estimate </w:t>
                          </w:r>
                          <w:r w:rsidR="00557A0A" w:rsidRPr="00557A0A">
                            <w:t>site capital investment</w:t>
                          </w:r>
                          <w:r w:rsidR="00217F35">
                            <w:t xml:space="preserve"> (CapEx)</w:t>
                          </w:r>
                          <w:r w:rsidR="00557A0A" w:rsidRPr="00557A0A">
                            <w:t xml:space="preserve"> potential (maximum of 25 points)</w:t>
                          </w:r>
                        </w:p>
                        <w:p w14:paraId="1F4D5DE1" w14:textId="2072F0FB" w:rsidR="00F4205E" w:rsidRPr="00211889" w:rsidRDefault="00A77166" w:rsidP="00211889">
                          <w:pPr>
                            <w:pStyle w:val="TableListNumber3"/>
                            <w:tabs>
                              <w:tab w:val="clear" w:pos="288"/>
                            </w:tabs>
                            <w:spacing w:before="0" w:after="0"/>
                            <w:ind w:left="648"/>
                            <w:rPr>
                              <w:color w:val="000000" w:themeColor="text1"/>
                            </w:rPr>
                          </w:pPr>
                          <w:r w:rsidRPr="00211889">
                            <w:rPr>
                              <w:color w:val="000000" w:themeColor="text1"/>
                            </w:rPr>
                            <w:t xml:space="preserve">Input eligible </w:t>
                          </w:r>
                          <w:hyperlink r:id="rId108" w:history="1">
                            <w:r w:rsidR="00F4205E" w:rsidRPr="008600DF">
                              <w:rPr>
                                <w:rStyle w:val="Hyperlink"/>
                              </w:rPr>
                              <w:t>VirginiaScan</w:t>
                            </w:r>
                          </w:hyperlink>
                          <w:r w:rsidR="00F4205E" w:rsidRPr="00211889">
                            <w:rPr>
                              <w:color w:val="000000" w:themeColor="text1"/>
                            </w:rPr>
                            <w:t xml:space="preserve"> </w:t>
                          </w:r>
                          <w:r w:rsidR="00531D8C" w:rsidRPr="00211889">
                            <w:rPr>
                              <w:color w:val="000000" w:themeColor="text1"/>
                            </w:rPr>
                            <w:t xml:space="preserve">properties </w:t>
                          </w:r>
                          <w:r w:rsidR="00B772D7" w:rsidRPr="00211889">
                            <w:rPr>
                              <w:color w:val="000000" w:themeColor="text1"/>
                            </w:rPr>
                            <w:t>and coordinates</w:t>
                          </w:r>
                          <w:r w:rsidR="00E70052" w:rsidRPr="00211889">
                            <w:rPr>
                              <w:color w:val="000000" w:themeColor="text1"/>
                            </w:rPr>
                            <w:t xml:space="preserve"> into the </w:t>
                          </w:r>
                          <w:r w:rsidR="001F2705" w:rsidRPr="00211889">
                            <w:rPr>
                              <w:color w:val="000000" w:themeColor="text1"/>
                            </w:rPr>
                            <w:t>Historical Projects</w:t>
                          </w:r>
                          <w:r w:rsidR="00E70052" w:rsidRPr="00211889">
                            <w:rPr>
                              <w:color w:val="000000" w:themeColor="text1"/>
                            </w:rPr>
                            <w:t xml:space="preserve"> Model</w:t>
                          </w:r>
                          <w:r w:rsidR="00EE0269" w:rsidRPr="00211889">
                            <w:rPr>
                              <w:color w:val="000000" w:themeColor="text1"/>
                            </w:rPr>
                            <w:t xml:space="preserve"> to determine estimated capital </w:t>
                          </w:r>
                          <w:r w:rsidR="00D651F2" w:rsidRPr="00211889">
                            <w:rPr>
                              <w:color w:val="000000" w:themeColor="text1"/>
                            </w:rPr>
                            <w:t>expenditure</w:t>
                          </w:r>
                          <w:r w:rsidR="00E87AAE" w:rsidRPr="00211889">
                            <w:rPr>
                              <w:color w:val="000000" w:themeColor="text1"/>
                            </w:rPr>
                            <w:t xml:space="preserve"> in millions of USD</w:t>
                          </w:r>
                        </w:p>
                        <w:p w14:paraId="73981CBC" w14:textId="5D1053AD" w:rsidR="00EE0269" w:rsidRPr="00211889" w:rsidRDefault="00C70405" w:rsidP="00211889">
                          <w:pPr>
                            <w:pStyle w:val="TableListNumber3"/>
                            <w:tabs>
                              <w:tab w:val="clear" w:pos="288"/>
                            </w:tabs>
                            <w:spacing w:before="0" w:after="0"/>
                            <w:ind w:left="648"/>
                            <w:rPr>
                              <w:color w:val="000000" w:themeColor="text1"/>
                            </w:rPr>
                          </w:pPr>
                          <w:r w:rsidRPr="00211889">
                            <w:rPr>
                              <w:color w:val="000000" w:themeColor="text1"/>
                            </w:rPr>
                            <w:t xml:space="preserve">Normalize estimated capital </w:t>
                          </w:r>
                          <w:r w:rsidR="00A71F49" w:rsidRPr="00211889">
                            <w:rPr>
                              <w:color w:val="000000" w:themeColor="text1"/>
                            </w:rPr>
                            <w:t>expenditure</w:t>
                          </w:r>
                          <w:r w:rsidRPr="00211889">
                            <w:rPr>
                              <w:color w:val="000000" w:themeColor="text1"/>
                            </w:rPr>
                            <w:t xml:space="preserve">relative to all </w:t>
                          </w:r>
                          <w:r w:rsidR="000A013F" w:rsidRPr="00211889">
                            <w:rPr>
                              <w:color w:val="000000" w:themeColor="text1"/>
                            </w:rPr>
                            <w:t xml:space="preserve">transportation projects with </w:t>
                          </w:r>
                          <w:r w:rsidRPr="00211889">
                            <w:rPr>
                              <w:color w:val="000000" w:themeColor="text1"/>
                            </w:rPr>
                            <w:t xml:space="preserve">eligible </w:t>
                          </w:r>
                          <w:r w:rsidR="000A013F" w:rsidRPr="00211889">
                            <w:rPr>
                              <w:color w:val="000000" w:themeColor="text1"/>
                            </w:rPr>
                            <w:t>properties</w:t>
                          </w:r>
                          <w:r w:rsidRPr="00211889">
                            <w:rPr>
                              <w:color w:val="000000" w:themeColor="text1"/>
                            </w:rPr>
                            <w:t xml:space="preserve"> to 25 points</w:t>
                          </w:r>
                        </w:p>
                        <w:p w14:paraId="1A88D3FC" w14:textId="4C02E66A" w:rsidR="004B1B3A" w:rsidRPr="004C151B" w:rsidRDefault="00D56195" w:rsidP="00211889">
                          <w:pPr>
                            <w:pStyle w:val="TableListNumber3"/>
                            <w:numPr>
                              <w:ilvl w:val="0"/>
                              <w:numId w:val="0"/>
                            </w:numPr>
                            <w:ind w:left="288"/>
                            <w:jc w:val="center"/>
                            <w:rPr>
                              <w:i/>
                              <w:iCs/>
                            </w:rPr>
                          </w:pPr>
                          <w:r w:rsidRPr="004C151B">
                            <w:rPr>
                              <w:i/>
                              <w:iCs/>
                            </w:rPr>
                            <w:t xml:space="preserve"> </w:t>
                          </w:r>
                          <w:r w:rsidR="00314207" w:rsidRPr="004C151B">
                            <w:rPr>
                              <w:i/>
                              <w:iCs/>
                            </w:rPr>
                            <w:t>(Maximum of 65 points can be applied in Step 2)</w:t>
                          </w:r>
                        </w:p>
                      </w:txbxContent>
                    </v:textbox>
                  </v:shape>
                  <v:shape id="Text Box 2" o:spid="_x0000_s1051" type="#_x0000_t202" alt="&quot;&quot;" style="position:absolute;left:-8100;top:-3089;width:45228;height:6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" fillcolor="#828282 [1633]" stroked="f">
                    <v:fill color2="#efefef [3009]" rotate="t" angle="180" colors="0 #bdbdbd;52429f #f7f7f7;1 #f8f8f8" focus="100%" type="gradient">
                      <o:fill v:ext="view" type="gradientUnscaled"/>
                    </v:fill>
                    <v:shadow on="t" color="black" opacity="22937f" origin=",.5" offset="0,.63889mm"/>
                    <v:textbox inset=".6pt,.6pt,.6pt,.6pt">
                      <w:txbxContent>
                        <w:p w14:paraId="0E391CC1" w14:textId="5101E649" w:rsidR="004B1B3A" w:rsidRPr="000C3990" w:rsidRDefault="004B1B3A" w:rsidP="00211889">
                          <w:pPr>
                            <w:spacing w:before="40" w:after="120"/>
                            <w:ind w:left="360"/>
                            <w:rPr>
                              <w:rFonts w:ascii="Arial Narrow" w:hAnsi="Arial Narrow"/>
                              <w:b/>
                              <w:bCs/>
                              <w:color w:val="1F497D" w:themeColor="text2"/>
                              <w:sz w:val="18"/>
                              <w:szCs w:val="18"/>
                            </w:rPr>
                          </w:pPr>
                          <w:r w:rsidRPr="000C3990">
                            <w:rPr>
                              <w:rFonts w:ascii="Arial Narrow" w:hAnsi="Arial Narrow"/>
                              <w:b/>
                              <w:bCs/>
                              <w:color w:val="1F497D" w:themeColor="text2"/>
                              <w:sz w:val="18"/>
                              <w:szCs w:val="18"/>
                            </w:rPr>
                            <w:t>Step 1</w:t>
                          </w:r>
                          <w:r>
                            <w:rPr>
                              <w:rFonts w:ascii="Arial Narrow" w:hAnsi="Arial Narrow"/>
                              <w:b/>
                              <w:bCs/>
                              <w:color w:val="1F497D" w:themeColor="text2"/>
                              <w:sz w:val="18"/>
                              <w:szCs w:val="18"/>
                            </w:rPr>
                            <w:t>:</w:t>
                          </w:r>
                          <w:r w:rsidRPr="000C3990">
                            <w:rPr>
                              <w:rFonts w:ascii="Arial Narrow" w:hAnsi="Arial Narrow"/>
                              <w:b/>
                              <w:bCs/>
                              <w:color w:val="1F497D" w:themeColor="text2"/>
                              <w:sz w:val="18"/>
                              <w:szCs w:val="18"/>
                            </w:rPr>
                            <w:t xml:space="preserve"> Determine ED </w:t>
                          </w:r>
                          <w:r w:rsidR="00531D8C">
                            <w:rPr>
                              <w:rFonts w:ascii="Arial Narrow" w:hAnsi="Arial Narrow"/>
                              <w:b/>
                              <w:bCs/>
                              <w:color w:val="1F497D" w:themeColor="text2"/>
                              <w:sz w:val="18"/>
                              <w:szCs w:val="18"/>
                            </w:rPr>
                            <w:t>Property</w:t>
                          </w:r>
                          <w:r w:rsidRPr="000C3990">
                            <w:rPr>
                              <w:rFonts w:ascii="Arial Narrow" w:hAnsi="Arial Narrow"/>
                              <w:b/>
                              <w:bCs/>
                              <w:color w:val="1F497D" w:themeColor="text2"/>
                              <w:sz w:val="18"/>
                              <w:szCs w:val="18"/>
                            </w:rPr>
                            <w:t xml:space="preserve"> Eligibility - Distance from Transportation Project</w:t>
                          </w:r>
                          <w:r>
                            <w:rPr>
                              <w:rFonts w:ascii="Arial Narrow" w:hAnsi="Arial Narrow"/>
                              <w:b/>
                              <w:bCs/>
                              <w:color w:val="1F497D" w:themeColor="text2"/>
                              <w:sz w:val="18"/>
                              <w:szCs w:val="18"/>
                            </w:rPr>
                            <w:t xml:space="preserve"> (Refer to </w:t>
                          </w:r>
                          <w:r>
                            <w:rPr>
                              <w:rFonts w:ascii="Arial Narrow" w:hAnsi="Arial Narrow"/>
                              <w:b/>
                              <w:bCs/>
                              <w:color w:val="1F497D" w:themeColor="text2"/>
                              <w:sz w:val="18"/>
                              <w:szCs w:val="18"/>
                            </w:rPr>
                            <w:fldChar w:fldCharType="begin" w:fldLock="1"/>
                          </w:r>
                          <w:r>
                            <w:rPr>
                              <w:rFonts w:ascii="Arial Narrow" w:hAnsi="Arial Narrow"/>
                              <w:b/>
                              <w:bCs/>
                              <w:color w:val="1F497D" w:themeColor="text2"/>
                              <w:sz w:val="18"/>
                              <w:szCs w:val="18"/>
                            </w:rPr>
                            <w:instrText xml:space="preserve"> REF _Ref38440913 \h  \* MERGEFORMAT </w:instrText>
                          </w:r>
                          <w:r>
                            <w:rPr>
                              <w:rFonts w:ascii="Arial Narrow" w:hAnsi="Arial Narrow"/>
                              <w:b/>
                              <w:bCs/>
                              <w:color w:val="1F497D" w:themeColor="text2"/>
                              <w:sz w:val="18"/>
                              <w:szCs w:val="18"/>
                            </w:rPr>
                          </w:r>
                          <w:r>
                            <w:rPr>
                              <w:rFonts w:ascii="Arial Narrow" w:hAnsi="Arial Narrow"/>
                              <w:b/>
                              <w:bCs/>
                              <w:color w:val="1F497D" w:themeColor="text2"/>
                              <w:sz w:val="18"/>
                              <w:szCs w:val="18"/>
                            </w:rPr>
                            <w:fldChar w:fldCharType="separate"/>
                          </w:r>
                          <w:r w:rsidR="00085889" w:rsidRPr="00085889" w:rsidDel="0084704B">
                            <w:rPr>
                              <w:rFonts w:ascii="Arial Narrow" w:hAnsi="Arial Narrow"/>
                              <w:b/>
                              <w:bCs/>
                              <w:color w:val="1F497D" w:themeColor="text2"/>
                              <w:sz w:val="18"/>
                              <w:szCs w:val="18"/>
                            </w:rPr>
                            <w:t>Table </w:t>
                          </w:r>
                          <w:r w:rsidR="00085889" w:rsidRPr="00085889">
                            <w:rPr>
                              <w:rFonts w:ascii="Arial Narrow" w:hAnsi="Arial Narrow"/>
                              <w:b/>
                              <w:bCs/>
                              <w:color w:val="1F497D" w:themeColor="text2"/>
                              <w:sz w:val="18"/>
                              <w:szCs w:val="18"/>
                            </w:rPr>
                            <w:t>10.2</w:t>
                          </w:r>
                          <w:r>
                            <w:rPr>
                              <w:rFonts w:ascii="Arial Narrow" w:hAnsi="Arial Narrow"/>
                              <w:b/>
                              <w:bCs/>
                              <w:color w:val="1F497D" w:themeColor="text2"/>
                              <w:sz w:val="18"/>
                              <w:szCs w:val="18"/>
                            </w:rPr>
                            <w:fldChar w:fldCharType="end"/>
                          </w:r>
                          <w:r>
                            <w:rPr>
                              <w:rFonts w:ascii="Arial Narrow" w:hAnsi="Arial Narrow"/>
                              <w:b/>
                              <w:bCs/>
                              <w:color w:val="1F497D" w:themeColor="text2"/>
                              <w:sz w:val="18"/>
                              <w:szCs w:val="18"/>
                            </w:rPr>
                            <w:t>)</w:t>
                          </w:r>
                        </w:p>
                        <w:p w14:paraId="4010C00D" w14:textId="7B1F88B4" w:rsidR="004B1B3A" w:rsidRPr="00211889" w:rsidRDefault="004B1B3A" w:rsidP="00211889">
                          <w:pPr>
                            <w:pStyle w:val="TableListNumber3"/>
                            <w:tabs>
                              <w:tab w:val="clear" w:pos="288"/>
                            </w:tabs>
                            <w:spacing w:before="0" w:after="0"/>
                            <w:ind w:left="648"/>
                            <w:rPr>
                              <w:color w:val="000000" w:themeColor="text1"/>
                            </w:rPr>
                          </w:pPr>
                          <w:bookmarkStart w:id="917" w:name="_Hlk204249454"/>
                          <w:bookmarkStart w:id="918" w:name="_Hlk204249455"/>
                          <w:bookmarkStart w:id="919" w:name="_Hlk204249456"/>
                          <w:bookmarkStart w:id="920" w:name="_Hlk204249457"/>
                          <w:bookmarkStart w:id="921" w:name="_Hlk204249458"/>
                          <w:bookmarkStart w:id="922" w:name="_Hlk204249459"/>
                          <w:bookmarkStart w:id="923" w:name="_Hlk204249460"/>
                          <w:bookmarkStart w:id="924" w:name="_Hlk204249461"/>
                          <w:bookmarkStart w:id="925" w:name="_Hlk204249464"/>
                          <w:bookmarkStart w:id="926" w:name="_Hlk204249465"/>
                          <w:bookmarkStart w:id="927" w:name="_Hlk204249466"/>
                          <w:bookmarkStart w:id="928" w:name="_Hlk204249467"/>
                          <w:r w:rsidRPr="00211889">
                            <w:rPr>
                              <w:color w:val="000000" w:themeColor="text1"/>
                            </w:rPr>
                            <w:t xml:space="preserve">Tier 1 Transportation Project Type: </w:t>
                          </w:r>
                          <w:r w:rsidR="006F0B1A" w:rsidRPr="00211889">
                            <w:rPr>
                              <w:color w:val="000000" w:themeColor="text1"/>
                            </w:rPr>
                            <w:t xml:space="preserve">Within </w:t>
                          </w:r>
                          <w:r w:rsidRPr="00211889">
                            <w:rPr>
                              <w:color w:val="000000" w:themeColor="text1"/>
                            </w:rPr>
                            <w:t>0.5</w:t>
                          </w:r>
                          <w:r w:rsidR="006F0B1A" w:rsidRPr="00211889">
                            <w:rPr>
                              <w:color w:val="000000" w:themeColor="text1"/>
                            </w:rPr>
                            <w:t xml:space="preserve"> </w:t>
                          </w:r>
                          <w:r w:rsidRPr="00211889">
                            <w:rPr>
                              <w:color w:val="000000" w:themeColor="text1"/>
                            </w:rPr>
                            <w:t>mile</w:t>
                          </w:r>
                          <w:r w:rsidR="006F0B1A" w:rsidRPr="00211889">
                            <w:rPr>
                              <w:color w:val="000000" w:themeColor="text1"/>
                            </w:rPr>
                            <w:t>s</w:t>
                          </w:r>
                          <w:r w:rsidRPr="00211889">
                            <w:rPr>
                              <w:color w:val="000000" w:themeColor="text1"/>
                            </w:rPr>
                            <w:t xml:space="preserve"> </w:t>
                          </w:r>
                        </w:p>
                        <w:p w14:paraId="5DA48571" w14:textId="5452A42C" w:rsidR="004B1B3A" w:rsidRPr="00211889" w:rsidRDefault="004B1B3A" w:rsidP="00211889">
                          <w:pPr>
                            <w:pStyle w:val="TableListNumber3"/>
                            <w:tabs>
                              <w:tab w:val="clear" w:pos="288"/>
                            </w:tabs>
                            <w:spacing w:before="0" w:after="0"/>
                            <w:ind w:left="648"/>
                            <w:rPr>
                              <w:color w:val="000000" w:themeColor="text1"/>
                            </w:rPr>
                          </w:pPr>
                          <w:r w:rsidRPr="00211889">
                            <w:rPr>
                              <w:color w:val="000000" w:themeColor="text1"/>
                            </w:rPr>
                            <w:t xml:space="preserve">Tier 2 Transportation Project Type: </w:t>
                          </w:r>
                          <w:r w:rsidR="006F0B1A" w:rsidRPr="00211889">
                            <w:rPr>
                              <w:color w:val="000000" w:themeColor="text1"/>
                            </w:rPr>
                            <w:t xml:space="preserve">Within </w:t>
                          </w:r>
                          <w:r w:rsidRPr="00211889">
                            <w:rPr>
                              <w:color w:val="000000" w:themeColor="text1"/>
                            </w:rPr>
                            <w:t>1</w:t>
                          </w:r>
                          <w:r w:rsidR="006F0B1A" w:rsidRPr="00211889">
                            <w:rPr>
                              <w:color w:val="000000" w:themeColor="text1"/>
                            </w:rPr>
                            <w:t xml:space="preserve"> </w:t>
                          </w:r>
                          <w:r w:rsidRPr="00211889">
                            <w:rPr>
                              <w:color w:val="000000" w:themeColor="text1"/>
                            </w:rPr>
                            <w:t>mile</w:t>
                          </w:r>
                        </w:p>
                        <w:p w14:paraId="0BA02E46" w14:textId="6988CF58" w:rsidR="004B1B3A" w:rsidRPr="00211889" w:rsidRDefault="004B1B3A" w:rsidP="00211889">
                          <w:pPr>
                            <w:pStyle w:val="TableListNumber3"/>
                            <w:tabs>
                              <w:tab w:val="clear" w:pos="288"/>
                            </w:tabs>
                            <w:spacing w:before="0" w:after="0"/>
                            <w:ind w:left="648"/>
                            <w:rPr>
                              <w:color w:val="000000" w:themeColor="text1"/>
                            </w:rPr>
                          </w:pPr>
                          <w:r w:rsidRPr="00211889">
                            <w:rPr>
                              <w:color w:val="000000" w:themeColor="text1"/>
                            </w:rPr>
                            <w:t xml:space="preserve">Tier 3 Transportation Project Type: </w:t>
                          </w:r>
                          <w:r w:rsidR="001302CA" w:rsidRPr="00211889">
                            <w:rPr>
                              <w:color w:val="000000" w:themeColor="text1"/>
                            </w:rPr>
                            <w:t xml:space="preserve">Within </w:t>
                          </w:r>
                          <w:r w:rsidRPr="00211889">
                            <w:rPr>
                              <w:color w:val="000000" w:themeColor="text1"/>
                            </w:rPr>
                            <w:t>3</w:t>
                          </w:r>
                          <w:r w:rsidR="001302CA" w:rsidRPr="00211889">
                            <w:rPr>
                              <w:color w:val="000000" w:themeColor="text1"/>
                            </w:rPr>
                            <w:t xml:space="preserve"> </w:t>
                          </w:r>
                          <w:r w:rsidRPr="00211889">
                            <w:rPr>
                              <w:color w:val="000000" w:themeColor="text1"/>
                            </w:rPr>
                            <w:t>mile</w:t>
                          </w:r>
                          <w:r w:rsidR="001302CA" w:rsidRPr="00211889">
                            <w:rPr>
                              <w:color w:val="000000" w:themeColor="text1"/>
                            </w:rPr>
                            <w:t>s</w:t>
                          </w:r>
                          <w:bookmarkEnd w:id="917"/>
                          <w:bookmarkEnd w:id="918"/>
                          <w:bookmarkEnd w:id="919"/>
                          <w:bookmarkEnd w:id="920"/>
                          <w:bookmarkEnd w:id="921"/>
                          <w:bookmarkEnd w:id="922"/>
                          <w:bookmarkEnd w:id="923"/>
                          <w:bookmarkEnd w:id="924"/>
                          <w:bookmarkEnd w:id="925"/>
                          <w:bookmarkEnd w:id="926"/>
                          <w:bookmarkEnd w:id="927"/>
                          <w:bookmarkEnd w:id="928"/>
                        </w:p>
                      </w:txbxContent>
                    </v:textbox>
                  </v:shape>
                  <v:shape id="Text Box 2" o:spid="_x0000_s1052" type="#_x0000_t202" alt="&quot;&quot;" style="position:absolute;left:-8147;top:23362;width:45236;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" fillcolor="#828282 [1633]" stroked="f">
                    <v:fill color2="#efefef [3009]" rotate="t" angle="180" colors="0 #bdbdbd;52429f #f7f7f7;1 #f8f8f8" focus="100%" type="gradient">
                      <o:fill v:ext="view" type="gradientUnscaled"/>
                    </v:fill>
                    <v:shadow on="t" color="black" opacity="22937f" origin=",.5" offset="0,.63889mm"/>
                    <v:textbox inset=".6pt,.6pt,.6pt,.6pt">
                      <w:txbxContent>
                        <w:p w14:paraId="73E12364" w14:textId="25393ED4" w:rsidR="00552E04" w:rsidRPr="00211889" w:rsidRDefault="004B1B3A" w:rsidP="00211889">
                          <w:pPr>
                            <w:pStyle w:val="TableListNumber3"/>
                            <w:numPr>
                              <w:ilvl w:val="0"/>
                              <w:numId w:val="0"/>
                            </w:numPr>
                            <w:ind w:left="288"/>
                            <w:rPr>
                              <w:b/>
                              <w:bCs/>
                            </w:rPr>
                          </w:pPr>
                          <w:r w:rsidRPr="00211889">
                            <w:rPr>
                              <w:b/>
                              <w:bCs/>
                            </w:rPr>
                            <w:t xml:space="preserve">Step 4: Calculate </w:t>
                          </w:r>
                          <w:r w:rsidR="00126013" w:rsidRPr="00211889">
                            <w:rPr>
                              <w:b/>
                              <w:bCs/>
                            </w:rPr>
                            <w:t xml:space="preserve">Project Visit Points </w:t>
                          </w:r>
                        </w:p>
                        <w:p w14:paraId="213333BA" w14:textId="5D28736E" w:rsidR="00552E04" w:rsidRPr="001F413D" w:rsidRDefault="00552E04" w:rsidP="00211889">
                          <w:pPr>
                            <w:pStyle w:val="TableListNumber3"/>
                            <w:numPr>
                              <w:ilvl w:val="0"/>
                              <w:numId w:val="0"/>
                            </w:numPr>
                            <w:ind w:left="288"/>
                          </w:pPr>
                          <w:r w:rsidRPr="001F413D">
                            <w:t>Calculate number of project visits received (maximum of 10 points)</w:t>
                          </w:r>
                        </w:p>
                        <w:p w14:paraId="1412CD6E" w14:textId="7A17F63E" w:rsidR="00DB34F1" w:rsidRPr="00211889" w:rsidRDefault="00DB34F1" w:rsidP="00211889">
                          <w:pPr>
                            <w:pStyle w:val="TableListNumber3"/>
                            <w:tabs>
                              <w:tab w:val="clear" w:pos="288"/>
                            </w:tabs>
                            <w:spacing w:before="0" w:after="0"/>
                            <w:ind w:left="648"/>
                            <w:rPr>
                              <w:color w:val="000000" w:themeColor="text1"/>
                            </w:rPr>
                          </w:pPr>
                          <w:r w:rsidRPr="00211889">
                            <w:rPr>
                              <w:color w:val="000000" w:themeColor="text1"/>
                            </w:rPr>
                            <w:t>Determine number of times the</w:t>
                          </w:r>
                          <w:r w:rsidR="00051ED1" w:rsidRPr="00211889">
                            <w:rPr>
                              <w:color w:val="000000" w:themeColor="text1"/>
                            </w:rPr>
                            <w:t xml:space="preserve"> transportation project’s eligible</w:t>
                          </w:r>
                          <w:r w:rsidRPr="00211889">
                            <w:rPr>
                              <w:color w:val="000000" w:themeColor="text1"/>
                            </w:rPr>
                            <w:t xml:space="preserve"> </w:t>
                          </w:r>
                          <w:r w:rsidR="00531D8C" w:rsidRPr="00211889">
                            <w:rPr>
                              <w:color w:val="000000" w:themeColor="text1"/>
                            </w:rPr>
                            <w:t>propert</w:t>
                          </w:r>
                          <w:r w:rsidR="00051ED1" w:rsidRPr="00211889">
                            <w:rPr>
                              <w:color w:val="000000" w:themeColor="text1"/>
                            </w:rPr>
                            <w:t>ies</w:t>
                          </w:r>
                          <w:r w:rsidR="00531D8C" w:rsidRPr="00211889">
                            <w:rPr>
                              <w:color w:val="000000" w:themeColor="text1"/>
                            </w:rPr>
                            <w:t xml:space="preserve"> </w:t>
                          </w:r>
                          <w:r w:rsidRPr="00211889">
                            <w:rPr>
                              <w:color w:val="000000" w:themeColor="text1"/>
                            </w:rPr>
                            <w:t>ha</w:t>
                          </w:r>
                          <w:r w:rsidR="00051ED1" w:rsidRPr="00211889">
                            <w:rPr>
                              <w:color w:val="000000" w:themeColor="text1"/>
                            </w:rPr>
                            <w:t>ve</w:t>
                          </w:r>
                          <w:r w:rsidRPr="00211889">
                            <w:rPr>
                              <w:color w:val="000000" w:themeColor="text1"/>
                            </w:rPr>
                            <w:t xml:space="preserve"> been visited by site selectors and/or company representatives in coordination with VEDP in the past three years</w:t>
                          </w:r>
                        </w:p>
                        <w:p w14:paraId="003C6B1F" w14:textId="128A9B74" w:rsidR="00121EAC" w:rsidRPr="00211889" w:rsidRDefault="00121EAC" w:rsidP="00211889">
                          <w:pPr>
                            <w:pStyle w:val="TableListNumber3"/>
                            <w:tabs>
                              <w:tab w:val="clear" w:pos="288"/>
                            </w:tabs>
                            <w:spacing w:before="0" w:after="0"/>
                            <w:ind w:left="648"/>
                            <w:rPr>
                              <w:color w:val="000000" w:themeColor="text1"/>
                            </w:rPr>
                          </w:pPr>
                          <w:r w:rsidRPr="00211889">
                            <w:rPr>
                              <w:color w:val="000000" w:themeColor="text1"/>
                            </w:rPr>
                            <w:t>Normalize project visit</w:t>
                          </w:r>
                          <w:r w:rsidR="00531D8C" w:rsidRPr="00211889">
                            <w:rPr>
                              <w:color w:val="000000" w:themeColor="text1"/>
                            </w:rPr>
                            <w:t>s</w:t>
                          </w:r>
                          <w:r w:rsidR="000D6F2D" w:rsidRPr="00211889">
                            <w:rPr>
                              <w:color w:val="000000" w:themeColor="text1"/>
                            </w:rPr>
                            <w:t xml:space="preserve"> relative to all transportation projects with eligible properties</w:t>
                          </w:r>
                          <w:r w:rsidR="00531D8C" w:rsidRPr="00211889">
                            <w:rPr>
                              <w:color w:val="000000" w:themeColor="text1"/>
                            </w:rPr>
                            <w:t xml:space="preserve"> </w:t>
                          </w:r>
                          <w:r w:rsidRPr="00211889">
                            <w:rPr>
                              <w:color w:val="000000" w:themeColor="text1"/>
                            </w:rPr>
                            <w:t>to 10 points</w:t>
                          </w:r>
                        </w:p>
                        <w:p w14:paraId="2D1A13C4" w14:textId="1298C27B" w:rsidR="007F213F" w:rsidRPr="00846766" w:rsidRDefault="00041F3A" w:rsidP="00211889">
                          <w:pPr>
                            <w:pStyle w:val="TableListNumber3"/>
                            <w:numPr>
                              <w:ilvl w:val="0"/>
                              <w:numId w:val="0"/>
                            </w:numPr>
                            <w:ind w:left="288"/>
                            <w:jc w:val="center"/>
                            <w:rPr>
                              <w:i/>
                              <w:iCs/>
                            </w:rPr>
                          </w:pPr>
                          <w:r w:rsidRPr="00846766">
                            <w:rPr>
                              <w:i/>
                              <w:iCs/>
                            </w:rPr>
                            <w:t>(Maximum of 10 points can be applied in Step 4)</w:t>
                          </w:r>
                        </w:p>
                        <w:p w14:paraId="72D63AA7" w14:textId="77777777" w:rsidR="00121EAC" w:rsidRPr="00112794" w:rsidRDefault="00121EAC" w:rsidP="00211889">
                          <w:pPr>
                            <w:pStyle w:val="TableListNumber3"/>
                          </w:pPr>
                        </w:p>
                        <w:p w14:paraId="4ED5FAC5" w14:textId="77777777" w:rsidR="00DB34F1" w:rsidRPr="00DB34F1" w:rsidRDefault="00DB34F1" w:rsidP="00211889">
                          <w:pPr>
                            <w:pStyle w:val="TableListNumber3"/>
                          </w:pPr>
                        </w:p>
                        <w:p w14:paraId="03EAF2C0" w14:textId="77777777" w:rsidR="00126013" w:rsidRPr="00112794" w:rsidRDefault="00126013" w:rsidP="00211889">
                          <w:pPr>
                            <w:pStyle w:val="TableListNumber3"/>
                          </w:pPr>
                        </w:p>
                        <w:p w14:paraId="1B1BEE53" w14:textId="77777777" w:rsidR="004B1B3A" w:rsidRDefault="004B1B3A" w:rsidP="00211889">
                          <w:pPr>
                            <w:pStyle w:val="TableListNumber3"/>
                          </w:pPr>
                        </w:p>
                      </w:txbxContent>
                    </v:textbox>
                  </v:shape>
                  <v:shape id="Text Box 2" o:spid="_x0000_s1053" type="#_x0000_t202" alt="&quot;&quot;" style="position:absolute;left:-8178;top:41994;width:45236;height:4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" fillcolor="#828282 [1633]" stroked="f">
                    <v:fill color2="#efefef [3009]" rotate="t" angle="180" colors="0 #bdbdbd;52429f #f7f7f7;1 #f8f8f8" focus="100%" type="gradient">
                      <o:fill v:ext="view" type="gradientUnscaled"/>
                    </v:fill>
                    <v:shadow on="t" color="black" opacity="22937f" origin=",.5" offset="0,.63889mm"/>
                    <v:textbox inset=".6pt,.6pt,.6pt,.6pt">
                      <w:txbxContent>
                        <w:p w14:paraId="1992B727" w14:textId="77777777" w:rsidR="004B1B3A" w:rsidRPr="00211889" w:rsidRDefault="004B1B3A" w:rsidP="00211889">
                          <w:pPr>
                            <w:pStyle w:val="TableListNumber3"/>
                            <w:numPr>
                              <w:ilvl w:val="0"/>
                              <w:numId w:val="0"/>
                            </w:numPr>
                            <w:ind w:left="288"/>
                            <w:rPr>
                              <w:b/>
                              <w:bCs/>
                            </w:rPr>
                          </w:pPr>
                          <w:r w:rsidRPr="00211889">
                            <w:rPr>
                              <w:b/>
                              <w:bCs/>
                            </w:rPr>
                            <w:t xml:space="preserve">Step 6: Calculate </w:t>
                          </w:r>
                          <w:r w:rsidR="003E4E45" w:rsidRPr="00211889">
                            <w:rPr>
                              <w:b/>
                              <w:bCs/>
                            </w:rPr>
                            <w:t xml:space="preserve">Final Measure Value </w:t>
                          </w:r>
                        </w:p>
                        <w:p w14:paraId="2C891435" w14:textId="77777777" w:rsidR="004B1B3A" w:rsidRPr="00211889" w:rsidRDefault="004B1B3A" w:rsidP="00211889">
                          <w:pPr>
                            <w:pStyle w:val="TableListNumber3"/>
                            <w:numPr>
                              <w:ilvl w:val="0"/>
                              <w:numId w:val="0"/>
                            </w:numPr>
                            <w:ind w:left="288"/>
                            <w:rPr>
                              <w:color w:val="000000" w:themeColor="text1"/>
                            </w:rPr>
                          </w:pPr>
                          <w:r w:rsidRPr="00211889">
                            <w:rPr>
                              <w:color w:val="000000" w:themeColor="text1"/>
                            </w:rPr>
                            <w:t>ED</w:t>
                          </w:r>
                          <w:r w:rsidR="003E4E45" w:rsidRPr="00211889">
                            <w:rPr>
                              <w:color w:val="000000" w:themeColor="text1"/>
                            </w:rPr>
                            <w:t xml:space="preserve">.1 Measure Value = Sum of </w:t>
                          </w:r>
                          <w:r w:rsidR="00FF5898" w:rsidRPr="00211889">
                            <w:rPr>
                              <w:color w:val="000000" w:themeColor="text1"/>
                            </w:rPr>
                            <w:t>Economic Impact Points, Funding Points, Project Visit Points, Site Readiness Points</w:t>
                          </w:r>
                        </w:p>
                      </w:txbxContent>
                    </v:textbox>
                  </v:shape>
                </v:group>
                <v:shape id="Text Box 2" o:spid="_x0000_s1054" type="#_x0000_t202" alt="&quot;&quot;" style="position:absolute;left:-180;top:38136;width:45222;height:1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" fillcolor="#828282 [1633]" stroked="f">
                  <v:fill color2="#efefef [3009]" rotate="t" angle="180" colors="0 #bdbdbd;52429f #f7f7f7;1 #f8f8f8" focus="100%" type="gradient">
                    <o:fill v:ext="view" type="gradientUnscaled"/>
                  </v:fill>
                  <v:shadow on="t" color="black" opacity="22937f" origin=",.5" offset="0,.63889mm"/>
                  <v:textbox inset=".6pt,.6pt,.6pt,.6pt">
                    <w:txbxContent>
                      <w:p w14:paraId="21D90235" w14:textId="77777777" w:rsidR="004B1B3A" w:rsidRPr="00211889" w:rsidRDefault="004B1B3A" w:rsidP="00211889">
                        <w:pPr>
                          <w:pStyle w:val="TableListNumber3"/>
                          <w:numPr>
                            <w:ilvl w:val="0"/>
                            <w:numId w:val="0"/>
                          </w:numPr>
                          <w:ind w:left="288"/>
                          <w:rPr>
                            <w:b/>
                            <w:bCs/>
                          </w:rPr>
                        </w:pPr>
                        <w:r w:rsidRPr="00211889">
                          <w:rPr>
                            <w:b/>
                            <w:bCs/>
                          </w:rPr>
                          <w:t xml:space="preserve">Step 5: Calculate Site </w:t>
                        </w:r>
                        <w:r w:rsidR="001F413D" w:rsidRPr="00211889">
                          <w:rPr>
                            <w:b/>
                            <w:bCs/>
                          </w:rPr>
                          <w:t xml:space="preserve">Readiness Points </w:t>
                        </w:r>
                      </w:p>
                      <w:p w14:paraId="4C9087A8" w14:textId="68F0FFA3" w:rsidR="001F413D" w:rsidRDefault="001F413D" w:rsidP="00211889">
                        <w:pPr>
                          <w:pStyle w:val="TableListNumber3"/>
                          <w:numPr>
                            <w:ilvl w:val="0"/>
                            <w:numId w:val="0"/>
                          </w:numPr>
                          <w:ind w:left="288"/>
                        </w:pPr>
                        <w:r w:rsidRPr="00112794">
                          <w:t>Determine</w:t>
                        </w:r>
                        <w:r w:rsidR="006F7EB2">
                          <w:t xml:space="preserve"> </w:t>
                        </w:r>
                        <w:r w:rsidR="006F7EB2" w:rsidRPr="000D7464">
                          <w:t xml:space="preserve">the eligible site with the highest </w:t>
                        </w:r>
                        <w:hyperlink r:id="rId109" w:history="1">
                          <w:r w:rsidR="006F7EB2" w:rsidRPr="00531D8C">
                            <w:rPr>
                              <w:rStyle w:val="Hyperlink"/>
                            </w:rPr>
                            <w:t>VBRSP Tier</w:t>
                          </w:r>
                        </w:hyperlink>
                        <w:r w:rsidR="006F7EB2" w:rsidRPr="000D7464">
                          <w:t xml:space="preserve"> (maximum</w:t>
                        </w:r>
                        <w:r w:rsidR="006F7EB2">
                          <w:t xml:space="preserve"> of 10 points) </w:t>
                        </w:r>
                      </w:p>
                      <w:p w14:paraId="34C1B935" w14:textId="531103BB" w:rsidR="00023542"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 xml:space="preserve">Sites that are VBRSP Tier 4 or 5 receive </w:t>
                        </w:r>
                        <w:r w:rsidR="006E7C00" w:rsidRPr="00211889">
                          <w:rPr>
                            <w:color w:val="000000" w:themeColor="text1"/>
                          </w:rPr>
                          <w:t>10</w:t>
                        </w:r>
                        <w:r w:rsidRPr="00211889">
                          <w:rPr>
                            <w:color w:val="000000" w:themeColor="text1"/>
                          </w:rPr>
                          <w:t xml:space="preserve"> pts.</w:t>
                        </w:r>
                      </w:p>
                      <w:p w14:paraId="06EB0112" w14:textId="4EC8F92B" w:rsidR="00023542"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 xml:space="preserve">Sites that are VBRSP Tier 3 receive </w:t>
                        </w:r>
                        <w:r w:rsidR="009D4A0F" w:rsidRPr="00211889">
                          <w:rPr>
                            <w:color w:val="000000" w:themeColor="text1"/>
                          </w:rPr>
                          <w:t>6</w:t>
                        </w:r>
                        <w:r w:rsidR="00701764" w:rsidRPr="00211889">
                          <w:rPr>
                            <w:color w:val="000000" w:themeColor="text1"/>
                          </w:rPr>
                          <w:t xml:space="preserve"> </w:t>
                        </w:r>
                        <w:r w:rsidRPr="00211889">
                          <w:rPr>
                            <w:color w:val="000000" w:themeColor="text1"/>
                          </w:rPr>
                          <w:t>pts</w:t>
                        </w:r>
                      </w:p>
                      <w:p w14:paraId="0094C8B7" w14:textId="0F0BD777" w:rsidR="00023542"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 xml:space="preserve">Sites that are VBRSP Tier 2 receive </w:t>
                        </w:r>
                        <w:r w:rsidR="009D4A0F" w:rsidRPr="00211889">
                          <w:rPr>
                            <w:color w:val="000000" w:themeColor="text1"/>
                          </w:rPr>
                          <w:t>4</w:t>
                        </w:r>
                        <w:r w:rsidR="00701764" w:rsidRPr="00211889">
                          <w:rPr>
                            <w:color w:val="000000" w:themeColor="text1"/>
                          </w:rPr>
                          <w:t xml:space="preserve"> </w:t>
                        </w:r>
                        <w:r w:rsidRPr="00211889">
                          <w:rPr>
                            <w:color w:val="000000" w:themeColor="text1"/>
                          </w:rPr>
                          <w:t xml:space="preserve">pts </w:t>
                        </w:r>
                      </w:p>
                      <w:p w14:paraId="66E4B84B" w14:textId="5455B8D6" w:rsidR="00023542"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 xml:space="preserve">Sites that are VBRSP Tier 1 receive </w:t>
                        </w:r>
                        <w:r w:rsidR="006E7C00" w:rsidRPr="00211889">
                          <w:rPr>
                            <w:color w:val="000000" w:themeColor="text1"/>
                          </w:rPr>
                          <w:t>2</w:t>
                        </w:r>
                        <w:r w:rsidRPr="00211889">
                          <w:rPr>
                            <w:color w:val="000000" w:themeColor="text1"/>
                          </w:rPr>
                          <w:t xml:space="preserve"> p</w:t>
                        </w:r>
                        <w:r w:rsidR="00CF57DF" w:rsidRPr="00211889">
                          <w:rPr>
                            <w:color w:val="000000" w:themeColor="text1"/>
                          </w:rPr>
                          <w:t>t</w:t>
                        </w:r>
                      </w:p>
                      <w:p w14:paraId="75D687FE" w14:textId="3860CBBD" w:rsidR="00F32E5C" w:rsidRPr="00211889" w:rsidRDefault="00023542" w:rsidP="00211889">
                        <w:pPr>
                          <w:pStyle w:val="TableListNumber3"/>
                          <w:tabs>
                            <w:tab w:val="clear" w:pos="288"/>
                          </w:tabs>
                          <w:spacing w:before="0" w:after="0"/>
                          <w:ind w:left="648"/>
                          <w:rPr>
                            <w:color w:val="000000" w:themeColor="text1"/>
                          </w:rPr>
                        </w:pPr>
                        <w:r w:rsidRPr="00211889">
                          <w:rPr>
                            <w:color w:val="000000" w:themeColor="text1"/>
                          </w:rPr>
                          <w:t>Other sites receive 0 pts</w:t>
                        </w:r>
                        <w:r w:rsidR="00CF57DF" w:rsidRPr="00211889">
                          <w:rPr>
                            <w:color w:val="000000" w:themeColor="text1"/>
                          </w:rPr>
                          <w:t xml:space="preserve"> </w:t>
                        </w:r>
                      </w:p>
                      <w:p w14:paraId="1D3673A3" w14:textId="6E7D6C82" w:rsidR="004B1B3A" w:rsidRDefault="007B45DB" w:rsidP="00211889">
                        <w:pPr>
                          <w:pStyle w:val="TableListNumber3"/>
                          <w:numPr>
                            <w:ilvl w:val="0"/>
                            <w:numId w:val="0"/>
                          </w:numPr>
                          <w:jc w:val="center"/>
                        </w:pPr>
                        <w:r w:rsidRPr="007B45DB">
                          <w:rPr>
                            <w:i/>
                            <w:iCs/>
                          </w:rPr>
                          <w:t>(Maximum of 10 points can be applied in Step 5)</w:t>
                        </w:r>
                      </w:p>
                    </w:txbxContent>
                  </v:textbox>
                </v:shape>
                <w10:wrap type="square" anchorx="margin"/>
              </v:group>
            </w:pict>
          </mc:Fallback>
        </mc:AlternateContent>
      </w:r>
    </w:p>
    <w:p w14:paraId="0CC88324" w14:textId="29192231" w:rsidR="009C1FE4" w:rsidRPr="000C3990" w:rsidDel="0084704B" w:rsidRDefault="00531D8C" w:rsidP="00DE2941">
      <w:pPr>
        <w:pStyle w:val="Heading4"/>
      </w:pPr>
      <w:bookmarkStart w:id="929" w:name="_Toc153281594"/>
      <w:bookmarkStart w:id="930" w:name="_Toc153527340"/>
      <w:bookmarkStart w:id="931" w:name="_Toc156377643"/>
      <w:bookmarkStart w:id="932" w:name="_Toc156377817"/>
      <w:bookmarkStart w:id="933" w:name="_Toc204604094"/>
      <w:bookmarkStart w:id="934" w:name="_Ref38370107"/>
      <w:bookmarkStart w:id="935" w:name="_Ref38029449"/>
      <w:bookmarkEnd w:id="901"/>
      <w:bookmarkEnd w:id="902"/>
      <w:r>
        <w:lastRenderedPageBreak/>
        <w:t>Property</w:t>
      </w:r>
      <w:r w:rsidRPr="000C3990" w:rsidDel="0084704B">
        <w:t xml:space="preserve"> </w:t>
      </w:r>
      <w:r w:rsidR="009C1FE4" w:rsidRPr="000C3990" w:rsidDel="0084704B">
        <w:t>Eligibility by Transportation Project Type</w:t>
      </w:r>
      <w:bookmarkEnd w:id="929"/>
      <w:bookmarkEnd w:id="930"/>
      <w:bookmarkEnd w:id="931"/>
      <w:bookmarkEnd w:id="932"/>
      <w:bookmarkEnd w:id="933"/>
      <w:r w:rsidR="009C1FE4" w:rsidRPr="000C3990" w:rsidDel="0084704B">
        <w:t xml:space="preserve"> </w:t>
      </w:r>
      <w:bookmarkStart w:id="936" w:name="_Toc152858087"/>
      <w:bookmarkEnd w:id="936"/>
    </w:p>
    <w:p w14:paraId="158FBC80" w14:textId="0061566E" w:rsidR="009C1FE4" w:rsidRPr="009C1FE4" w:rsidDel="0084704B" w:rsidRDefault="001A7ED3" w:rsidP="00211889">
      <w:pPr>
        <w:pStyle w:val="BodyText"/>
      </w:pPr>
      <w:r w:rsidDel="0084704B">
        <w:t>To d</w:t>
      </w:r>
      <w:r w:rsidR="009C1FE4" w:rsidRPr="009C1FE4" w:rsidDel="0084704B">
        <w:t xml:space="preserve">etermine </w:t>
      </w:r>
      <w:r w:rsidDel="0084704B">
        <w:t xml:space="preserve">if a </w:t>
      </w:r>
      <w:proofErr w:type="spellStart"/>
      <w:r w:rsidR="00531D8C">
        <w:t>VirginiaScan</w:t>
      </w:r>
      <w:proofErr w:type="spellEnd"/>
      <w:r w:rsidR="00531D8C">
        <w:t xml:space="preserve"> property</w:t>
      </w:r>
      <w:r w:rsidDel="0084704B">
        <w:t xml:space="preserve"> is eligible </w:t>
      </w:r>
      <w:r w:rsidR="00823E97" w:rsidDel="0084704B">
        <w:t xml:space="preserve">for consideration in </w:t>
      </w:r>
      <w:r w:rsidDel="0084704B">
        <w:t xml:space="preserve">the ED.1 </w:t>
      </w:r>
      <w:r w:rsidR="002C33A3" w:rsidDel="0084704B">
        <w:t>measure value</w:t>
      </w:r>
      <w:r w:rsidDel="0084704B">
        <w:t xml:space="preserve">, </w:t>
      </w:r>
      <w:r w:rsidR="009C1FE4" w:rsidRPr="009C1FE4" w:rsidDel="0084704B">
        <w:t xml:space="preserve">the proposed </w:t>
      </w:r>
      <w:r w:rsidR="00531D8C">
        <w:t>property</w:t>
      </w:r>
      <w:r w:rsidR="00531D8C" w:rsidDel="0084704B">
        <w:t xml:space="preserve"> </w:t>
      </w:r>
      <w:r w:rsidR="007478B3">
        <w:t>must</w:t>
      </w:r>
      <w:r w:rsidR="00F67467">
        <w:t xml:space="preserve"> </w:t>
      </w:r>
      <w:r w:rsidDel="0084704B">
        <w:t>be within</w:t>
      </w:r>
      <w:r w:rsidR="009C1FE4" w:rsidRPr="009C1FE4" w:rsidDel="0084704B">
        <w:t xml:space="preserve"> a</w:t>
      </w:r>
      <w:r w:rsidR="00EC08E0">
        <w:t xml:space="preserve"> certain </w:t>
      </w:r>
      <w:r w:rsidR="0064609B">
        <w:t>buffer</w:t>
      </w:r>
      <w:r w:rsidR="0064609B" w:rsidRPr="009C1FE4" w:rsidDel="0084704B">
        <w:t xml:space="preserve"> </w:t>
      </w:r>
      <w:r w:rsidR="009C1FE4" w:rsidRPr="009C1FE4" w:rsidDel="0084704B">
        <w:t xml:space="preserve">distance from the </w:t>
      </w:r>
      <w:r w:rsidDel="0084704B">
        <w:t>transportation project. The project type has an assigned tier value, which defines the</w:t>
      </w:r>
      <w:r w:rsidR="00EC08E0">
        <w:t xml:space="preserve"> </w:t>
      </w:r>
      <w:r w:rsidR="0064609B">
        <w:t xml:space="preserve">buffer </w:t>
      </w:r>
      <w:r w:rsidR="00EC08E0">
        <w:t>distance</w:t>
      </w:r>
      <w:r w:rsidR="00BF3A44">
        <w:t xml:space="preserve"> within which a property is eligible</w:t>
      </w:r>
      <w:r w:rsidDel="0084704B">
        <w:t xml:space="preserve">. The </w:t>
      </w:r>
      <w:r w:rsidR="00531D8C">
        <w:t>property</w:t>
      </w:r>
      <w:r w:rsidDel="0084704B">
        <w:t xml:space="preserve"> eligibility determination is </w:t>
      </w:r>
      <w:r w:rsidR="009C1FE4" w:rsidRPr="009C1FE4" w:rsidDel="0084704B">
        <w:t xml:space="preserve">defined in </w:t>
      </w:r>
      <w:r w:rsidR="004B68CB" w:rsidRPr="009C695C" w:rsidDel="0084704B">
        <w:rPr>
          <w:b/>
        </w:rPr>
        <w:fldChar w:fldCharType="begin" w:fldLock="1"/>
      </w:r>
      <w:r w:rsidR="004B68CB" w:rsidRPr="009C695C" w:rsidDel="0084704B">
        <w:rPr>
          <w:b/>
        </w:rPr>
        <w:instrText xml:space="preserve"> REF _Ref38440913 \h </w:instrText>
      </w:r>
      <w:r w:rsidR="00EC0162" w:rsidDel="0084704B">
        <w:rPr>
          <w:b/>
        </w:rPr>
        <w:instrText xml:space="preserve"> \* MERGEFORMAT </w:instrText>
      </w:r>
      <w:r w:rsidR="004B68CB" w:rsidRPr="009C695C" w:rsidDel="0084704B">
        <w:rPr>
          <w:b/>
        </w:rPr>
      </w:r>
      <w:r w:rsidR="004B68CB" w:rsidRPr="009C695C" w:rsidDel="0084704B">
        <w:rPr>
          <w:b/>
        </w:rPr>
        <w:fldChar w:fldCharType="separate"/>
      </w:r>
      <w:r w:rsidR="00085889" w:rsidRPr="00085889" w:rsidDel="0084704B">
        <w:rPr>
          <w:b/>
        </w:rPr>
        <w:t>Table </w:t>
      </w:r>
      <w:r w:rsidR="00085889" w:rsidRPr="00085889">
        <w:rPr>
          <w:b/>
        </w:rPr>
        <w:t>10.2</w:t>
      </w:r>
      <w:r w:rsidR="004B68CB" w:rsidRPr="009C695C" w:rsidDel="0084704B">
        <w:rPr>
          <w:b/>
        </w:rPr>
        <w:fldChar w:fldCharType="end"/>
      </w:r>
      <w:r w:rsidR="004B68CB" w:rsidDel="0084704B">
        <w:t>.</w:t>
      </w:r>
      <w:bookmarkStart w:id="937" w:name="_Toc152858088"/>
      <w:bookmarkEnd w:id="937"/>
    </w:p>
    <w:p w14:paraId="5371405C" w14:textId="72A5E013" w:rsidR="00D723F9" w:rsidRPr="003D3CF2" w:rsidDel="0084704B" w:rsidRDefault="004B68CB" w:rsidP="000D22E3">
      <w:pPr>
        <w:pStyle w:val="Caption"/>
      </w:pPr>
      <w:bookmarkStart w:id="938" w:name="_Ref38440913"/>
      <w:bookmarkStart w:id="939" w:name="_Ref153454094"/>
      <w:bookmarkStart w:id="940" w:name="_Toc216432339"/>
      <w:bookmarkEnd w:id="934"/>
      <w:r w:rsidDel="0084704B">
        <w:t>Table </w:t>
      </w:r>
      <w:r w:rsidR="00D84F18">
        <w:fldChar w:fldCharType="begin"/>
      </w:r>
      <w:r w:rsidR="00D84F18">
        <w:instrText xml:space="preserve"> STYLEREF 1 \s </w:instrText>
      </w:r>
      <w:r w:rsidR="00D84F18">
        <w:fldChar w:fldCharType="separate"/>
      </w:r>
      <w:r w:rsidR="00D84F18">
        <w:rPr>
          <w:noProof/>
        </w:rPr>
        <w:t>10</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2</w:t>
      </w:r>
      <w:r w:rsidR="00D84F18">
        <w:fldChar w:fldCharType="end"/>
      </w:r>
      <w:bookmarkStart w:id="941" w:name="_Toc152858089"/>
      <w:bookmarkEnd w:id="938"/>
      <w:bookmarkEnd w:id="941"/>
      <w:r w:rsidR="008831D6" w:rsidRPr="00F874B7" w:rsidDel="0084704B">
        <w:tab/>
      </w:r>
      <w:r w:rsidR="00531D8C">
        <w:t>Property</w:t>
      </w:r>
      <w:r w:rsidR="00531D8C" w:rsidDel="0084704B">
        <w:t xml:space="preserve"> </w:t>
      </w:r>
      <w:r w:rsidR="00D723F9" w:rsidDel="0084704B">
        <w:t xml:space="preserve">Eligibility </w:t>
      </w:r>
      <w:r w:rsidR="00D723F9" w:rsidRPr="003D3CF2" w:rsidDel="0084704B">
        <w:t xml:space="preserve">by </w:t>
      </w:r>
      <w:r w:rsidR="00D723F9" w:rsidDel="0084704B">
        <w:t xml:space="preserve">Transportation Project </w:t>
      </w:r>
      <w:r w:rsidR="001A7ED3" w:rsidDel="0084704B">
        <w:t>Tier</w:t>
      </w:r>
      <w:bookmarkEnd w:id="939"/>
      <w:bookmarkEnd w:id="940"/>
    </w:p>
    <w:tbl>
      <w:tblPr>
        <w:tblW w:w="0" w:type="auto"/>
        <w:tblInd w:w="720" w:type="dxa"/>
        <w:tblBorders>
          <w:top w:val="single" w:sz="12" w:space="0" w:color="000000"/>
          <w:left w:val="nil"/>
          <w:bottom w:val="single" w:sz="12" w:space="0" w:color="000000"/>
          <w:right w:val="nil"/>
          <w:insideH w:val="nil"/>
          <w:insideV w:val="nil"/>
        </w:tblBorders>
        <w:tblLayout w:type="fixed"/>
        <w:tblLook w:val="0420" w:firstRow="1" w:lastRow="0" w:firstColumn="0" w:lastColumn="0" w:noHBand="0" w:noVBand="1"/>
      </w:tblPr>
      <w:tblGrid>
        <w:gridCol w:w="6756"/>
        <w:gridCol w:w="1884"/>
      </w:tblGrid>
      <w:tr w:rsidR="00D723F9" w:rsidRPr="003D3CF2" w:rsidDel="0084704B" w14:paraId="1A589C3E" w14:textId="21F1F288" w:rsidTr="00DB0FDD">
        <w:trPr>
          <w:trHeight w:val="20"/>
        </w:trPr>
        <w:tc>
          <w:tcPr>
            <w:tcW w:w="6756" w:type="dxa"/>
            <w:tcBorders>
              <w:top w:val="single" w:sz="12" w:space="0" w:color="auto"/>
              <w:bottom w:val="single" w:sz="8" w:space="0" w:color="000000"/>
            </w:tcBorders>
            <w:shd w:val="clear" w:color="auto" w:fill="FFFFFF" w:themeFill="background1"/>
            <w:vAlign w:val="center"/>
          </w:tcPr>
          <w:p w14:paraId="3ABED925" w14:textId="37489B02" w:rsidR="00D723F9" w:rsidRPr="003D3CF2" w:rsidDel="0084704B" w:rsidRDefault="00D723F9">
            <w:pPr>
              <w:keepNext/>
              <w:keepLines/>
              <w:spacing w:before="60" w:after="60"/>
              <w:ind w:left="0"/>
              <w:jc w:val="left"/>
              <w:rPr>
                <w:rFonts w:ascii="Arial Narrow" w:eastAsia="Arial Narrow" w:hAnsi="Arial Narrow" w:cs="Arial Narrow"/>
                <w:b/>
                <w:sz w:val="18"/>
                <w:szCs w:val="18"/>
              </w:rPr>
            </w:pPr>
            <w:r w:rsidDel="0084704B">
              <w:rPr>
                <w:rFonts w:ascii="Arial Narrow" w:eastAsia="Arial Narrow" w:hAnsi="Arial Narrow" w:cs="Arial Narrow"/>
                <w:b/>
                <w:sz w:val="18"/>
                <w:szCs w:val="18"/>
              </w:rPr>
              <w:t>Transportation Project T</w:t>
            </w:r>
            <w:r w:rsidR="001A7ED3" w:rsidDel="0084704B">
              <w:rPr>
                <w:rFonts w:ascii="Arial Narrow" w:eastAsia="Arial Narrow" w:hAnsi="Arial Narrow" w:cs="Arial Narrow"/>
                <w:b/>
                <w:sz w:val="18"/>
                <w:szCs w:val="18"/>
              </w:rPr>
              <w:t>ier</w:t>
            </w:r>
            <w:r w:rsidR="0065372C" w:rsidDel="0084704B">
              <w:rPr>
                <w:rFonts w:ascii="Arial Narrow" w:eastAsia="Arial Narrow" w:hAnsi="Arial Narrow" w:cs="Arial Narrow"/>
                <w:b/>
                <w:sz w:val="18"/>
                <w:szCs w:val="18"/>
              </w:rPr>
              <w:t xml:space="preserve"> by Feature Type Selected</w:t>
            </w:r>
            <w:bookmarkStart w:id="942" w:name="_Toc152858090"/>
            <w:bookmarkEnd w:id="942"/>
          </w:p>
        </w:tc>
        <w:tc>
          <w:tcPr>
            <w:tcW w:w="1884" w:type="dxa"/>
            <w:tcBorders>
              <w:top w:val="single" w:sz="12" w:space="0" w:color="auto"/>
              <w:bottom w:val="single" w:sz="8" w:space="0" w:color="000000"/>
            </w:tcBorders>
            <w:shd w:val="clear" w:color="auto" w:fill="FFFFFF" w:themeFill="background1"/>
            <w:vAlign w:val="bottom"/>
          </w:tcPr>
          <w:p w14:paraId="469D4478" w14:textId="7FACEC08" w:rsidR="00D723F9" w:rsidRPr="003D3CF2" w:rsidDel="0084704B" w:rsidRDefault="00D723F9">
            <w:pPr>
              <w:keepNext/>
              <w:keepLines/>
              <w:spacing w:before="60" w:after="60"/>
              <w:ind w:left="0"/>
              <w:jc w:val="center"/>
              <w:rPr>
                <w:rFonts w:ascii="Arial Narrow" w:eastAsia="Arial Narrow" w:hAnsi="Arial Narrow" w:cs="Arial Narrow"/>
                <w:b/>
                <w:sz w:val="18"/>
                <w:szCs w:val="18"/>
              </w:rPr>
            </w:pPr>
            <w:r w:rsidRPr="00D723F9" w:rsidDel="0084704B">
              <w:rPr>
                <w:rFonts w:ascii="Arial Narrow" w:eastAsia="Arial Narrow" w:hAnsi="Arial Narrow" w:cs="Arial Narrow"/>
                <w:b/>
                <w:sz w:val="18"/>
                <w:szCs w:val="18"/>
              </w:rPr>
              <w:t>Distance from Transportation Project</w:t>
            </w:r>
            <w:r w:rsidDel="0084704B">
              <w:rPr>
                <w:rFonts w:ascii="Arial Narrow" w:eastAsia="Arial Narrow" w:hAnsi="Arial Narrow" w:cs="Arial Narrow"/>
                <w:b/>
                <w:sz w:val="18"/>
                <w:szCs w:val="18"/>
              </w:rPr>
              <w:t xml:space="preserve"> to be an Eligible </w:t>
            </w:r>
            <w:bookmarkStart w:id="943" w:name="_Toc152858091"/>
            <w:bookmarkEnd w:id="943"/>
            <w:proofErr w:type="spellStart"/>
            <w:r w:rsidR="00531D8C">
              <w:rPr>
                <w:rFonts w:ascii="Arial Narrow" w:eastAsia="Arial Narrow" w:hAnsi="Arial Narrow" w:cs="Arial Narrow"/>
                <w:b/>
                <w:sz w:val="18"/>
                <w:szCs w:val="18"/>
              </w:rPr>
              <w:t>VAScan</w:t>
            </w:r>
            <w:proofErr w:type="spellEnd"/>
            <w:r w:rsidR="00531D8C">
              <w:rPr>
                <w:rFonts w:ascii="Arial Narrow" w:eastAsia="Arial Narrow" w:hAnsi="Arial Narrow" w:cs="Arial Narrow"/>
                <w:b/>
                <w:sz w:val="18"/>
                <w:szCs w:val="18"/>
              </w:rPr>
              <w:t xml:space="preserve"> Property</w:t>
            </w:r>
          </w:p>
        </w:tc>
        <w:bookmarkStart w:id="944" w:name="_Toc152858092"/>
        <w:bookmarkEnd w:id="944"/>
      </w:tr>
      <w:tr w:rsidR="00D723F9" w:rsidRPr="003D3CF2" w:rsidDel="0084704B" w14:paraId="17AE0AA6" w14:textId="17E785BE" w:rsidTr="00DB0FDD">
        <w:trPr>
          <w:trHeight w:val="20"/>
        </w:trPr>
        <w:tc>
          <w:tcPr>
            <w:tcW w:w="6756" w:type="dxa"/>
            <w:tcBorders>
              <w:top w:val="single" w:sz="4" w:space="0" w:color="000000"/>
              <w:bottom w:val="single" w:sz="4" w:space="0" w:color="000000"/>
            </w:tcBorders>
            <w:vAlign w:val="center"/>
          </w:tcPr>
          <w:p w14:paraId="24C8FE1C" w14:textId="0999A676" w:rsidR="00F27757" w:rsidRPr="00E25ACA" w:rsidDel="0084704B" w:rsidRDefault="00D723F9" w:rsidP="00EB0FE8">
            <w:pPr>
              <w:keepNext/>
              <w:keepLines/>
              <w:spacing w:before="60" w:after="60"/>
              <w:ind w:left="0"/>
              <w:jc w:val="left"/>
              <w:rPr>
                <w:rFonts w:ascii="Arial Narrow" w:eastAsia="Arial Narrow" w:hAnsi="Arial Narrow" w:cs="Arial Narrow"/>
                <w:b/>
                <w:sz w:val="18"/>
                <w:szCs w:val="18"/>
              </w:rPr>
            </w:pPr>
            <w:bookmarkStart w:id="945" w:name="_Toc152858095"/>
            <w:bookmarkEnd w:id="945"/>
            <w:r w:rsidRPr="00E25ACA" w:rsidDel="0084704B">
              <w:rPr>
                <w:rFonts w:ascii="Arial Narrow" w:eastAsia="Arial Narrow" w:hAnsi="Arial Narrow" w:cs="Arial Narrow"/>
                <w:b/>
                <w:sz w:val="18"/>
                <w:szCs w:val="18"/>
              </w:rPr>
              <w:t>Tier 3</w:t>
            </w:r>
            <w:bookmarkStart w:id="946" w:name="_Toc152858102"/>
            <w:bookmarkEnd w:id="946"/>
          </w:p>
          <w:p w14:paraId="6C7B4035" w14:textId="1043D6E7" w:rsidR="00D723F9" w:rsidRPr="003D3CF2" w:rsidDel="0084704B" w:rsidRDefault="00F27757" w:rsidP="005772DE">
            <w:pPr>
              <w:pStyle w:val="TableText"/>
            </w:pPr>
            <w:r w:rsidRPr="00F27757" w:rsidDel="0084704B">
              <w:t>Add New Through Lanes(s)</w:t>
            </w:r>
            <w:r w:rsidR="0042506A">
              <w:t>;</w:t>
            </w:r>
            <w:r w:rsidR="00483BEA">
              <w:t xml:space="preserve"> </w:t>
            </w:r>
            <w:r w:rsidR="00483BEA" w:rsidRPr="001D5DC2">
              <w:t>Rolling Stock for New/Expanded Freight Rail Service</w:t>
            </w:r>
            <w:r w:rsidR="0042506A">
              <w:t>;</w:t>
            </w:r>
            <w:r w:rsidR="00483BEA">
              <w:t xml:space="preserve"> </w:t>
            </w:r>
            <w:r w:rsidR="00483BEA" w:rsidRPr="00483BEA">
              <w:t>Infrastructure for New/Expanded Freight Rail Service</w:t>
            </w:r>
            <w:r w:rsidR="0042506A">
              <w:t>;</w:t>
            </w:r>
            <w:r w:rsidDel="0084704B">
              <w:t xml:space="preserve"> </w:t>
            </w:r>
            <w:r w:rsidRPr="00F27757" w:rsidDel="0084704B">
              <w:t>Improve Grade-Separated Interchange</w:t>
            </w:r>
            <w:r w:rsidR="0042506A">
              <w:t>;</w:t>
            </w:r>
            <w:r w:rsidDel="0084704B">
              <w:t xml:space="preserve"> </w:t>
            </w:r>
            <w:r w:rsidR="000D5E48">
              <w:t>Innovative Interchange</w:t>
            </w:r>
            <w:r w:rsidR="0042506A">
              <w:t>;</w:t>
            </w:r>
            <w:r w:rsidR="000D5E48">
              <w:t xml:space="preserve"> </w:t>
            </w:r>
            <w:r w:rsidDel="0084704B">
              <w:t>New Bridge</w:t>
            </w:r>
            <w:r w:rsidR="0042506A">
              <w:t>;</w:t>
            </w:r>
            <w:r w:rsidDel="0084704B">
              <w:t xml:space="preserve"> </w:t>
            </w:r>
            <w:r w:rsidRPr="00F45B0C" w:rsidDel="0084704B">
              <w:t>New Interchange-</w:t>
            </w:r>
            <w:r w:rsidRPr="00EC1EC5" w:rsidDel="0084704B">
              <w:t>Limited Access Faci</w:t>
            </w:r>
            <w:r w:rsidRPr="00F45B0C" w:rsidDel="0084704B">
              <w:t>lity</w:t>
            </w:r>
            <w:r w:rsidR="0042506A">
              <w:t>;</w:t>
            </w:r>
            <w:r w:rsidDel="0084704B">
              <w:t xml:space="preserve"> </w:t>
            </w:r>
            <w:r w:rsidR="002870F8">
              <w:t>Construct New Passenger Rail Station; Improve Existing Passenger Rail Station</w:t>
            </w:r>
            <w:r w:rsidR="0042506A">
              <w:t>;</w:t>
            </w:r>
            <w:r w:rsidDel="0084704B">
              <w:t xml:space="preserve"> </w:t>
            </w:r>
            <w:r w:rsidR="00025810">
              <w:t>Construct New Rail Transit Station; Improve Existing Rail Transit Station</w:t>
            </w:r>
            <w:r w:rsidR="0024372B">
              <w:t>;</w:t>
            </w:r>
            <w:r w:rsidDel="0084704B">
              <w:t xml:space="preserve"> </w:t>
            </w:r>
            <w:r w:rsidRPr="00F27757" w:rsidDel="0084704B">
              <w:t>Roadway on New Alignment</w:t>
            </w:r>
            <w:bookmarkStart w:id="947" w:name="_Toc152858103"/>
            <w:bookmarkEnd w:id="947"/>
          </w:p>
        </w:tc>
        <w:tc>
          <w:tcPr>
            <w:tcW w:w="1884" w:type="dxa"/>
            <w:tcBorders>
              <w:top w:val="single" w:sz="4" w:space="0" w:color="000000"/>
              <w:bottom w:val="single" w:sz="4" w:space="0" w:color="000000"/>
            </w:tcBorders>
          </w:tcPr>
          <w:p w14:paraId="7779D35A" w14:textId="5C942043" w:rsidR="00D723F9" w:rsidRPr="003D3CF2" w:rsidDel="0084704B" w:rsidRDefault="00D723F9" w:rsidP="000C3990">
            <w:pPr>
              <w:keepNext/>
              <w:keepLines/>
              <w:spacing w:before="60" w:after="60"/>
              <w:ind w:left="0"/>
              <w:jc w:val="center"/>
              <w:rPr>
                <w:rFonts w:ascii="Arial Narrow" w:eastAsia="Arial Narrow" w:hAnsi="Arial Narrow" w:cs="Arial Narrow"/>
                <w:b/>
                <w:sz w:val="18"/>
                <w:szCs w:val="18"/>
              </w:rPr>
            </w:pPr>
            <w:r w:rsidRPr="00D723F9" w:rsidDel="0084704B">
              <w:rPr>
                <w:rFonts w:ascii="Arial Narrow" w:eastAsia="Arial Narrow" w:hAnsi="Arial Narrow" w:cs="Arial Narrow"/>
                <w:sz w:val="18"/>
                <w:szCs w:val="18"/>
              </w:rPr>
              <w:t xml:space="preserve">Up to </w:t>
            </w:r>
            <w:r w:rsidDel="0084704B">
              <w:rPr>
                <w:rFonts w:ascii="Arial Narrow" w:eastAsia="Arial Narrow" w:hAnsi="Arial Narrow" w:cs="Arial Narrow"/>
                <w:sz w:val="18"/>
                <w:szCs w:val="18"/>
              </w:rPr>
              <w:t>3.0</w:t>
            </w:r>
            <w:r w:rsidRPr="00D723F9" w:rsidDel="0084704B">
              <w:rPr>
                <w:rFonts w:ascii="Arial Narrow" w:eastAsia="Arial Narrow" w:hAnsi="Arial Narrow" w:cs="Arial Narrow"/>
                <w:sz w:val="18"/>
                <w:szCs w:val="18"/>
              </w:rPr>
              <w:t xml:space="preserve"> mile</w:t>
            </w:r>
            <w:r w:rsidR="00F42A87">
              <w:rPr>
                <w:rFonts w:ascii="Arial Narrow" w:eastAsia="Arial Narrow" w:hAnsi="Arial Narrow" w:cs="Arial Narrow"/>
                <w:sz w:val="18"/>
                <w:szCs w:val="18"/>
              </w:rPr>
              <w:t>s</w:t>
            </w:r>
            <w:bookmarkStart w:id="948" w:name="_Toc152858104"/>
            <w:bookmarkEnd w:id="948"/>
          </w:p>
        </w:tc>
        <w:bookmarkStart w:id="949" w:name="_Toc152858105"/>
        <w:bookmarkEnd w:id="949"/>
      </w:tr>
      <w:tr w:rsidR="00D31B56" w:rsidRPr="003D3CF2" w:rsidDel="0084704B" w14:paraId="120A26E9" w14:textId="77777777" w:rsidTr="00DB0FDD">
        <w:trPr>
          <w:trHeight w:val="20"/>
        </w:trPr>
        <w:tc>
          <w:tcPr>
            <w:tcW w:w="6756" w:type="dxa"/>
            <w:tcBorders>
              <w:top w:val="single" w:sz="4" w:space="0" w:color="000000"/>
              <w:bottom w:val="single" w:sz="4" w:space="0" w:color="000000"/>
            </w:tcBorders>
            <w:vAlign w:val="center"/>
          </w:tcPr>
          <w:p w14:paraId="6EED3A7B" w14:textId="77777777" w:rsidR="00D31B56" w:rsidDel="0084704B" w:rsidRDefault="00D31B56" w:rsidP="00D31B56">
            <w:pPr>
              <w:keepNext/>
              <w:keepLines/>
              <w:spacing w:before="60" w:after="60"/>
              <w:ind w:left="0"/>
              <w:jc w:val="left"/>
              <w:rPr>
                <w:rFonts w:ascii="Arial Narrow" w:eastAsia="Arial Narrow" w:hAnsi="Arial Narrow" w:cs="Arial Narrow"/>
                <w:sz w:val="18"/>
                <w:szCs w:val="18"/>
              </w:rPr>
            </w:pPr>
            <w:r w:rsidRPr="00E25ACA" w:rsidDel="0084704B">
              <w:rPr>
                <w:rFonts w:ascii="Arial Narrow" w:eastAsia="Arial Narrow" w:hAnsi="Arial Narrow" w:cs="Arial Narrow"/>
                <w:b/>
                <w:sz w:val="18"/>
                <w:szCs w:val="18"/>
              </w:rPr>
              <w:t>Tier 2</w:t>
            </w:r>
            <w:r w:rsidRPr="003D3CF2" w:rsidDel="0084704B">
              <w:rPr>
                <w:rFonts w:ascii="Arial Narrow" w:eastAsia="Arial Narrow" w:hAnsi="Arial Narrow" w:cs="Arial Narrow"/>
                <w:sz w:val="18"/>
                <w:szCs w:val="18"/>
              </w:rPr>
              <w:t xml:space="preserve"> </w:t>
            </w:r>
          </w:p>
          <w:p w14:paraId="19A46754" w14:textId="3F56558B" w:rsidR="00D31B56" w:rsidRPr="00E25ACA" w:rsidDel="0084704B" w:rsidRDefault="00D31B56" w:rsidP="005772DE">
            <w:pPr>
              <w:pStyle w:val="TableText"/>
              <w:rPr>
                <w:b/>
              </w:rPr>
            </w:pPr>
            <w:r w:rsidRPr="00F27757" w:rsidDel="0084704B">
              <w:t>Access Management</w:t>
            </w:r>
            <w:r w:rsidR="0048414E">
              <w:t xml:space="preserve">; </w:t>
            </w:r>
            <w:r w:rsidR="005E27DE" w:rsidRPr="005E27DE">
              <w:t>Construct or Expand Transfer Center or Maintenance/Administrative Facility</w:t>
            </w:r>
            <w:r w:rsidR="0048414E">
              <w:t>;</w:t>
            </w:r>
            <w:r w:rsidR="009F5575">
              <w:t xml:space="preserve"> </w:t>
            </w:r>
            <w:r w:rsidR="008629B6">
              <w:t xml:space="preserve">Construct or Expand </w:t>
            </w:r>
            <w:r w:rsidR="00CC2937">
              <w:t>Rail Maintenance/Administrative Facility</w:t>
            </w:r>
            <w:r w:rsidR="00EB2AD6">
              <w:t>;</w:t>
            </w:r>
            <w:r w:rsidR="009F5575">
              <w:t xml:space="preserve"> </w:t>
            </w:r>
            <w:r w:rsidRPr="00F27757" w:rsidDel="0084704B">
              <w:t>Innovative Intersection(s)</w:t>
            </w:r>
            <w:r w:rsidR="0048414E">
              <w:t>;</w:t>
            </w:r>
            <w:r w:rsidDel="0084704B">
              <w:t xml:space="preserve"> </w:t>
            </w:r>
            <w:r w:rsidR="00ED4F15" w:rsidRPr="00ED4F15">
              <w:t>Rolling Stock for New/Expanded Passenger Rail Service</w:t>
            </w:r>
            <w:r w:rsidR="0024372B">
              <w:t>;</w:t>
            </w:r>
            <w:r w:rsidR="00A51F8A">
              <w:t xml:space="preserve"> </w:t>
            </w:r>
            <w:r w:rsidRPr="00F27757" w:rsidDel="0084704B">
              <w:t xml:space="preserve">Intersection </w:t>
            </w:r>
            <w:r w:rsidR="007529DA">
              <w:t>Other</w:t>
            </w:r>
            <w:r w:rsidR="0024372B">
              <w:t>;</w:t>
            </w:r>
            <w:r w:rsidDel="0084704B">
              <w:t xml:space="preserve"> </w:t>
            </w:r>
            <w:r w:rsidRPr="00F27757" w:rsidDel="0084704B">
              <w:t>Managed Lane(s) (HOV/HOT/Shoulder)</w:t>
            </w:r>
            <w:r w:rsidR="0024372B">
              <w:t>;</w:t>
            </w:r>
            <w:r w:rsidDel="0084704B">
              <w:t xml:space="preserve"> </w:t>
            </w:r>
            <w:r w:rsidRPr="00F45B0C" w:rsidDel="0084704B">
              <w:t>New Interchange-Non-</w:t>
            </w:r>
            <w:r w:rsidR="0048414E">
              <w:t>Limited Access facility;</w:t>
            </w:r>
            <w:r w:rsidR="00A51F8A">
              <w:t xml:space="preserve"> </w:t>
            </w:r>
            <w:r w:rsidR="00A51F8A" w:rsidRPr="00A51F8A">
              <w:t>Infrastructure for New/Expanded Passenger Rail Service</w:t>
            </w:r>
            <w:r w:rsidR="009305B0">
              <w:t>;</w:t>
            </w:r>
            <w:r w:rsidR="00A51F8A" w:rsidRPr="00A51F8A" w:rsidDel="0084704B">
              <w:t xml:space="preserve"> </w:t>
            </w:r>
            <w:r w:rsidR="000A6C2D" w:rsidRPr="000A6C2D">
              <w:t>Rolling Stock for New/Expanded Rail Transit Service</w:t>
            </w:r>
            <w:r w:rsidR="0024372B">
              <w:t>;</w:t>
            </w:r>
            <w:r w:rsidR="000A6C2D" w:rsidRPr="000A6C2D">
              <w:t xml:space="preserve"> Infrastructure for New/Expanded Rail Transit Service</w:t>
            </w:r>
          </w:p>
        </w:tc>
        <w:tc>
          <w:tcPr>
            <w:tcW w:w="1884" w:type="dxa"/>
            <w:tcBorders>
              <w:top w:val="single" w:sz="4" w:space="0" w:color="000000"/>
              <w:bottom w:val="single" w:sz="4" w:space="0" w:color="000000"/>
            </w:tcBorders>
          </w:tcPr>
          <w:p w14:paraId="531CC6F9" w14:textId="1F36967E" w:rsidR="00D31B56" w:rsidRPr="00D723F9" w:rsidDel="0084704B" w:rsidRDefault="00D31B56" w:rsidP="00D31B56">
            <w:pPr>
              <w:keepNext/>
              <w:keepLines/>
              <w:spacing w:before="60" w:after="60"/>
              <w:ind w:left="0"/>
              <w:jc w:val="center"/>
              <w:rPr>
                <w:rFonts w:ascii="Arial Narrow" w:eastAsia="Arial Narrow" w:hAnsi="Arial Narrow" w:cs="Arial Narrow"/>
                <w:sz w:val="18"/>
                <w:szCs w:val="18"/>
              </w:rPr>
            </w:pPr>
            <w:r w:rsidRPr="00D723F9" w:rsidDel="0084704B">
              <w:rPr>
                <w:rFonts w:ascii="Arial Narrow" w:eastAsia="Arial Narrow" w:hAnsi="Arial Narrow" w:cs="Arial Narrow"/>
                <w:sz w:val="18"/>
                <w:szCs w:val="18"/>
              </w:rPr>
              <w:t xml:space="preserve">Up to </w:t>
            </w:r>
            <w:r w:rsidDel="0084704B">
              <w:rPr>
                <w:rFonts w:ascii="Arial Narrow" w:eastAsia="Arial Narrow" w:hAnsi="Arial Narrow" w:cs="Arial Narrow"/>
                <w:sz w:val="18"/>
                <w:szCs w:val="18"/>
              </w:rPr>
              <w:t>1.0</w:t>
            </w:r>
            <w:r w:rsidRPr="00D723F9" w:rsidDel="0084704B">
              <w:rPr>
                <w:rFonts w:ascii="Arial Narrow" w:eastAsia="Arial Narrow" w:hAnsi="Arial Narrow" w:cs="Arial Narrow"/>
                <w:sz w:val="18"/>
                <w:szCs w:val="18"/>
              </w:rPr>
              <w:t xml:space="preserve"> mile</w:t>
            </w:r>
            <w:r>
              <w:rPr>
                <w:rFonts w:ascii="Arial Narrow" w:eastAsia="Arial Narrow" w:hAnsi="Arial Narrow" w:cs="Arial Narrow"/>
                <w:sz w:val="18"/>
                <w:szCs w:val="18"/>
              </w:rPr>
              <w:t>s</w:t>
            </w:r>
          </w:p>
        </w:tc>
      </w:tr>
      <w:tr w:rsidR="00225C26" w:rsidRPr="003D3CF2" w:rsidDel="0084704B" w14:paraId="37CDC2CA" w14:textId="77777777" w:rsidTr="00DB0FDD">
        <w:trPr>
          <w:trHeight w:val="20"/>
        </w:trPr>
        <w:tc>
          <w:tcPr>
            <w:tcW w:w="6756" w:type="dxa"/>
            <w:tcBorders>
              <w:top w:val="single" w:sz="4" w:space="0" w:color="000000"/>
              <w:bottom w:val="single" w:sz="12" w:space="0" w:color="auto"/>
            </w:tcBorders>
            <w:vAlign w:val="center"/>
          </w:tcPr>
          <w:p w14:paraId="1295594F" w14:textId="77777777" w:rsidR="00225C26" w:rsidRPr="00225C26" w:rsidRDefault="00225C26" w:rsidP="00225C26">
            <w:pPr>
              <w:pStyle w:val="TableText"/>
              <w:rPr>
                <w:b/>
                <w:bCs/>
              </w:rPr>
            </w:pPr>
            <w:r w:rsidRPr="00225C26">
              <w:rPr>
                <w:b/>
                <w:bCs/>
              </w:rPr>
              <w:t>Tier 1</w:t>
            </w:r>
            <w:bookmarkStart w:id="950" w:name="_Toc152858093"/>
            <w:bookmarkEnd w:id="950"/>
          </w:p>
          <w:p w14:paraId="1CDEB3D4" w14:textId="25A6DB78" w:rsidR="00225C26" w:rsidRPr="00E25ACA" w:rsidDel="0084704B" w:rsidRDefault="00225C26" w:rsidP="00225C26">
            <w:pPr>
              <w:pStyle w:val="TableText"/>
            </w:pPr>
            <w:r w:rsidRPr="00E25ACA">
              <w:t>Bike/Pedestrian Other</w:t>
            </w:r>
            <w:r w:rsidR="0024372B">
              <w:rPr>
                <w:bCs/>
              </w:rPr>
              <w:t>;</w:t>
            </w:r>
            <w:r>
              <w:rPr>
                <w:bCs/>
              </w:rPr>
              <w:t xml:space="preserve"> Convert Existing Lane to Bus-Only Lane (Re-Striping Only)</w:t>
            </w:r>
            <w:r w:rsidR="0024372B">
              <w:rPr>
                <w:bCs/>
              </w:rPr>
              <w:t>;</w:t>
            </w:r>
            <w:r>
              <w:rPr>
                <w:bCs/>
              </w:rPr>
              <w:t xml:space="preserve"> Construct or Improve At-Grade Bike/Pedestrian Crossing</w:t>
            </w:r>
            <w:r w:rsidR="0024372B">
              <w:rPr>
                <w:bCs/>
              </w:rPr>
              <w:t>;</w:t>
            </w:r>
            <w:r>
              <w:rPr>
                <w:bCs/>
              </w:rPr>
              <w:t xml:space="preserve"> Construct or Improve Bicycle Facility</w:t>
            </w:r>
            <w:r w:rsidR="0024372B">
              <w:rPr>
                <w:bCs/>
              </w:rPr>
              <w:t>;</w:t>
            </w:r>
            <w:r>
              <w:rPr>
                <w:bCs/>
              </w:rPr>
              <w:t xml:space="preserve"> </w:t>
            </w:r>
            <w:r w:rsidR="0009544A">
              <w:rPr>
                <w:bCs/>
              </w:rPr>
              <w:t>Construct New Bus Stop; Improve Existing Bus Stop</w:t>
            </w:r>
            <w:r w:rsidR="0024372B">
              <w:rPr>
                <w:bCs/>
              </w:rPr>
              <w:t>;</w:t>
            </w:r>
            <w:r>
              <w:rPr>
                <w:bCs/>
              </w:rPr>
              <w:t xml:space="preserve"> Construct or Improve Grade-Separated Bike/Pedestrian Crossing</w:t>
            </w:r>
            <w:r w:rsidR="0024372B">
              <w:rPr>
                <w:bCs/>
              </w:rPr>
              <w:t>;</w:t>
            </w:r>
            <w:r>
              <w:rPr>
                <w:bCs/>
              </w:rPr>
              <w:t xml:space="preserve"> Construct or Improve Turn Lane(s)</w:t>
            </w:r>
            <w:r w:rsidR="0024372B">
              <w:rPr>
                <w:bCs/>
              </w:rPr>
              <w:t>;</w:t>
            </w:r>
            <w:r>
              <w:rPr>
                <w:bCs/>
              </w:rPr>
              <w:t xml:space="preserve"> </w:t>
            </w:r>
            <w:r w:rsidRPr="00E25ACA">
              <w:rPr>
                <w:bCs/>
              </w:rPr>
              <w:t>Construct Shared-Use Path</w:t>
            </w:r>
            <w:r w:rsidR="0024372B">
              <w:rPr>
                <w:bCs/>
              </w:rPr>
              <w:t>;</w:t>
            </w:r>
            <w:r>
              <w:rPr>
                <w:bCs/>
              </w:rPr>
              <w:t xml:space="preserve"> </w:t>
            </w:r>
            <w:r w:rsidRPr="00E25ACA">
              <w:rPr>
                <w:bCs/>
              </w:rPr>
              <w:t>Construct Sidewalk</w:t>
            </w:r>
            <w:r w:rsidR="0024372B">
              <w:rPr>
                <w:bCs/>
              </w:rPr>
              <w:t>;</w:t>
            </w:r>
            <w:r>
              <w:rPr>
                <w:bCs/>
              </w:rPr>
              <w:t xml:space="preserve"> </w:t>
            </w:r>
            <w:r w:rsidRPr="00E25ACA">
              <w:rPr>
                <w:bCs/>
              </w:rPr>
              <w:t>Highway Other</w:t>
            </w:r>
            <w:r>
              <w:rPr>
                <w:bCs/>
              </w:rPr>
              <w:t xml:space="preserve">, </w:t>
            </w:r>
            <w:r w:rsidRPr="00E25ACA">
              <w:rPr>
                <w:bCs/>
              </w:rPr>
              <w:t xml:space="preserve">Improve </w:t>
            </w:r>
            <w:bookmarkStart w:id="951" w:name="_Toc152858094"/>
            <w:bookmarkEnd w:id="951"/>
            <w:r w:rsidRPr="00E25ACA">
              <w:rPr>
                <w:bCs/>
              </w:rPr>
              <w:t>Park and Ride Lot</w:t>
            </w:r>
            <w:r w:rsidR="0024372B">
              <w:rPr>
                <w:bCs/>
              </w:rPr>
              <w:t>;</w:t>
            </w:r>
            <w:r>
              <w:rPr>
                <w:bCs/>
              </w:rPr>
              <w:t xml:space="preserve"> </w:t>
            </w:r>
            <w:r w:rsidRPr="00E25ACA">
              <w:t>Improve Rail Crossing</w:t>
            </w:r>
            <w:r w:rsidR="0024372B">
              <w:t>;</w:t>
            </w:r>
            <w:r>
              <w:t xml:space="preserve"> </w:t>
            </w:r>
            <w:r w:rsidRPr="00E25ACA">
              <w:t>Improve</w:t>
            </w:r>
            <w:r>
              <w:t xml:space="preserve"> or R</w:t>
            </w:r>
            <w:r w:rsidRPr="00E25ACA">
              <w:t xml:space="preserve">eplace </w:t>
            </w:r>
            <w:r>
              <w:t>E</w:t>
            </w:r>
            <w:r w:rsidRPr="00E25ACA">
              <w:t xml:space="preserve">xisting </w:t>
            </w:r>
            <w:r>
              <w:t>B</w:t>
            </w:r>
            <w:r w:rsidRPr="00E25ACA">
              <w:t>ridge(s)</w:t>
            </w:r>
            <w:r w:rsidR="0024372B">
              <w:t>;</w:t>
            </w:r>
            <w:r>
              <w:t xml:space="preserve"> </w:t>
            </w:r>
            <w:r w:rsidR="00E840D5" w:rsidRPr="00E840D5">
              <w:t>Rolling Stock for New/Expanded High-Capacity or Fixed-Guideway Route; Infrastructure for New/Expanded High-Capacity or Fixed-Guideway Route</w:t>
            </w:r>
            <w:r w:rsidR="0024372B">
              <w:t>;</w:t>
            </w:r>
            <w:r>
              <w:t xml:space="preserve"> </w:t>
            </w:r>
            <w:r w:rsidRPr="00E25ACA">
              <w:t xml:space="preserve">ITS Improvement(s) / </w:t>
            </w:r>
            <w:r>
              <w:t xml:space="preserve">Advanced </w:t>
            </w:r>
            <w:r w:rsidRPr="00E25ACA">
              <w:t>Signal Control</w:t>
            </w:r>
            <w:r w:rsidR="0024372B">
              <w:t>;</w:t>
            </w:r>
            <w:r>
              <w:t xml:space="preserve"> </w:t>
            </w:r>
            <w:r w:rsidRPr="00E25ACA">
              <w:t>New Park and Ride Lot</w:t>
            </w:r>
            <w:r w:rsidR="0024372B">
              <w:t>;</w:t>
            </w:r>
            <w:r>
              <w:t xml:space="preserve"> </w:t>
            </w:r>
            <w:r w:rsidRPr="00E25ACA">
              <w:t>New Traffic Signal</w:t>
            </w:r>
            <w:r w:rsidR="0024372B">
              <w:t>;</w:t>
            </w:r>
            <w:r>
              <w:t xml:space="preserve"> </w:t>
            </w:r>
            <w:r w:rsidRPr="00E25ACA">
              <w:t>New/Expanded Vanpool or On-Demand Transit Service</w:t>
            </w:r>
            <w:r w:rsidR="0024372B">
              <w:t>;</w:t>
            </w:r>
            <w:r>
              <w:t xml:space="preserve"> </w:t>
            </w:r>
            <w:r w:rsidRPr="00E25ACA">
              <w:t>Other Transit Technology Improvements</w:t>
            </w:r>
            <w:r w:rsidR="0024372B">
              <w:t>;</w:t>
            </w:r>
            <w:r>
              <w:t xml:space="preserve"> </w:t>
            </w:r>
            <w:r w:rsidRPr="00E25ACA">
              <w:t>Rail Transit Other</w:t>
            </w:r>
            <w:r w:rsidR="0024372B">
              <w:t>;</w:t>
            </w:r>
            <w:r>
              <w:t xml:space="preserve"> </w:t>
            </w:r>
            <w:r w:rsidRPr="00E25ACA">
              <w:t>Ramp Improvement(s)</w:t>
            </w:r>
            <w:r w:rsidR="0024372B">
              <w:t>;</w:t>
            </w:r>
            <w:r>
              <w:t xml:space="preserve"> </w:t>
            </w:r>
            <w:r w:rsidRPr="00E25ACA">
              <w:t xml:space="preserve">Right-of-Way/Easements </w:t>
            </w:r>
            <w:r w:rsidR="0024372B">
              <w:t>A</w:t>
            </w:r>
            <w:r w:rsidRPr="00E25ACA">
              <w:t xml:space="preserve">cquisition </w:t>
            </w:r>
            <w:r w:rsidR="0024372B">
              <w:t>R</w:t>
            </w:r>
            <w:r w:rsidRPr="00E25ACA">
              <w:t>equired</w:t>
            </w:r>
            <w:r w:rsidR="0024372B">
              <w:t>;</w:t>
            </w:r>
            <w:r>
              <w:t xml:space="preserve"> </w:t>
            </w:r>
            <w:r w:rsidRPr="00E25ACA">
              <w:t>Road</w:t>
            </w:r>
            <w:r>
              <w:t>way Reconfiguration</w:t>
            </w:r>
            <w:r w:rsidR="0024372B">
              <w:t>;</w:t>
            </w:r>
            <w:r>
              <w:t xml:space="preserve"> </w:t>
            </w:r>
            <w:r w:rsidRPr="00E25ACA">
              <w:t>Roadway Reconstruction/Realignment</w:t>
            </w:r>
            <w:r w:rsidR="0024372B">
              <w:t>;</w:t>
            </w:r>
            <w:r>
              <w:t xml:space="preserve"> </w:t>
            </w:r>
            <w:r w:rsidRPr="00E25ACA">
              <w:t>Shoulder Improvement(s)</w:t>
            </w:r>
            <w:r w:rsidR="0024372B">
              <w:t>;</w:t>
            </w:r>
            <w:r>
              <w:t xml:space="preserve"> </w:t>
            </w:r>
            <w:r w:rsidRPr="00E25ACA">
              <w:t>TDM Other</w:t>
            </w:r>
            <w:r w:rsidR="0024372B">
              <w:t>;</w:t>
            </w:r>
            <w:r>
              <w:t xml:space="preserve"> </w:t>
            </w:r>
            <w:r w:rsidRPr="00E25ACA">
              <w:t>Traffic Signal Modification</w:t>
            </w:r>
            <w:r w:rsidR="0024372B">
              <w:t>;</w:t>
            </w:r>
            <w:r>
              <w:t xml:space="preserve"> </w:t>
            </w:r>
            <w:r w:rsidRPr="00E25ACA">
              <w:t>Widen Existing Lane(s) (No New Lanes)</w:t>
            </w:r>
          </w:p>
        </w:tc>
        <w:tc>
          <w:tcPr>
            <w:tcW w:w="1884" w:type="dxa"/>
            <w:tcBorders>
              <w:top w:val="single" w:sz="4" w:space="0" w:color="000000"/>
              <w:bottom w:val="single" w:sz="12" w:space="0" w:color="auto"/>
            </w:tcBorders>
          </w:tcPr>
          <w:p w14:paraId="26A58AE2" w14:textId="18411D51" w:rsidR="00225C26" w:rsidRPr="00D723F9" w:rsidDel="0084704B" w:rsidRDefault="00225C26" w:rsidP="00225C26">
            <w:pPr>
              <w:pStyle w:val="TableText"/>
              <w:jc w:val="center"/>
            </w:pPr>
            <w:r>
              <w:t>Up to 0.5 miles</w:t>
            </w:r>
            <w:bookmarkStart w:id="952" w:name="_Toc152858096"/>
            <w:bookmarkEnd w:id="952"/>
          </w:p>
        </w:tc>
      </w:tr>
    </w:tbl>
    <w:p w14:paraId="13566FF0" w14:textId="2C31A91D" w:rsidR="0047700C" w:rsidRDefault="005E5427" w:rsidP="0047700C">
      <w:pPr>
        <w:pStyle w:val="SourceNoteL"/>
      </w:pPr>
      <w:bookmarkStart w:id="953" w:name="_Toc156377644"/>
      <w:bookmarkStart w:id="954" w:name="_Toc156377818"/>
      <w:bookmarkStart w:id="955" w:name="_Toc204604095"/>
      <w:bookmarkStart w:id="956" w:name="_Toc153281595"/>
      <w:bookmarkStart w:id="957" w:name="_Toc153527341"/>
      <w:bookmarkEnd w:id="935"/>
      <w:r>
        <w:tab/>
      </w:r>
      <w:r w:rsidR="00C346A9">
        <w:t xml:space="preserve">Note: In-Kind Replacement and Proffered Physical Commitments are </w:t>
      </w:r>
      <w:r w:rsidR="00C04164">
        <w:t xml:space="preserve">non-scoring features and do not contribute to a project’s </w:t>
      </w:r>
      <w:r w:rsidR="005A06E7">
        <w:t>tier assignment.</w:t>
      </w:r>
      <w:r>
        <w:t xml:space="preserve"> </w:t>
      </w:r>
    </w:p>
    <w:p w14:paraId="5A920058" w14:textId="554A02B3" w:rsidR="00A3727C" w:rsidRDefault="00A3727C" w:rsidP="00DE2941">
      <w:pPr>
        <w:pStyle w:val="Heading4"/>
      </w:pPr>
      <w:r>
        <w:lastRenderedPageBreak/>
        <w:t>Example Calculation</w:t>
      </w:r>
      <w:bookmarkEnd w:id="953"/>
      <w:bookmarkEnd w:id="954"/>
      <w:bookmarkEnd w:id="955"/>
    </w:p>
    <w:p w14:paraId="72F9DF0F" w14:textId="1D57E820" w:rsidR="00FC5A44" w:rsidRDefault="00A3727C" w:rsidP="000D22E3">
      <w:pPr>
        <w:pStyle w:val="Caption"/>
      </w:pPr>
      <w:bookmarkStart w:id="958" w:name="_Toc216432340"/>
      <w:r>
        <w:t xml:space="preserve">Table </w:t>
      </w:r>
      <w:r w:rsidR="00D84F18">
        <w:fldChar w:fldCharType="begin"/>
      </w:r>
      <w:r w:rsidR="00D84F18">
        <w:instrText xml:space="preserve"> STYLEREF 1 \s </w:instrText>
      </w:r>
      <w:r w:rsidR="00D84F18">
        <w:fldChar w:fldCharType="separate"/>
      </w:r>
      <w:r w:rsidR="00D84F18">
        <w:rPr>
          <w:noProof/>
        </w:rPr>
        <w:t>10</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3</w:t>
      </w:r>
      <w:r w:rsidR="00D84F18">
        <w:fldChar w:fldCharType="end"/>
      </w:r>
      <w:r>
        <w:tab/>
        <w:t>ED.1 Example Project Details</w:t>
      </w:r>
      <w:bookmarkEnd w:id="958"/>
    </w:p>
    <w:tbl>
      <w:tblPr>
        <w:tblStyle w:val="TableGrid"/>
        <w:tblW w:w="0" w:type="auto"/>
        <w:tblInd w:w="720" w:type="dxa"/>
        <w:tblLook w:val="04A0" w:firstRow="1" w:lastRow="0" w:firstColumn="1" w:lastColumn="0" w:noHBand="0" w:noVBand="1"/>
      </w:tblPr>
      <w:tblGrid>
        <w:gridCol w:w="799"/>
        <w:gridCol w:w="1045"/>
        <w:gridCol w:w="873"/>
        <w:gridCol w:w="1332"/>
        <w:gridCol w:w="1488"/>
        <w:gridCol w:w="1307"/>
        <w:gridCol w:w="1037"/>
      </w:tblGrid>
      <w:tr w:rsidR="00397EF6" w:rsidRPr="00AA2EE4" w14:paraId="4A608A97" w14:textId="77777777" w:rsidTr="00887191">
        <w:tc>
          <w:tcPr>
            <w:tcW w:w="0" w:type="auto"/>
            <w:tcBorders>
              <w:top w:val="single" w:sz="12" w:space="0" w:color="auto"/>
            </w:tcBorders>
            <w:vAlign w:val="center"/>
          </w:tcPr>
          <w:p w14:paraId="320E8D68" w14:textId="41B88148" w:rsidR="00397EF6" w:rsidRDefault="00397EF6" w:rsidP="009A54B0">
            <w:pPr>
              <w:pStyle w:val="TableColumnHead"/>
            </w:pPr>
            <w:r w:rsidRPr="00211889">
              <w:t>Project</w:t>
            </w:r>
          </w:p>
        </w:tc>
        <w:tc>
          <w:tcPr>
            <w:tcW w:w="0" w:type="auto"/>
            <w:tcBorders>
              <w:top w:val="single" w:sz="12" w:space="0" w:color="auto"/>
            </w:tcBorders>
            <w:vAlign w:val="center"/>
          </w:tcPr>
          <w:p w14:paraId="73538B2C" w14:textId="033A55B1" w:rsidR="00397EF6" w:rsidRDefault="00397EF6" w:rsidP="009A54B0">
            <w:pPr>
              <w:pStyle w:val="TableColumnHead"/>
            </w:pPr>
            <w:r w:rsidRPr="00211889">
              <w:t>Property</w:t>
            </w:r>
          </w:p>
        </w:tc>
        <w:tc>
          <w:tcPr>
            <w:tcW w:w="0" w:type="auto"/>
            <w:tcBorders>
              <w:top w:val="single" w:sz="12" w:space="0" w:color="auto"/>
            </w:tcBorders>
            <w:vAlign w:val="center"/>
          </w:tcPr>
          <w:p w14:paraId="670F0042" w14:textId="154BF3B2" w:rsidR="00397EF6" w:rsidRDefault="00397EF6" w:rsidP="009A54B0">
            <w:pPr>
              <w:pStyle w:val="TableColumnHead"/>
            </w:pPr>
            <w:r w:rsidRPr="00211889">
              <w:t>Est. Jobs</w:t>
            </w:r>
          </w:p>
        </w:tc>
        <w:tc>
          <w:tcPr>
            <w:tcW w:w="0" w:type="auto"/>
            <w:tcBorders>
              <w:top w:val="single" w:sz="12" w:space="0" w:color="auto"/>
            </w:tcBorders>
          </w:tcPr>
          <w:p w14:paraId="4589C5C2" w14:textId="2410A3E5" w:rsidR="00397EF6" w:rsidRDefault="00397EF6" w:rsidP="009A54B0">
            <w:pPr>
              <w:pStyle w:val="TableColumnHead"/>
            </w:pPr>
            <w:r w:rsidRPr="00211889">
              <w:t xml:space="preserve">Est. </w:t>
            </w:r>
            <w:proofErr w:type="spellStart"/>
            <w:r w:rsidRPr="00211889">
              <w:t>CapEx</w:t>
            </w:r>
            <w:proofErr w:type="spellEnd"/>
            <w:r>
              <w:t xml:space="preserve"> </w:t>
            </w:r>
            <w:r w:rsidRPr="00211889">
              <w:t>($M)</w:t>
            </w:r>
          </w:p>
        </w:tc>
        <w:tc>
          <w:tcPr>
            <w:tcW w:w="0" w:type="auto"/>
            <w:tcBorders>
              <w:top w:val="single" w:sz="12" w:space="0" w:color="auto"/>
            </w:tcBorders>
            <w:vAlign w:val="center"/>
          </w:tcPr>
          <w:p w14:paraId="51747EE3" w14:textId="19C1A704" w:rsidR="00397EF6" w:rsidRDefault="00397EF6" w:rsidP="009A54B0">
            <w:pPr>
              <w:pStyle w:val="TableColumnHead"/>
            </w:pPr>
            <w:r w:rsidRPr="00211889">
              <w:t>Funding Received</w:t>
            </w:r>
          </w:p>
        </w:tc>
        <w:tc>
          <w:tcPr>
            <w:tcW w:w="0" w:type="auto"/>
            <w:tcBorders>
              <w:top w:val="single" w:sz="12" w:space="0" w:color="auto"/>
            </w:tcBorders>
            <w:vAlign w:val="center"/>
          </w:tcPr>
          <w:p w14:paraId="7D34BB61" w14:textId="7EC3ECB0" w:rsidR="00397EF6" w:rsidRDefault="00397EF6" w:rsidP="009A54B0">
            <w:pPr>
              <w:pStyle w:val="TableColumnHead"/>
            </w:pPr>
            <w:r w:rsidRPr="00211889">
              <w:t>Site Visit Count</w:t>
            </w:r>
          </w:p>
        </w:tc>
        <w:tc>
          <w:tcPr>
            <w:tcW w:w="0" w:type="auto"/>
            <w:tcBorders>
              <w:top w:val="single" w:sz="12" w:space="0" w:color="auto"/>
            </w:tcBorders>
            <w:vAlign w:val="center"/>
          </w:tcPr>
          <w:p w14:paraId="6B056E2C" w14:textId="21A787ED" w:rsidR="00397EF6" w:rsidRDefault="00397EF6" w:rsidP="009A54B0">
            <w:pPr>
              <w:pStyle w:val="TableColumnHead"/>
            </w:pPr>
            <w:r w:rsidRPr="00211889">
              <w:t>VBRSP Tier</w:t>
            </w:r>
          </w:p>
        </w:tc>
      </w:tr>
      <w:tr w:rsidR="005B24ED" w:rsidRPr="00AA2EE4" w14:paraId="149C5515" w14:textId="77777777" w:rsidTr="009A54B0">
        <w:tc>
          <w:tcPr>
            <w:tcW w:w="0" w:type="auto"/>
            <w:tcBorders>
              <w:top w:val="single" w:sz="4" w:space="0" w:color="auto"/>
            </w:tcBorders>
          </w:tcPr>
          <w:p w14:paraId="41385AAA" w14:textId="77777777" w:rsidR="00A3727C" w:rsidRPr="00AA2EE4" w:rsidRDefault="00A3727C" w:rsidP="00211889">
            <w:pPr>
              <w:pStyle w:val="TableText"/>
            </w:pPr>
            <w:r>
              <w:t>Project 1</w:t>
            </w:r>
          </w:p>
        </w:tc>
        <w:tc>
          <w:tcPr>
            <w:tcW w:w="0" w:type="auto"/>
            <w:tcBorders>
              <w:top w:val="single" w:sz="4" w:space="0" w:color="auto"/>
            </w:tcBorders>
          </w:tcPr>
          <w:p w14:paraId="29FAF989" w14:textId="77777777" w:rsidR="00A3727C" w:rsidRPr="00AA2EE4" w:rsidRDefault="00A3727C" w:rsidP="00211889">
            <w:pPr>
              <w:pStyle w:val="TableText"/>
            </w:pPr>
            <w:r>
              <w:t>Property A</w:t>
            </w:r>
          </w:p>
        </w:tc>
        <w:tc>
          <w:tcPr>
            <w:tcW w:w="0" w:type="auto"/>
            <w:tcBorders>
              <w:top w:val="single" w:sz="4" w:space="0" w:color="auto"/>
            </w:tcBorders>
          </w:tcPr>
          <w:p w14:paraId="1C43C514" w14:textId="77777777" w:rsidR="00A3727C" w:rsidRPr="00AA2EE4" w:rsidRDefault="00A3727C" w:rsidP="00285916">
            <w:pPr>
              <w:pStyle w:val="TableText"/>
              <w:jc w:val="center"/>
            </w:pPr>
            <w:r>
              <w:t>100</w:t>
            </w:r>
          </w:p>
        </w:tc>
        <w:tc>
          <w:tcPr>
            <w:tcW w:w="0" w:type="auto"/>
            <w:tcBorders>
              <w:top w:val="single" w:sz="4" w:space="0" w:color="auto"/>
            </w:tcBorders>
          </w:tcPr>
          <w:p w14:paraId="6EEC4E9A" w14:textId="77777777" w:rsidR="00A3727C" w:rsidRPr="00AA2EE4" w:rsidRDefault="00A3727C" w:rsidP="00285916">
            <w:pPr>
              <w:pStyle w:val="TableText"/>
              <w:jc w:val="center"/>
            </w:pPr>
            <w:r>
              <w:t>25</w:t>
            </w:r>
          </w:p>
        </w:tc>
        <w:tc>
          <w:tcPr>
            <w:tcW w:w="0" w:type="auto"/>
            <w:tcBorders>
              <w:top w:val="single" w:sz="4" w:space="0" w:color="auto"/>
            </w:tcBorders>
          </w:tcPr>
          <w:p w14:paraId="7A906EF1" w14:textId="77777777" w:rsidR="00A3727C" w:rsidRPr="00AA2EE4" w:rsidRDefault="00A3727C" w:rsidP="00285916">
            <w:pPr>
              <w:pStyle w:val="TableText"/>
              <w:jc w:val="center"/>
            </w:pPr>
            <w:r>
              <w:t>N</w:t>
            </w:r>
          </w:p>
        </w:tc>
        <w:tc>
          <w:tcPr>
            <w:tcW w:w="0" w:type="auto"/>
            <w:tcBorders>
              <w:top w:val="single" w:sz="4" w:space="0" w:color="auto"/>
            </w:tcBorders>
          </w:tcPr>
          <w:p w14:paraId="11FCFD47" w14:textId="77777777" w:rsidR="00A3727C" w:rsidRPr="00AA2EE4" w:rsidRDefault="00A3727C" w:rsidP="00285916">
            <w:pPr>
              <w:pStyle w:val="TableText"/>
              <w:jc w:val="center"/>
            </w:pPr>
            <w:r>
              <w:t>0</w:t>
            </w:r>
          </w:p>
        </w:tc>
        <w:tc>
          <w:tcPr>
            <w:tcW w:w="0" w:type="auto"/>
            <w:tcBorders>
              <w:top w:val="single" w:sz="4" w:space="0" w:color="auto"/>
            </w:tcBorders>
          </w:tcPr>
          <w:p w14:paraId="318D4BA9" w14:textId="77777777" w:rsidR="00A3727C" w:rsidRPr="00AA2EE4" w:rsidRDefault="00A3727C" w:rsidP="00285916">
            <w:pPr>
              <w:pStyle w:val="TableText"/>
              <w:jc w:val="center"/>
            </w:pPr>
            <w:r>
              <w:t>3</w:t>
            </w:r>
          </w:p>
        </w:tc>
      </w:tr>
      <w:tr w:rsidR="005B24ED" w:rsidRPr="00AA2EE4" w14:paraId="6310B709" w14:textId="77777777" w:rsidTr="009A54B0">
        <w:tc>
          <w:tcPr>
            <w:tcW w:w="0" w:type="auto"/>
          </w:tcPr>
          <w:p w14:paraId="4C78D36E" w14:textId="47530FC8" w:rsidR="00A3727C" w:rsidRPr="00AA2EE4" w:rsidRDefault="00190792" w:rsidP="009A54B0">
            <w:pPr>
              <w:pStyle w:val="TableText"/>
            </w:pPr>
            <w:r>
              <w:t>Project 1</w:t>
            </w:r>
          </w:p>
        </w:tc>
        <w:tc>
          <w:tcPr>
            <w:tcW w:w="0" w:type="auto"/>
          </w:tcPr>
          <w:p w14:paraId="525403C4" w14:textId="77777777" w:rsidR="00A3727C" w:rsidRPr="00AA2EE4" w:rsidRDefault="00A3727C" w:rsidP="009A54B0">
            <w:pPr>
              <w:pStyle w:val="TableText"/>
            </w:pPr>
            <w:r>
              <w:t>Property B</w:t>
            </w:r>
          </w:p>
        </w:tc>
        <w:tc>
          <w:tcPr>
            <w:tcW w:w="0" w:type="auto"/>
          </w:tcPr>
          <w:p w14:paraId="7C216A1D" w14:textId="77777777" w:rsidR="00A3727C" w:rsidRPr="00AA2EE4" w:rsidRDefault="00A3727C" w:rsidP="00285916">
            <w:pPr>
              <w:pStyle w:val="TableText"/>
              <w:jc w:val="center"/>
            </w:pPr>
            <w:r>
              <w:t>200</w:t>
            </w:r>
          </w:p>
        </w:tc>
        <w:tc>
          <w:tcPr>
            <w:tcW w:w="0" w:type="auto"/>
          </w:tcPr>
          <w:p w14:paraId="28F0DAAA" w14:textId="77777777" w:rsidR="00A3727C" w:rsidRPr="00AA2EE4" w:rsidRDefault="00A3727C" w:rsidP="00285916">
            <w:pPr>
              <w:pStyle w:val="TableText"/>
              <w:jc w:val="center"/>
            </w:pPr>
            <w:r>
              <w:t>75</w:t>
            </w:r>
          </w:p>
        </w:tc>
        <w:tc>
          <w:tcPr>
            <w:tcW w:w="0" w:type="auto"/>
          </w:tcPr>
          <w:p w14:paraId="3B01769D" w14:textId="77777777" w:rsidR="00A3727C" w:rsidRPr="00AA2EE4" w:rsidRDefault="00A3727C" w:rsidP="00285916">
            <w:pPr>
              <w:pStyle w:val="TableText"/>
              <w:jc w:val="center"/>
            </w:pPr>
            <w:r>
              <w:t>Y</w:t>
            </w:r>
          </w:p>
        </w:tc>
        <w:tc>
          <w:tcPr>
            <w:tcW w:w="0" w:type="auto"/>
          </w:tcPr>
          <w:p w14:paraId="42302A1F" w14:textId="77777777" w:rsidR="00A3727C" w:rsidRPr="00AA2EE4" w:rsidRDefault="00A3727C" w:rsidP="00285916">
            <w:pPr>
              <w:pStyle w:val="TableText"/>
              <w:jc w:val="center"/>
            </w:pPr>
            <w:r>
              <w:t>2</w:t>
            </w:r>
          </w:p>
        </w:tc>
        <w:tc>
          <w:tcPr>
            <w:tcW w:w="0" w:type="auto"/>
          </w:tcPr>
          <w:p w14:paraId="4CCCACDF" w14:textId="77777777" w:rsidR="00A3727C" w:rsidRPr="00AA2EE4" w:rsidRDefault="00A3727C" w:rsidP="00285916">
            <w:pPr>
              <w:pStyle w:val="TableText"/>
              <w:jc w:val="center"/>
            </w:pPr>
            <w:r>
              <w:t>4</w:t>
            </w:r>
          </w:p>
        </w:tc>
      </w:tr>
      <w:tr w:rsidR="005B24ED" w:rsidRPr="00AA2EE4" w14:paraId="588C6602" w14:textId="77777777" w:rsidTr="009A54B0">
        <w:tc>
          <w:tcPr>
            <w:tcW w:w="0" w:type="auto"/>
            <w:tcBorders>
              <w:bottom w:val="single" w:sz="4" w:space="0" w:color="auto"/>
            </w:tcBorders>
          </w:tcPr>
          <w:p w14:paraId="134AADD0" w14:textId="2DE9FDBD" w:rsidR="00A3727C" w:rsidRPr="00AA2EE4" w:rsidRDefault="00190792" w:rsidP="009A54B0">
            <w:pPr>
              <w:pStyle w:val="TableText"/>
            </w:pPr>
            <w:r>
              <w:t>Project 1</w:t>
            </w:r>
          </w:p>
        </w:tc>
        <w:tc>
          <w:tcPr>
            <w:tcW w:w="0" w:type="auto"/>
            <w:tcBorders>
              <w:bottom w:val="single" w:sz="4" w:space="0" w:color="auto"/>
            </w:tcBorders>
          </w:tcPr>
          <w:p w14:paraId="32FABA5D" w14:textId="77777777" w:rsidR="00A3727C" w:rsidRPr="00AA2EE4" w:rsidRDefault="00A3727C" w:rsidP="009A54B0">
            <w:pPr>
              <w:pStyle w:val="TableText"/>
            </w:pPr>
            <w:r>
              <w:t>Project Total</w:t>
            </w:r>
          </w:p>
        </w:tc>
        <w:tc>
          <w:tcPr>
            <w:tcW w:w="0" w:type="auto"/>
            <w:tcBorders>
              <w:bottom w:val="single" w:sz="4" w:space="0" w:color="auto"/>
            </w:tcBorders>
          </w:tcPr>
          <w:p w14:paraId="57CC454B" w14:textId="77777777" w:rsidR="00A3727C" w:rsidRPr="00AA2EE4" w:rsidRDefault="00A3727C" w:rsidP="00285916">
            <w:pPr>
              <w:pStyle w:val="TableText"/>
              <w:jc w:val="center"/>
            </w:pPr>
            <w:r>
              <w:t>300</w:t>
            </w:r>
          </w:p>
        </w:tc>
        <w:tc>
          <w:tcPr>
            <w:tcW w:w="0" w:type="auto"/>
            <w:tcBorders>
              <w:bottom w:val="single" w:sz="4" w:space="0" w:color="auto"/>
            </w:tcBorders>
          </w:tcPr>
          <w:p w14:paraId="528B4156" w14:textId="77777777" w:rsidR="00A3727C" w:rsidRPr="00AA2EE4" w:rsidRDefault="00A3727C" w:rsidP="00285916">
            <w:pPr>
              <w:pStyle w:val="TableText"/>
              <w:jc w:val="center"/>
            </w:pPr>
            <w:r>
              <w:t>100</w:t>
            </w:r>
          </w:p>
        </w:tc>
        <w:tc>
          <w:tcPr>
            <w:tcW w:w="0" w:type="auto"/>
            <w:tcBorders>
              <w:bottom w:val="single" w:sz="4" w:space="0" w:color="auto"/>
            </w:tcBorders>
          </w:tcPr>
          <w:p w14:paraId="43565A15" w14:textId="77777777" w:rsidR="00A3727C" w:rsidRPr="00AA2EE4" w:rsidRDefault="00A3727C" w:rsidP="00285916">
            <w:pPr>
              <w:pStyle w:val="TableText"/>
              <w:jc w:val="center"/>
            </w:pPr>
            <w:r>
              <w:t>Y</w:t>
            </w:r>
          </w:p>
        </w:tc>
        <w:tc>
          <w:tcPr>
            <w:tcW w:w="0" w:type="auto"/>
            <w:tcBorders>
              <w:bottom w:val="single" w:sz="4" w:space="0" w:color="auto"/>
            </w:tcBorders>
          </w:tcPr>
          <w:p w14:paraId="62CAA94D" w14:textId="77777777" w:rsidR="00A3727C" w:rsidRPr="00AA2EE4" w:rsidRDefault="00A3727C" w:rsidP="00285916">
            <w:pPr>
              <w:pStyle w:val="TableText"/>
              <w:jc w:val="center"/>
            </w:pPr>
            <w:r>
              <w:t>2</w:t>
            </w:r>
          </w:p>
        </w:tc>
        <w:tc>
          <w:tcPr>
            <w:tcW w:w="0" w:type="auto"/>
            <w:tcBorders>
              <w:bottom w:val="single" w:sz="4" w:space="0" w:color="auto"/>
            </w:tcBorders>
          </w:tcPr>
          <w:p w14:paraId="13CDC85D" w14:textId="77777777" w:rsidR="00A3727C" w:rsidRPr="00AA2EE4" w:rsidRDefault="00A3727C" w:rsidP="00285916">
            <w:pPr>
              <w:pStyle w:val="TableText"/>
              <w:jc w:val="center"/>
            </w:pPr>
            <w:r>
              <w:t>4</w:t>
            </w:r>
          </w:p>
        </w:tc>
      </w:tr>
      <w:tr w:rsidR="005B24ED" w:rsidRPr="00AA2EE4" w14:paraId="2CE76139" w14:textId="77777777" w:rsidTr="009A54B0">
        <w:tc>
          <w:tcPr>
            <w:tcW w:w="0" w:type="auto"/>
            <w:tcBorders>
              <w:top w:val="single" w:sz="4" w:space="0" w:color="auto"/>
            </w:tcBorders>
          </w:tcPr>
          <w:p w14:paraId="1D324CD8" w14:textId="77777777" w:rsidR="00A3727C" w:rsidRPr="00AA2EE4" w:rsidRDefault="00A3727C" w:rsidP="00211889">
            <w:pPr>
              <w:pStyle w:val="TableText"/>
            </w:pPr>
            <w:r>
              <w:t>Project 2</w:t>
            </w:r>
          </w:p>
        </w:tc>
        <w:tc>
          <w:tcPr>
            <w:tcW w:w="0" w:type="auto"/>
            <w:tcBorders>
              <w:top w:val="single" w:sz="4" w:space="0" w:color="auto"/>
            </w:tcBorders>
          </w:tcPr>
          <w:p w14:paraId="2DBAC673" w14:textId="77777777" w:rsidR="00A3727C" w:rsidRPr="00AA2EE4" w:rsidRDefault="00A3727C" w:rsidP="00211889">
            <w:pPr>
              <w:pStyle w:val="TableText"/>
            </w:pPr>
            <w:r>
              <w:t>Property C</w:t>
            </w:r>
          </w:p>
        </w:tc>
        <w:tc>
          <w:tcPr>
            <w:tcW w:w="0" w:type="auto"/>
            <w:tcBorders>
              <w:top w:val="single" w:sz="4" w:space="0" w:color="auto"/>
            </w:tcBorders>
          </w:tcPr>
          <w:p w14:paraId="715BE44B" w14:textId="77777777" w:rsidR="00A3727C" w:rsidRPr="00AA2EE4" w:rsidRDefault="00A3727C" w:rsidP="00285916">
            <w:pPr>
              <w:pStyle w:val="TableText"/>
              <w:jc w:val="center"/>
            </w:pPr>
            <w:r>
              <w:t>150</w:t>
            </w:r>
          </w:p>
        </w:tc>
        <w:tc>
          <w:tcPr>
            <w:tcW w:w="0" w:type="auto"/>
            <w:tcBorders>
              <w:top w:val="single" w:sz="4" w:space="0" w:color="auto"/>
            </w:tcBorders>
          </w:tcPr>
          <w:p w14:paraId="6D520C20" w14:textId="77777777" w:rsidR="00A3727C" w:rsidRPr="00AA2EE4" w:rsidRDefault="00A3727C" w:rsidP="00285916">
            <w:pPr>
              <w:pStyle w:val="TableText"/>
              <w:jc w:val="center"/>
            </w:pPr>
            <w:r>
              <w:t>50</w:t>
            </w:r>
          </w:p>
        </w:tc>
        <w:tc>
          <w:tcPr>
            <w:tcW w:w="0" w:type="auto"/>
            <w:tcBorders>
              <w:top w:val="single" w:sz="4" w:space="0" w:color="auto"/>
            </w:tcBorders>
          </w:tcPr>
          <w:p w14:paraId="7FA823A1" w14:textId="77777777" w:rsidR="00A3727C" w:rsidRPr="00AA2EE4" w:rsidRDefault="00A3727C" w:rsidP="00285916">
            <w:pPr>
              <w:pStyle w:val="TableText"/>
              <w:jc w:val="center"/>
            </w:pPr>
            <w:r>
              <w:t>Y</w:t>
            </w:r>
          </w:p>
        </w:tc>
        <w:tc>
          <w:tcPr>
            <w:tcW w:w="0" w:type="auto"/>
            <w:tcBorders>
              <w:top w:val="single" w:sz="4" w:space="0" w:color="auto"/>
            </w:tcBorders>
          </w:tcPr>
          <w:p w14:paraId="706BC901" w14:textId="77777777" w:rsidR="00A3727C" w:rsidRPr="00AA2EE4" w:rsidRDefault="00A3727C" w:rsidP="00285916">
            <w:pPr>
              <w:pStyle w:val="TableText"/>
              <w:jc w:val="center"/>
            </w:pPr>
            <w:r>
              <w:t>1</w:t>
            </w:r>
          </w:p>
        </w:tc>
        <w:tc>
          <w:tcPr>
            <w:tcW w:w="0" w:type="auto"/>
            <w:tcBorders>
              <w:top w:val="single" w:sz="4" w:space="0" w:color="auto"/>
            </w:tcBorders>
          </w:tcPr>
          <w:p w14:paraId="720B0C65" w14:textId="77777777" w:rsidR="00A3727C" w:rsidRPr="00AA2EE4" w:rsidRDefault="00A3727C" w:rsidP="00285916">
            <w:pPr>
              <w:pStyle w:val="TableText"/>
              <w:jc w:val="center"/>
            </w:pPr>
            <w:r>
              <w:t>3</w:t>
            </w:r>
          </w:p>
        </w:tc>
      </w:tr>
      <w:tr w:rsidR="005B24ED" w:rsidRPr="00AA2EE4" w14:paraId="60F26977" w14:textId="77777777" w:rsidTr="00887191">
        <w:tc>
          <w:tcPr>
            <w:tcW w:w="0" w:type="auto"/>
            <w:tcBorders>
              <w:bottom w:val="single" w:sz="12" w:space="0" w:color="auto"/>
            </w:tcBorders>
          </w:tcPr>
          <w:p w14:paraId="43899C27" w14:textId="1775AC11" w:rsidR="00A3727C" w:rsidRPr="00AA2EE4" w:rsidRDefault="00190792" w:rsidP="009A54B0">
            <w:pPr>
              <w:pStyle w:val="TableText"/>
            </w:pPr>
            <w:r>
              <w:t>Project 2</w:t>
            </w:r>
          </w:p>
        </w:tc>
        <w:tc>
          <w:tcPr>
            <w:tcW w:w="0" w:type="auto"/>
            <w:tcBorders>
              <w:bottom w:val="single" w:sz="12" w:space="0" w:color="auto"/>
            </w:tcBorders>
          </w:tcPr>
          <w:p w14:paraId="113852D9" w14:textId="77777777" w:rsidR="00A3727C" w:rsidRPr="00AA2EE4" w:rsidRDefault="00A3727C" w:rsidP="009A54B0">
            <w:pPr>
              <w:pStyle w:val="TableText"/>
            </w:pPr>
            <w:r>
              <w:t>Project Total</w:t>
            </w:r>
          </w:p>
        </w:tc>
        <w:tc>
          <w:tcPr>
            <w:tcW w:w="0" w:type="auto"/>
            <w:tcBorders>
              <w:bottom w:val="single" w:sz="12" w:space="0" w:color="auto"/>
            </w:tcBorders>
          </w:tcPr>
          <w:p w14:paraId="38CEF7AB" w14:textId="77777777" w:rsidR="00A3727C" w:rsidRPr="00AA2EE4" w:rsidRDefault="00A3727C" w:rsidP="00285916">
            <w:pPr>
              <w:pStyle w:val="TableText"/>
              <w:jc w:val="center"/>
            </w:pPr>
            <w:r>
              <w:t>150</w:t>
            </w:r>
          </w:p>
        </w:tc>
        <w:tc>
          <w:tcPr>
            <w:tcW w:w="0" w:type="auto"/>
            <w:tcBorders>
              <w:bottom w:val="single" w:sz="12" w:space="0" w:color="auto"/>
            </w:tcBorders>
          </w:tcPr>
          <w:p w14:paraId="770034BB" w14:textId="77777777" w:rsidR="00A3727C" w:rsidRPr="00AA2EE4" w:rsidRDefault="00A3727C" w:rsidP="00285916">
            <w:pPr>
              <w:pStyle w:val="TableText"/>
              <w:jc w:val="center"/>
            </w:pPr>
            <w:r>
              <w:t>50</w:t>
            </w:r>
          </w:p>
        </w:tc>
        <w:tc>
          <w:tcPr>
            <w:tcW w:w="0" w:type="auto"/>
            <w:tcBorders>
              <w:bottom w:val="single" w:sz="12" w:space="0" w:color="auto"/>
            </w:tcBorders>
          </w:tcPr>
          <w:p w14:paraId="5DF3F36D" w14:textId="77777777" w:rsidR="00A3727C" w:rsidRPr="00AA2EE4" w:rsidRDefault="00A3727C" w:rsidP="00285916">
            <w:pPr>
              <w:pStyle w:val="TableText"/>
              <w:jc w:val="center"/>
            </w:pPr>
            <w:r>
              <w:t>Y</w:t>
            </w:r>
          </w:p>
        </w:tc>
        <w:tc>
          <w:tcPr>
            <w:tcW w:w="0" w:type="auto"/>
            <w:tcBorders>
              <w:bottom w:val="single" w:sz="12" w:space="0" w:color="auto"/>
            </w:tcBorders>
          </w:tcPr>
          <w:p w14:paraId="72CE826C" w14:textId="77777777" w:rsidR="00A3727C" w:rsidRPr="00AA2EE4" w:rsidRDefault="00A3727C" w:rsidP="00285916">
            <w:pPr>
              <w:pStyle w:val="TableText"/>
              <w:jc w:val="center"/>
            </w:pPr>
            <w:r>
              <w:t>1</w:t>
            </w:r>
          </w:p>
        </w:tc>
        <w:tc>
          <w:tcPr>
            <w:tcW w:w="0" w:type="auto"/>
            <w:tcBorders>
              <w:bottom w:val="single" w:sz="12" w:space="0" w:color="auto"/>
            </w:tcBorders>
          </w:tcPr>
          <w:p w14:paraId="776E63AA" w14:textId="77777777" w:rsidR="00A3727C" w:rsidRPr="00AA2EE4" w:rsidRDefault="00A3727C" w:rsidP="00285916">
            <w:pPr>
              <w:pStyle w:val="TableText"/>
              <w:jc w:val="center"/>
            </w:pPr>
            <w:r>
              <w:t>3</w:t>
            </w:r>
          </w:p>
        </w:tc>
      </w:tr>
    </w:tbl>
    <w:p w14:paraId="5397AD0C" w14:textId="57DD3D4D" w:rsidR="0002505E" w:rsidRDefault="0002505E" w:rsidP="00163798">
      <w:pPr>
        <w:pStyle w:val="BodyText"/>
      </w:pPr>
      <w:r>
        <w:t xml:space="preserve">Step 1: </w:t>
      </w:r>
      <w:r w:rsidRPr="008433DC">
        <w:t xml:space="preserve">Determine </w:t>
      </w:r>
      <w:r w:rsidR="00811923">
        <w:t>p</w:t>
      </w:r>
      <w:r w:rsidRPr="008433DC">
        <w:t xml:space="preserve">roperty </w:t>
      </w:r>
      <w:r w:rsidR="00811923">
        <w:t>e</w:t>
      </w:r>
      <w:r w:rsidRPr="008433DC">
        <w:t xml:space="preserve">ligibility </w:t>
      </w:r>
      <w:r w:rsidR="00811923">
        <w:t>based on</w:t>
      </w:r>
      <w:r w:rsidRPr="008433DC">
        <w:t xml:space="preserve"> </w:t>
      </w:r>
      <w:r w:rsidR="00811923">
        <w:t>d</w:t>
      </w:r>
      <w:r w:rsidRPr="008433DC">
        <w:t xml:space="preserve">istance from </w:t>
      </w:r>
      <w:r w:rsidR="00811923">
        <w:t>t</w:t>
      </w:r>
      <w:r w:rsidRPr="008433DC">
        <w:t xml:space="preserve">ransportation </w:t>
      </w:r>
      <w:r w:rsidR="00811923">
        <w:t>p</w:t>
      </w:r>
      <w:r w:rsidRPr="008433DC">
        <w:t>roject</w:t>
      </w:r>
    </w:p>
    <w:p w14:paraId="7CD6838A" w14:textId="77777777" w:rsidR="0002505E" w:rsidRDefault="0002505E" w:rsidP="00F77A53">
      <w:pPr>
        <w:pStyle w:val="ListParagraph"/>
        <w:numPr>
          <w:ilvl w:val="0"/>
          <w:numId w:val="223"/>
        </w:numPr>
      </w:pPr>
      <w:r>
        <w:t xml:space="preserve">Based on the transportation project tiers in Table 10.2, the distances from each transportation project to be an eligible </w:t>
      </w:r>
      <w:proofErr w:type="spellStart"/>
      <w:r>
        <w:t>VAScan</w:t>
      </w:r>
      <w:proofErr w:type="spellEnd"/>
      <w:r>
        <w:t xml:space="preserve"> property are established</w:t>
      </w:r>
    </w:p>
    <w:p w14:paraId="4C8151B3" w14:textId="77777777" w:rsidR="0002505E" w:rsidRDefault="0002505E" w:rsidP="00F77A53">
      <w:pPr>
        <w:pStyle w:val="ListParagraph"/>
        <w:numPr>
          <w:ilvl w:val="0"/>
          <w:numId w:val="223"/>
        </w:numPr>
      </w:pPr>
      <w:r>
        <w:t>Sites A and B are determined to be eligible for Project 1 and Site C is eligible for Project 2</w:t>
      </w:r>
    </w:p>
    <w:p w14:paraId="1DF9C633" w14:textId="5D85A84F" w:rsidR="00762D89" w:rsidRDefault="00762D89" w:rsidP="00163798">
      <w:pPr>
        <w:pStyle w:val="BodyText"/>
      </w:pPr>
      <w:r>
        <w:t xml:space="preserve">Step 2: </w:t>
      </w:r>
      <w:r w:rsidR="002D1598">
        <w:t>Calculate the Economic Impact Points</w:t>
      </w:r>
      <w:r w:rsidR="00754539">
        <w:t xml:space="preserve"> from </w:t>
      </w:r>
      <w:r w:rsidR="00025D5D">
        <w:t xml:space="preserve">estimated jobs and capital </w:t>
      </w:r>
      <w:r w:rsidR="006D530C">
        <w:t>expenditure</w:t>
      </w:r>
      <w:r w:rsidR="00025D5D">
        <w:t xml:space="preserve"> (</w:t>
      </w:r>
      <w:proofErr w:type="spellStart"/>
      <w:r w:rsidR="00025D5D">
        <w:t>CapEx</w:t>
      </w:r>
      <w:proofErr w:type="spellEnd"/>
      <w:r w:rsidR="00025D5D">
        <w:t>)</w:t>
      </w:r>
    </w:p>
    <w:p w14:paraId="1849D5B6" w14:textId="7CEAB3D6" w:rsidR="00FA53AD" w:rsidRDefault="00FA53AD" w:rsidP="00F77A53">
      <w:pPr>
        <w:pStyle w:val="ListParagraph"/>
        <w:numPr>
          <w:ilvl w:val="0"/>
          <w:numId w:val="224"/>
        </w:numPr>
      </w:pPr>
      <w:r>
        <w:t xml:space="preserve">Based on property size and </w:t>
      </w:r>
      <w:r w:rsidR="009037CA">
        <w:t>coordinates, job estimates are calculated for each property using the Historical Project Model</w:t>
      </w:r>
    </w:p>
    <w:p w14:paraId="5B77B70B" w14:textId="7C536CE8" w:rsidR="009037CA" w:rsidRDefault="009037CA" w:rsidP="00F77A53">
      <w:pPr>
        <w:pStyle w:val="ListParagraph"/>
        <w:numPr>
          <w:ilvl w:val="0"/>
          <w:numId w:val="224"/>
        </w:numPr>
      </w:pPr>
      <w:r>
        <w:t>The estimated number of jobs per eligible property are summed for each transportation project</w:t>
      </w:r>
    </w:p>
    <w:p w14:paraId="02535DF2" w14:textId="531983DA" w:rsidR="009037CA" w:rsidRDefault="009037CA" w:rsidP="00F77A53">
      <w:pPr>
        <w:pStyle w:val="ListParagraph"/>
        <w:numPr>
          <w:ilvl w:val="0"/>
          <w:numId w:val="224"/>
        </w:numPr>
      </w:pPr>
      <w:r>
        <w:t>Project 1</w:t>
      </w:r>
      <w:r w:rsidR="00D02316">
        <w:t xml:space="preserve"> (300) = Property A’s estimated jobs (100) + Property B’s estimated jobs (200)</w:t>
      </w:r>
    </w:p>
    <w:p w14:paraId="0D84A4FD" w14:textId="0455F43B" w:rsidR="00D02316" w:rsidRDefault="00D02316" w:rsidP="00F77A53">
      <w:pPr>
        <w:pStyle w:val="ListParagraph"/>
        <w:numPr>
          <w:ilvl w:val="0"/>
          <w:numId w:val="224"/>
        </w:numPr>
      </w:pPr>
      <w:r>
        <w:t>Project 2 (150) = Property C’s estimated jobs (150)</w:t>
      </w:r>
    </w:p>
    <w:p w14:paraId="42EE2034" w14:textId="05AE4BA8" w:rsidR="00D02316" w:rsidRDefault="00D02316" w:rsidP="00F77A53">
      <w:pPr>
        <w:pStyle w:val="ListParagraph"/>
        <w:numPr>
          <w:ilvl w:val="0"/>
          <w:numId w:val="224"/>
        </w:numPr>
      </w:pPr>
      <w:r>
        <w:t>The total estimated jobs for the eligible properties</w:t>
      </w:r>
      <w:r w:rsidR="005A40F6">
        <w:t xml:space="preserve"> of each transportation project are normalized by dividing them by the value of the transportation project with the most estimated jobs</w:t>
      </w:r>
    </w:p>
    <w:p w14:paraId="7A5A13DA" w14:textId="67D6DC5D" w:rsidR="005A40F6" w:rsidRDefault="005A40F6" w:rsidP="00F77A53">
      <w:pPr>
        <w:pStyle w:val="ListParagraph"/>
        <w:numPr>
          <w:ilvl w:val="0"/>
          <w:numId w:val="224"/>
        </w:numPr>
      </w:pPr>
      <w:r>
        <w:t>Project 1 has the highest number of estimated jobs (300)</w:t>
      </w:r>
      <w:r w:rsidR="0024186B">
        <w:t xml:space="preserve"> and receives a normalized job value of 1 (300/300)</w:t>
      </w:r>
    </w:p>
    <w:p w14:paraId="6DF468E5" w14:textId="1AE4D7E2" w:rsidR="0024186B" w:rsidRDefault="0024186B" w:rsidP="00F77A53">
      <w:pPr>
        <w:pStyle w:val="ListParagraph"/>
        <w:numPr>
          <w:ilvl w:val="0"/>
          <w:numId w:val="224"/>
        </w:numPr>
      </w:pPr>
      <w:r>
        <w:t>Project 2 receives a normalized job value of 0.5 (150/300)</w:t>
      </w:r>
    </w:p>
    <w:p w14:paraId="597CB472" w14:textId="008DBA9B" w:rsidR="0056500F" w:rsidRDefault="0056500F" w:rsidP="00F77A53">
      <w:pPr>
        <w:pStyle w:val="ListParagraph"/>
        <w:numPr>
          <w:ilvl w:val="0"/>
          <w:numId w:val="224"/>
        </w:numPr>
      </w:pPr>
      <w:r>
        <w:t xml:space="preserve">The normalized job values are multiplied by 40 to determine the number of Economic Impact Points associated </w:t>
      </w:r>
      <w:r w:rsidR="00455852">
        <w:t>with estimated jobs</w:t>
      </w:r>
    </w:p>
    <w:p w14:paraId="568CD80A" w14:textId="7AACA77C" w:rsidR="00455852" w:rsidRDefault="00455852" w:rsidP="00F77A53">
      <w:pPr>
        <w:pStyle w:val="ListParagraph"/>
        <w:numPr>
          <w:ilvl w:val="0"/>
          <w:numId w:val="224"/>
        </w:numPr>
      </w:pPr>
      <w:r>
        <w:t>Project 1 receives 40 Economic Impact Points from jobs (40*1)</w:t>
      </w:r>
    </w:p>
    <w:p w14:paraId="41796CBD" w14:textId="14D79234" w:rsidR="00455852" w:rsidRDefault="00455852" w:rsidP="00F77A53">
      <w:pPr>
        <w:pStyle w:val="ListParagraph"/>
        <w:numPr>
          <w:ilvl w:val="0"/>
          <w:numId w:val="224"/>
        </w:numPr>
      </w:pPr>
      <w:r>
        <w:t>Project 2 receives 20 Economic Impact Points from jobs (40*0.5)</w:t>
      </w:r>
    </w:p>
    <w:p w14:paraId="3FFEC5FE" w14:textId="3F87264A" w:rsidR="00CD5FD1" w:rsidRDefault="00CD5FD1" w:rsidP="00F77A53">
      <w:pPr>
        <w:pStyle w:val="ListParagraph"/>
        <w:numPr>
          <w:ilvl w:val="0"/>
          <w:numId w:val="224"/>
        </w:numPr>
      </w:pPr>
      <w:r>
        <w:t xml:space="preserve">Based on property size and coordinates, </w:t>
      </w:r>
      <w:proofErr w:type="spellStart"/>
      <w:r w:rsidR="000B7CE2">
        <w:t>CapEx</w:t>
      </w:r>
      <w:proofErr w:type="spellEnd"/>
      <w:r w:rsidR="000B7CE2">
        <w:t xml:space="preserve"> estimates are calculated for each property using the Historical Project Model</w:t>
      </w:r>
    </w:p>
    <w:p w14:paraId="14E167FB" w14:textId="10FF3099" w:rsidR="000B7CE2" w:rsidRDefault="000B7CE2" w:rsidP="00F77A53">
      <w:pPr>
        <w:pStyle w:val="ListParagraph"/>
        <w:numPr>
          <w:ilvl w:val="0"/>
          <w:numId w:val="224"/>
        </w:numPr>
      </w:pPr>
      <w:r>
        <w:t xml:space="preserve">The estimated amount of </w:t>
      </w:r>
      <w:proofErr w:type="spellStart"/>
      <w:r>
        <w:t>CapEx</w:t>
      </w:r>
      <w:proofErr w:type="spellEnd"/>
      <w:r>
        <w:t xml:space="preserve"> per eligible property is summed for each transportation project</w:t>
      </w:r>
    </w:p>
    <w:p w14:paraId="4E1F34BD" w14:textId="18F376F0" w:rsidR="00EA2696" w:rsidRDefault="00EA2696" w:rsidP="00F77A53">
      <w:pPr>
        <w:pStyle w:val="ListParagraph"/>
        <w:numPr>
          <w:ilvl w:val="0"/>
          <w:numId w:val="224"/>
        </w:numPr>
      </w:pPr>
      <w:r>
        <w:lastRenderedPageBreak/>
        <w:t xml:space="preserve">Project 1 (100) = Property A’s estimated </w:t>
      </w:r>
      <w:proofErr w:type="spellStart"/>
      <w:r>
        <w:t>CapEx</w:t>
      </w:r>
      <w:proofErr w:type="spellEnd"/>
      <w:r>
        <w:t xml:space="preserve"> (25) + Property B’s estimated </w:t>
      </w:r>
      <w:proofErr w:type="spellStart"/>
      <w:r>
        <w:t>CapEx</w:t>
      </w:r>
      <w:proofErr w:type="spellEnd"/>
      <w:r>
        <w:t xml:space="preserve"> (75)</w:t>
      </w:r>
    </w:p>
    <w:p w14:paraId="3737E0D4" w14:textId="55BDEE16" w:rsidR="00EA2696" w:rsidRDefault="00EA2696" w:rsidP="00F77A53">
      <w:pPr>
        <w:pStyle w:val="ListParagraph"/>
        <w:numPr>
          <w:ilvl w:val="0"/>
          <w:numId w:val="224"/>
        </w:numPr>
      </w:pPr>
      <w:r>
        <w:t xml:space="preserve">Project 2 (50) = Property C’s estimated </w:t>
      </w:r>
      <w:proofErr w:type="spellStart"/>
      <w:r>
        <w:t>CapEx</w:t>
      </w:r>
      <w:proofErr w:type="spellEnd"/>
      <w:r>
        <w:t xml:space="preserve"> (50)</w:t>
      </w:r>
    </w:p>
    <w:p w14:paraId="5FF1A42B" w14:textId="3F2CB6BF" w:rsidR="00EA2696" w:rsidRDefault="00EA2696" w:rsidP="00F77A53">
      <w:pPr>
        <w:pStyle w:val="ListParagraph"/>
        <w:numPr>
          <w:ilvl w:val="0"/>
          <w:numId w:val="224"/>
        </w:numPr>
      </w:pPr>
      <w:r>
        <w:t xml:space="preserve">The total of estimated </w:t>
      </w:r>
      <w:proofErr w:type="spellStart"/>
      <w:r>
        <w:t>CapEx</w:t>
      </w:r>
      <w:proofErr w:type="spellEnd"/>
      <w:r>
        <w:t xml:space="preserve"> for the eligible properties of each transportation project is normalized </w:t>
      </w:r>
      <w:r w:rsidR="00A6536E">
        <w:t xml:space="preserve">by dividing it by the value of the transportation project with the largest amount of </w:t>
      </w:r>
      <w:proofErr w:type="spellStart"/>
      <w:r w:rsidR="00A6536E">
        <w:t>CapEx</w:t>
      </w:r>
      <w:proofErr w:type="spellEnd"/>
    </w:p>
    <w:p w14:paraId="7CFE06F4" w14:textId="65D31B11" w:rsidR="00A6536E" w:rsidRDefault="00A6536E" w:rsidP="00F77A53">
      <w:pPr>
        <w:pStyle w:val="ListParagraph"/>
        <w:numPr>
          <w:ilvl w:val="0"/>
          <w:numId w:val="224"/>
        </w:numPr>
      </w:pPr>
      <w:r>
        <w:t xml:space="preserve">Project </w:t>
      </w:r>
      <w:r w:rsidR="00746573">
        <w:t>1</w:t>
      </w:r>
      <w:r>
        <w:t xml:space="preserve"> has the highest amount of </w:t>
      </w:r>
      <w:proofErr w:type="spellStart"/>
      <w:r>
        <w:t>CapEx</w:t>
      </w:r>
      <w:proofErr w:type="spellEnd"/>
      <w:r>
        <w:t xml:space="preserve"> (100) and receives a normalized </w:t>
      </w:r>
      <w:proofErr w:type="spellStart"/>
      <w:r>
        <w:t>CapEx</w:t>
      </w:r>
      <w:proofErr w:type="spellEnd"/>
      <w:r>
        <w:t xml:space="preserve"> value of 1</w:t>
      </w:r>
      <w:r w:rsidR="00746573">
        <w:t xml:space="preserve"> (100/100)</w:t>
      </w:r>
    </w:p>
    <w:p w14:paraId="0335CCDB" w14:textId="01907DB8" w:rsidR="00746573" w:rsidRDefault="00746573" w:rsidP="00F77A53">
      <w:pPr>
        <w:pStyle w:val="ListParagraph"/>
        <w:numPr>
          <w:ilvl w:val="0"/>
          <w:numId w:val="224"/>
        </w:numPr>
      </w:pPr>
      <w:r>
        <w:t xml:space="preserve">Project 2 receives a normalized </w:t>
      </w:r>
      <w:proofErr w:type="spellStart"/>
      <w:r>
        <w:t>CapEx</w:t>
      </w:r>
      <w:proofErr w:type="spellEnd"/>
      <w:r>
        <w:t xml:space="preserve"> value of 0.5 (50/100)</w:t>
      </w:r>
    </w:p>
    <w:p w14:paraId="390A3CBD" w14:textId="12C53183" w:rsidR="00746573" w:rsidRDefault="00576A3D" w:rsidP="00F77A53">
      <w:pPr>
        <w:pStyle w:val="ListParagraph"/>
        <w:numPr>
          <w:ilvl w:val="0"/>
          <w:numId w:val="224"/>
        </w:numPr>
      </w:pPr>
      <w:r>
        <w:t xml:space="preserve">The normalized </w:t>
      </w:r>
      <w:proofErr w:type="spellStart"/>
      <w:r>
        <w:t>CapEx</w:t>
      </w:r>
      <w:proofErr w:type="spellEnd"/>
      <w:r>
        <w:t xml:space="preserve"> values are multiplied by 25 to determine the number of Economic Impact Points associated with </w:t>
      </w:r>
      <w:proofErr w:type="spellStart"/>
      <w:r>
        <w:t>CapEx</w:t>
      </w:r>
      <w:proofErr w:type="spellEnd"/>
    </w:p>
    <w:p w14:paraId="2F45EFFE" w14:textId="7F731040" w:rsidR="00576A3D" w:rsidRDefault="00576A3D" w:rsidP="00F77A53">
      <w:pPr>
        <w:pStyle w:val="ListParagraph"/>
        <w:numPr>
          <w:ilvl w:val="0"/>
          <w:numId w:val="224"/>
        </w:numPr>
      </w:pPr>
      <w:r>
        <w:t xml:space="preserve">Project 1 receives 25 Economic Impact Points from </w:t>
      </w:r>
      <w:proofErr w:type="spellStart"/>
      <w:r>
        <w:t>CapEx</w:t>
      </w:r>
      <w:proofErr w:type="spellEnd"/>
      <w:r>
        <w:t xml:space="preserve"> (25*1)</w:t>
      </w:r>
    </w:p>
    <w:p w14:paraId="1004B49C" w14:textId="569B3F41" w:rsidR="00576A3D" w:rsidRDefault="00576A3D" w:rsidP="00F77A53">
      <w:pPr>
        <w:pStyle w:val="ListParagraph"/>
        <w:numPr>
          <w:ilvl w:val="0"/>
          <w:numId w:val="224"/>
        </w:numPr>
      </w:pPr>
      <w:r>
        <w:t xml:space="preserve">Project 2 receives 12.5 Economic Impact Points from </w:t>
      </w:r>
      <w:proofErr w:type="spellStart"/>
      <w:r>
        <w:t>CapEx</w:t>
      </w:r>
      <w:proofErr w:type="spellEnd"/>
      <w:r>
        <w:t xml:space="preserve"> (25*0.5)</w:t>
      </w:r>
    </w:p>
    <w:p w14:paraId="0F57C970" w14:textId="68FA0958" w:rsidR="00576A3D" w:rsidRDefault="006320A4" w:rsidP="00F77A53">
      <w:pPr>
        <w:pStyle w:val="ListParagraph"/>
        <w:numPr>
          <w:ilvl w:val="0"/>
          <w:numId w:val="224"/>
        </w:numPr>
      </w:pPr>
      <w:r>
        <w:t>The Economic Impact Points are summed to determine the total for each project</w:t>
      </w:r>
    </w:p>
    <w:p w14:paraId="46C98FB3" w14:textId="58EDB4D7" w:rsidR="006320A4" w:rsidRDefault="006320A4" w:rsidP="00F77A53">
      <w:pPr>
        <w:pStyle w:val="ListParagraph"/>
        <w:numPr>
          <w:ilvl w:val="0"/>
          <w:numId w:val="224"/>
        </w:numPr>
      </w:pPr>
      <w:r>
        <w:t>Project 1 receives</w:t>
      </w:r>
      <w:r w:rsidR="00BD031C">
        <w:t xml:space="preserve"> 65 total points (40 from estimated jobs + 25 from </w:t>
      </w:r>
      <w:proofErr w:type="spellStart"/>
      <w:r w:rsidR="00BD031C">
        <w:t>CapEx</w:t>
      </w:r>
      <w:proofErr w:type="spellEnd"/>
      <w:r w:rsidR="00BD031C">
        <w:t>)</w:t>
      </w:r>
    </w:p>
    <w:p w14:paraId="3F8540A3" w14:textId="204376DD" w:rsidR="00BD031C" w:rsidRDefault="00BD031C" w:rsidP="00F77A53">
      <w:pPr>
        <w:pStyle w:val="ListParagraph"/>
        <w:numPr>
          <w:ilvl w:val="0"/>
          <w:numId w:val="224"/>
        </w:numPr>
      </w:pPr>
      <w:r>
        <w:t xml:space="preserve">Project 2 receives 32.5 total points (20 from estimated jobs + 12.5 from </w:t>
      </w:r>
      <w:proofErr w:type="spellStart"/>
      <w:r>
        <w:t>CapEx</w:t>
      </w:r>
      <w:proofErr w:type="spellEnd"/>
      <w:r>
        <w:t>)</w:t>
      </w:r>
    </w:p>
    <w:p w14:paraId="4936E002" w14:textId="3C373E12" w:rsidR="00BD031C" w:rsidRDefault="00BD031C" w:rsidP="00163798">
      <w:pPr>
        <w:pStyle w:val="BodyText"/>
      </w:pPr>
      <w:r>
        <w:t xml:space="preserve">Step 3: Calculate </w:t>
      </w:r>
      <w:r w:rsidR="00132200">
        <w:t>F</w:t>
      </w:r>
      <w:r w:rsidR="00DB69A5">
        <w:t xml:space="preserve">unding </w:t>
      </w:r>
      <w:r w:rsidR="00132200">
        <w:t>P</w:t>
      </w:r>
      <w:r w:rsidR="00DB69A5">
        <w:t>oints based on whether a project has received eligible development funds</w:t>
      </w:r>
    </w:p>
    <w:p w14:paraId="0C71DF3E" w14:textId="4BD55144" w:rsidR="00DB69A5" w:rsidRDefault="007622EA" w:rsidP="00F77A53">
      <w:pPr>
        <w:pStyle w:val="ListParagraph"/>
        <w:numPr>
          <w:ilvl w:val="0"/>
          <w:numId w:val="225"/>
        </w:numPr>
      </w:pPr>
      <w:r>
        <w:t>GO Virginia, the Tobacco Commission, and the Virginia Business Ready Sites Program (VBRSP) funding records are reviewed to determine if properties have received funding from those sources</w:t>
      </w:r>
    </w:p>
    <w:p w14:paraId="56DB26FB" w14:textId="7F723179" w:rsidR="00BC7B20" w:rsidRDefault="00BE33F7" w:rsidP="00F77A53">
      <w:pPr>
        <w:pStyle w:val="ListParagraph"/>
        <w:numPr>
          <w:ilvl w:val="0"/>
          <w:numId w:val="225"/>
        </w:numPr>
      </w:pPr>
      <w:r>
        <w:t xml:space="preserve">Each project </w:t>
      </w:r>
      <w:r w:rsidR="00D2597D">
        <w:t>is awarded</w:t>
      </w:r>
      <w:r>
        <w:t xml:space="preserve"> 15 points if any of its eligible properties </w:t>
      </w:r>
      <w:r w:rsidR="00D2597D">
        <w:t>received funding</w:t>
      </w:r>
    </w:p>
    <w:p w14:paraId="3DDD4F28" w14:textId="32432230" w:rsidR="00D2597D" w:rsidRDefault="00D2597D" w:rsidP="00F77A53">
      <w:pPr>
        <w:pStyle w:val="ListParagraph"/>
        <w:numPr>
          <w:ilvl w:val="0"/>
          <w:numId w:val="225"/>
        </w:numPr>
      </w:pPr>
      <w:r>
        <w:t>Project 1 receives</w:t>
      </w:r>
      <w:r w:rsidR="00753549">
        <w:t xml:space="preserve"> 15 points as Property B </w:t>
      </w:r>
      <w:r w:rsidR="00F93F80">
        <w:t>has received funding</w:t>
      </w:r>
    </w:p>
    <w:p w14:paraId="6BB104C6" w14:textId="44C77D3E" w:rsidR="00F93F80" w:rsidRDefault="00F93F80" w:rsidP="00F77A53">
      <w:pPr>
        <w:pStyle w:val="ListParagraph"/>
        <w:numPr>
          <w:ilvl w:val="0"/>
          <w:numId w:val="225"/>
        </w:numPr>
      </w:pPr>
      <w:r>
        <w:t>Project 2 receives 15 points as Property C has received funding</w:t>
      </w:r>
    </w:p>
    <w:p w14:paraId="2260206E" w14:textId="08AD9CCD" w:rsidR="00F93F80" w:rsidRDefault="00F93F80" w:rsidP="00163798">
      <w:pPr>
        <w:pStyle w:val="BodyText"/>
      </w:pPr>
      <w:r>
        <w:t>Step 4: Calculate Project Visit Points</w:t>
      </w:r>
    </w:p>
    <w:p w14:paraId="5182644A" w14:textId="2BE3C0BF" w:rsidR="00F93F80" w:rsidRDefault="006220D1" w:rsidP="00F77A53">
      <w:pPr>
        <w:pStyle w:val="ListParagraph"/>
        <w:numPr>
          <w:ilvl w:val="0"/>
          <w:numId w:val="226"/>
        </w:numPr>
      </w:pPr>
      <w:r>
        <w:t>The number of property visits from site selectors and/or company representatives undergone in coordination with VEDP in the past three years is summed for each project</w:t>
      </w:r>
    </w:p>
    <w:p w14:paraId="773F668F" w14:textId="672C9BA0" w:rsidR="006220D1" w:rsidRDefault="006220D1" w:rsidP="00F77A53">
      <w:pPr>
        <w:pStyle w:val="ListParagraph"/>
        <w:numPr>
          <w:ilvl w:val="0"/>
          <w:numId w:val="226"/>
        </w:numPr>
      </w:pPr>
      <w:r>
        <w:t>Project 1</w:t>
      </w:r>
      <w:r w:rsidR="0074120A">
        <w:t>’s eligible properties received a total of 2 visits (2 at Property A and 0 at Property B)</w:t>
      </w:r>
    </w:p>
    <w:p w14:paraId="040A58C2" w14:textId="0CA285F6" w:rsidR="0074120A" w:rsidRDefault="0074120A" w:rsidP="00F77A53">
      <w:pPr>
        <w:pStyle w:val="ListParagraph"/>
        <w:numPr>
          <w:ilvl w:val="0"/>
          <w:numId w:val="226"/>
        </w:numPr>
      </w:pPr>
      <w:r>
        <w:t>Project 2’s eligible property received a total of 1 visit at Property C</w:t>
      </w:r>
    </w:p>
    <w:p w14:paraId="42CC0D3F" w14:textId="388110AD" w:rsidR="00024094" w:rsidRDefault="00024094" w:rsidP="00F77A53">
      <w:pPr>
        <w:pStyle w:val="ListParagraph"/>
        <w:numPr>
          <w:ilvl w:val="0"/>
          <w:numId w:val="226"/>
        </w:numPr>
      </w:pPr>
      <w:r>
        <w:t xml:space="preserve">The number of visits for each project are normalized by dividing the total by the </w:t>
      </w:r>
      <w:r w:rsidR="00C55276">
        <w:t>total of the transportation project with the most visits</w:t>
      </w:r>
    </w:p>
    <w:p w14:paraId="3EE9CC72" w14:textId="632A704A" w:rsidR="00C55276" w:rsidRDefault="00C55276" w:rsidP="00F77A53">
      <w:pPr>
        <w:pStyle w:val="ListParagraph"/>
        <w:numPr>
          <w:ilvl w:val="0"/>
          <w:numId w:val="226"/>
        </w:numPr>
      </w:pPr>
      <w:r>
        <w:t>Project 1 has a normalized value of 1 (2/2)</w:t>
      </w:r>
    </w:p>
    <w:p w14:paraId="265DF688" w14:textId="18B88DB0" w:rsidR="00C55276" w:rsidRDefault="00C55276" w:rsidP="00F77A53">
      <w:pPr>
        <w:pStyle w:val="ListParagraph"/>
        <w:numPr>
          <w:ilvl w:val="0"/>
          <w:numId w:val="226"/>
        </w:numPr>
      </w:pPr>
      <w:r>
        <w:t>Project 2 has a normalized value of 0.5 (1/2)</w:t>
      </w:r>
    </w:p>
    <w:p w14:paraId="686A7047" w14:textId="7B48E93A" w:rsidR="00C55276" w:rsidRDefault="00C55276" w:rsidP="00F77A53">
      <w:pPr>
        <w:pStyle w:val="ListParagraph"/>
        <w:numPr>
          <w:ilvl w:val="0"/>
          <w:numId w:val="226"/>
        </w:numPr>
      </w:pPr>
      <w:r>
        <w:lastRenderedPageBreak/>
        <w:t>These values are then multiplied by 10 to calculate the Site Visit Points</w:t>
      </w:r>
    </w:p>
    <w:p w14:paraId="58BF5C0B" w14:textId="47C54541" w:rsidR="00C55276" w:rsidRDefault="00C55276" w:rsidP="00F77A53">
      <w:pPr>
        <w:pStyle w:val="ListParagraph"/>
        <w:numPr>
          <w:ilvl w:val="0"/>
          <w:numId w:val="226"/>
        </w:numPr>
      </w:pPr>
      <w:r>
        <w:t>Project 1 receives 10 Site Visit Points (10*1)</w:t>
      </w:r>
    </w:p>
    <w:p w14:paraId="022D5527" w14:textId="5307088A" w:rsidR="00C55276" w:rsidRDefault="00C55276" w:rsidP="00F77A53">
      <w:pPr>
        <w:pStyle w:val="ListParagraph"/>
        <w:numPr>
          <w:ilvl w:val="0"/>
          <w:numId w:val="226"/>
        </w:numPr>
      </w:pPr>
      <w:r>
        <w:t>Project 2 receives 5 Site Visit Points (10*0.5)</w:t>
      </w:r>
    </w:p>
    <w:p w14:paraId="6094083C" w14:textId="1F28AAB9" w:rsidR="00C55276" w:rsidRDefault="00C55276" w:rsidP="00163798">
      <w:pPr>
        <w:pStyle w:val="BodyText"/>
      </w:pPr>
      <w:r>
        <w:t>Step 5: Calculate Site Readiness Points</w:t>
      </w:r>
      <w:r w:rsidR="001A188F">
        <w:t xml:space="preserve"> based on VBRSP Tier</w:t>
      </w:r>
    </w:p>
    <w:p w14:paraId="1D99103A" w14:textId="3BD8E4D8" w:rsidR="00C55276" w:rsidRPr="009B502D" w:rsidRDefault="00DB5C40" w:rsidP="00F77A53">
      <w:pPr>
        <w:pStyle w:val="ListParagraph"/>
        <w:numPr>
          <w:ilvl w:val="0"/>
          <w:numId w:val="227"/>
        </w:numPr>
        <w:rPr>
          <w:b/>
        </w:rPr>
      </w:pPr>
      <w:r>
        <w:t xml:space="preserve">Each project is awarded points based on the eligible property with the highest VBRSP Tier based on the </w:t>
      </w:r>
      <w:r w:rsidR="00C66E51">
        <w:t xml:space="preserve">values </w:t>
      </w:r>
      <w:r w:rsidR="00A70701">
        <w:t xml:space="preserve">in </w:t>
      </w:r>
      <w:r w:rsidR="003F5123" w:rsidRPr="009B502D">
        <w:rPr>
          <w:b/>
          <w:bCs/>
        </w:rPr>
        <w:fldChar w:fldCharType="begin" w:fldLock="1"/>
      </w:r>
      <w:r w:rsidR="003F5123" w:rsidRPr="009B502D">
        <w:rPr>
          <w:b/>
          <w:bCs/>
        </w:rPr>
        <w:instrText xml:space="preserve"> REF _Ref156395451 \h </w:instrText>
      </w:r>
      <w:r w:rsidR="009B502D">
        <w:rPr>
          <w:b/>
          <w:bCs/>
        </w:rPr>
        <w:instrText xml:space="preserve"> \* MERGEFORMAT </w:instrText>
      </w:r>
      <w:r w:rsidR="003F5123" w:rsidRPr="009B502D">
        <w:rPr>
          <w:b/>
          <w:bCs/>
        </w:rPr>
      </w:r>
      <w:r w:rsidR="003F5123" w:rsidRPr="009B502D">
        <w:rPr>
          <w:b/>
          <w:bCs/>
        </w:rPr>
        <w:fldChar w:fldCharType="separate"/>
      </w:r>
      <w:r w:rsidR="00085889" w:rsidRPr="00085889">
        <w:rPr>
          <w:b/>
          <w:bCs/>
        </w:rPr>
        <w:t>Table 10.1</w:t>
      </w:r>
      <w:r w:rsidR="003F5123" w:rsidRPr="009B502D">
        <w:rPr>
          <w:b/>
          <w:bCs/>
        </w:rPr>
        <w:fldChar w:fldCharType="end"/>
      </w:r>
    </w:p>
    <w:p w14:paraId="0412F1C9" w14:textId="5B6F0956" w:rsidR="00A70701" w:rsidRDefault="00A70701" w:rsidP="00F77A53">
      <w:pPr>
        <w:pStyle w:val="ListParagraph"/>
        <w:numPr>
          <w:ilvl w:val="0"/>
          <w:numId w:val="227"/>
        </w:numPr>
      </w:pPr>
      <w:r>
        <w:t xml:space="preserve">Project 1 receives 10 points because Property B </w:t>
      </w:r>
      <w:r w:rsidR="0034726F">
        <w:t>has a Tier of 4</w:t>
      </w:r>
    </w:p>
    <w:p w14:paraId="20189448" w14:textId="1E06AB23" w:rsidR="0034726F" w:rsidRDefault="0034726F" w:rsidP="00F77A53">
      <w:pPr>
        <w:pStyle w:val="ListParagraph"/>
        <w:numPr>
          <w:ilvl w:val="0"/>
          <w:numId w:val="227"/>
        </w:numPr>
      </w:pPr>
      <w:r>
        <w:t>Project 2 receives 6 points because Property C has a Tier of 3</w:t>
      </w:r>
    </w:p>
    <w:p w14:paraId="559C7CBD" w14:textId="0DB77F55" w:rsidR="0034726F" w:rsidRDefault="0034726F" w:rsidP="00163798">
      <w:pPr>
        <w:pStyle w:val="BodyText"/>
      </w:pPr>
      <w:r>
        <w:t xml:space="preserve">Step 6: Calculate the </w:t>
      </w:r>
      <w:r w:rsidR="00971FEA">
        <w:t>F</w:t>
      </w:r>
      <w:r>
        <w:t xml:space="preserve">inal </w:t>
      </w:r>
      <w:r w:rsidR="00971FEA">
        <w:t>M</w:t>
      </w:r>
      <w:r>
        <w:t xml:space="preserve">easure </w:t>
      </w:r>
      <w:r w:rsidR="00971FEA">
        <w:t>V</w:t>
      </w:r>
      <w:r>
        <w:t>alue</w:t>
      </w:r>
    </w:p>
    <w:p w14:paraId="37BC6382" w14:textId="4D78F84C" w:rsidR="001A188F" w:rsidRDefault="001A188F" w:rsidP="00F77A53">
      <w:pPr>
        <w:pStyle w:val="ListParagraph"/>
        <w:numPr>
          <w:ilvl w:val="0"/>
          <w:numId w:val="228"/>
        </w:numPr>
      </w:pPr>
      <w:r>
        <w:t>Sum the Economic Impact Points, the Funding Points, the Project Visit Points, and the Site Readiness Points for each transportation project</w:t>
      </w:r>
    </w:p>
    <w:p w14:paraId="11C4324B" w14:textId="3A8A1B5C" w:rsidR="001A188F" w:rsidRDefault="001A188F" w:rsidP="00F77A53">
      <w:pPr>
        <w:pStyle w:val="ListParagraph"/>
        <w:numPr>
          <w:ilvl w:val="0"/>
          <w:numId w:val="228"/>
        </w:numPr>
      </w:pPr>
      <w:r>
        <w:t xml:space="preserve">Project 1 receives a </w:t>
      </w:r>
      <w:r w:rsidR="00971FEA">
        <w:t>Final Measure Value of 100 (65+15+10+10)</w:t>
      </w:r>
    </w:p>
    <w:p w14:paraId="125365AC" w14:textId="58E45017" w:rsidR="00971FEA" w:rsidRPr="00B03E96" w:rsidRDefault="00971FEA" w:rsidP="00F77A53">
      <w:pPr>
        <w:pStyle w:val="ListParagraph"/>
        <w:numPr>
          <w:ilvl w:val="0"/>
          <w:numId w:val="228"/>
        </w:numPr>
      </w:pPr>
      <w:r>
        <w:t>Project 2 receives a Final Measure Value of 58.5 (32.5+15+5+6)</w:t>
      </w:r>
    </w:p>
    <w:p w14:paraId="49B1DD22" w14:textId="77777777" w:rsidR="008544AE" w:rsidRDefault="00380E54" w:rsidP="00432AAD">
      <w:pPr>
        <w:pStyle w:val="Heading3"/>
      </w:pPr>
      <w:bookmarkStart w:id="959" w:name="_Toc152858106"/>
      <w:bookmarkStart w:id="960" w:name="_Toc152858107"/>
      <w:bookmarkStart w:id="961" w:name="_Toc152858108"/>
      <w:bookmarkStart w:id="962" w:name="_Toc152858109"/>
      <w:bookmarkStart w:id="963" w:name="_Toc152858110"/>
      <w:bookmarkStart w:id="964" w:name="_Toc152858111"/>
      <w:bookmarkStart w:id="965" w:name="_Toc152858112"/>
      <w:bookmarkStart w:id="966" w:name="_Toc152858113"/>
      <w:bookmarkStart w:id="967" w:name="_Toc152858114"/>
      <w:bookmarkStart w:id="968" w:name="_Toc152858115"/>
      <w:bookmarkStart w:id="969" w:name="_Toc152858116"/>
      <w:bookmarkStart w:id="970" w:name="_Toc152858118"/>
      <w:bookmarkStart w:id="971" w:name="_Toc152858124"/>
      <w:bookmarkStart w:id="972" w:name="_Toc152858127"/>
      <w:bookmarkStart w:id="973" w:name="_Toc152858130"/>
      <w:bookmarkStart w:id="974" w:name="_Toc152858133"/>
      <w:bookmarkStart w:id="975" w:name="_Toc152858139"/>
      <w:bookmarkStart w:id="976" w:name="_Toc152858142"/>
      <w:bookmarkStart w:id="977" w:name="_Toc152858145"/>
      <w:bookmarkStart w:id="978" w:name="_Toc152858152"/>
      <w:bookmarkStart w:id="979" w:name="_Toc152858153"/>
      <w:bookmarkStart w:id="980" w:name="_Toc152858154"/>
      <w:bookmarkStart w:id="981" w:name="_Toc152858155"/>
      <w:bookmarkStart w:id="982" w:name="_Toc152858156"/>
      <w:bookmarkStart w:id="983" w:name="_Toc152858170"/>
      <w:bookmarkStart w:id="984" w:name="_Toc152858171"/>
      <w:bookmarkStart w:id="985" w:name="_Toc152858172"/>
      <w:bookmarkStart w:id="986" w:name="_Toc152858193"/>
      <w:bookmarkStart w:id="987" w:name="_23ckvvd" w:colFirst="0" w:colLast="0"/>
      <w:bookmarkStart w:id="988" w:name="_ihv636" w:colFirst="0" w:colLast="0"/>
      <w:bookmarkStart w:id="989" w:name="_Toc152858194"/>
      <w:bookmarkStart w:id="990" w:name="_32hioqz" w:colFirst="0" w:colLast="0"/>
      <w:bookmarkStart w:id="991" w:name="_Toc152858195"/>
      <w:bookmarkStart w:id="992" w:name="_Toc152858196"/>
      <w:bookmarkStart w:id="993" w:name="_Toc152858197"/>
      <w:bookmarkStart w:id="994" w:name="_Toc152858198"/>
      <w:bookmarkStart w:id="995" w:name="_Toc152858199"/>
      <w:bookmarkStart w:id="996" w:name="_Toc152858200"/>
      <w:bookmarkStart w:id="997" w:name="_Toc152858201"/>
      <w:bookmarkStart w:id="998" w:name="_Toc152858202"/>
      <w:bookmarkStart w:id="999" w:name="_Toc152858203"/>
      <w:bookmarkStart w:id="1000" w:name="_Toc152858204"/>
      <w:bookmarkStart w:id="1001" w:name="_1hmsyys" w:colFirst="0" w:colLast="0"/>
      <w:bookmarkStart w:id="1002" w:name="_Toc152858205"/>
      <w:bookmarkStart w:id="1003" w:name="_Toc152858206"/>
      <w:bookmarkStart w:id="1004" w:name="_Toc152858207"/>
      <w:bookmarkStart w:id="1005" w:name="_Toc152858236"/>
      <w:bookmarkStart w:id="1006" w:name="_Toc152858237"/>
      <w:bookmarkStart w:id="1007" w:name="_Toc152858238"/>
      <w:bookmarkStart w:id="1008" w:name="_Toc152858259"/>
      <w:bookmarkStart w:id="1009" w:name="_Toc156377645"/>
      <w:bookmarkStart w:id="1010" w:name="_Toc156377819"/>
      <w:bookmarkStart w:id="1011" w:name="_Toc421953100"/>
      <w:bookmarkStart w:id="1012" w:name="_Toc426111173"/>
      <w:bookmarkEnd w:id="956"/>
      <w:bookmarkEnd w:id="957"/>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t>Scoring Value</w:t>
      </w:r>
      <w:bookmarkEnd w:id="1009"/>
      <w:bookmarkEnd w:id="1010"/>
    </w:p>
    <w:p w14:paraId="2D540779" w14:textId="0BAF7BA3" w:rsidR="00A10DB0" w:rsidRPr="00A10DB0" w:rsidRDefault="00A10DB0" w:rsidP="00163798">
      <w:pPr>
        <w:pStyle w:val="BodyText"/>
      </w:pPr>
      <w:r>
        <w:t>Summation of a point-based score combining the Economic Impact Points, Funding Points, Project Visit Points, and Site Readiness Points.</w:t>
      </w:r>
    </w:p>
    <w:p w14:paraId="7E127839" w14:textId="55254F16" w:rsidR="00C33FEB" w:rsidRDefault="00C33FEB" w:rsidP="00924BCC">
      <w:pPr>
        <w:pStyle w:val="Heading2"/>
      </w:pPr>
      <w:bookmarkStart w:id="1013" w:name="_Toc152858264"/>
      <w:bookmarkStart w:id="1014" w:name="_Toc216432087"/>
      <w:bookmarkEnd w:id="1013"/>
      <w:r>
        <w:t>ED.2 Intermodal Access and Efficiency</w:t>
      </w:r>
      <w:bookmarkEnd w:id="1011"/>
      <w:bookmarkEnd w:id="1012"/>
      <w:bookmarkEnd w:id="1014"/>
    </w:p>
    <w:p w14:paraId="6DF6362A" w14:textId="6E265026" w:rsidR="00763EC5" w:rsidRDefault="00C33FEB" w:rsidP="00432AAD">
      <w:pPr>
        <w:pStyle w:val="Heading3"/>
      </w:pPr>
      <w:bookmarkStart w:id="1015" w:name="_Toc153527344"/>
      <w:bookmarkStart w:id="1016" w:name="_Toc156377648"/>
      <w:bookmarkStart w:id="1017" w:name="_Toc156377822"/>
      <w:r>
        <w:t>Definition</w:t>
      </w:r>
      <w:bookmarkEnd w:id="1015"/>
      <w:bookmarkEnd w:id="1016"/>
      <w:bookmarkEnd w:id="1017"/>
    </w:p>
    <w:p w14:paraId="259B3199" w14:textId="3DE0A3BC" w:rsidR="00C33FEB" w:rsidRDefault="00C33FEB" w:rsidP="00211889">
      <w:pPr>
        <w:pStyle w:val="BodyText"/>
      </w:pPr>
      <w:r>
        <w:t xml:space="preserve">Measure rates each project based on the extent to which the project is deemed to enhance access to critical intermodal locations and/or freight intensive industries and supports increased efficiency for freight movement in congested corridors. </w:t>
      </w:r>
    </w:p>
    <w:p w14:paraId="4DCA7D0B" w14:textId="3CDA79BE" w:rsidR="00C33FEB" w:rsidRDefault="00C33FEB" w:rsidP="00432AAD">
      <w:pPr>
        <w:pStyle w:val="Heading3"/>
      </w:pPr>
      <w:bookmarkStart w:id="1018" w:name="_Toc153527345"/>
      <w:bookmarkStart w:id="1019" w:name="_Toc156377649"/>
      <w:bookmarkStart w:id="1020" w:name="_Toc156377823"/>
      <w:r>
        <w:t>Data Sources</w:t>
      </w:r>
      <w:bookmarkEnd w:id="1018"/>
      <w:bookmarkEnd w:id="1019"/>
      <w:bookmarkEnd w:id="1020"/>
      <w:r>
        <w:t xml:space="preserve"> </w:t>
      </w:r>
    </w:p>
    <w:p w14:paraId="6C2BED41" w14:textId="161A332C" w:rsidR="00C33FEB" w:rsidRDefault="00C33FEB" w:rsidP="00211889">
      <w:pPr>
        <w:pStyle w:val="ListParagraph"/>
        <w:numPr>
          <w:ilvl w:val="0"/>
          <w:numId w:val="144"/>
        </w:numPr>
      </w:pPr>
      <w:r>
        <w:t xml:space="preserve">Project description and supporting information provided by </w:t>
      </w:r>
      <w:r w:rsidR="00030ADA">
        <w:t xml:space="preserve">the </w:t>
      </w:r>
      <w:r>
        <w:t>project sponsor</w:t>
      </w:r>
    </w:p>
    <w:p w14:paraId="6C39C3C8" w14:textId="77777777" w:rsidR="00C33FEB" w:rsidRDefault="00C33FEB" w:rsidP="00211889">
      <w:pPr>
        <w:pStyle w:val="ListParagraph"/>
        <w:numPr>
          <w:ilvl w:val="0"/>
          <w:numId w:val="144"/>
        </w:numPr>
      </w:pPr>
      <w:r>
        <w:t>Project description, if applicable, in the Virginia Multimodal Freight Study (2014)</w:t>
      </w:r>
    </w:p>
    <w:p w14:paraId="7F18C285" w14:textId="0C09A542" w:rsidR="00C33FEB" w:rsidRDefault="004A5B50" w:rsidP="00211889">
      <w:pPr>
        <w:pStyle w:val="ListParagraph"/>
        <w:numPr>
          <w:ilvl w:val="0"/>
          <w:numId w:val="144"/>
        </w:numPr>
      </w:pPr>
      <w:hyperlink r:id="rId110" w:history="1">
        <w:r w:rsidRPr="004A5B50">
          <w:rPr>
            <w:rStyle w:val="Hyperlink"/>
          </w:rPr>
          <w:t>STAA Truck Routes and Restrictions</w:t>
        </w:r>
      </w:hyperlink>
      <w:r w:rsidDel="004A5B50">
        <w:t xml:space="preserve"> </w:t>
      </w:r>
      <w:r w:rsidR="00C33FEB">
        <w:t xml:space="preserve"> </w:t>
      </w:r>
    </w:p>
    <w:p w14:paraId="73EB53B0" w14:textId="77777777" w:rsidR="00C33FEB" w:rsidRDefault="00C33FEB" w:rsidP="00211889">
      <w:pPr>
        <w:pStyle w:val="ListParagraph"/>
        <w:numPr>
          <w:ilvl w:val="0"/>
          <w:numId w:val="144"/>
        </w:numPr>
      </w:pPr>
      <w:r>
        <w:t>SMART SCALE Congestion Scoring outputs</w:t>
      </w:r>
    </w:p>
    <w:p w14:paraId="25F66C05" w14:textId="77777777" w:rsidR="00C33FEB" w:rsidRDefault="00C33FEB" w:rsidP="00432AAD">
      <w:pPr>
        <w:pStyle w:val="Heading3"/>
      </w:pPr>
      <w:bookmarkStart w:id="1021" w:name="_Toc153527346"/>
      <w:bookmarkStart w:id="1022" w:name="_Toc156377650"/>
      <w:bookmarkStart w:id="1023" w:name="_Toc156377824"/>
      <w:r>
        <w:t>Methodology</w:t>
      </w:r>
      <w:bookmarkEnd w:id="1021"/>
      <w:bookmarkEnd w:id="1022"/>
      <w:bookmarkEnd w:id="1023"/>
    </w:p>
    <w:p w14:paraId="799AB0A3" w14:textId="77777777" w:rsidR="00C33FEB" w:rsidRDefault="00C33FEB" w:rsidP="00211889">
      <w:pPr>
        <w:pStyle w:val="BodyText"/>
      </w:pPr>
      <w:r>
        <w:t xml:space="preserve">Project descriptions will be reviewed and assessed based on the extent to which the project is deemed to enhance access to critical intermodal locations and/or freight intensive industries and supports increased efficiency for freight movement in congested corridors. </w:t>
      </w:r>
    </w:p>
    <w:p w14:paraId="3E775F97" w14:textId="15344C94" w:rsidR="00C33FEB" w:rsidRDefault="00C33FEB" w:rsidP="00211889">
      <w:pPr>
        <w:pStyle w:val="BodyText"/>
      </w:pPr>
      <w:r>
        <w:lastRenderedPageBreak/>
        <w:t>Points are assigned through a qualitative assessment of the project description and supplementary information submitted by the project sponsor. Flexibility is provided in the project nomination for sponsors to describe the manner in which the project is expected to enhance access to critical intermodal locations, interregional freight movement, and/or freight intensive industries and supports increased efficiency for freight movement in congested corridors.</w:t>
      </w:r>
      <w:r>
        <w:tab/>
        <w:t xml:space="preserve"> The project rating is based on the extent to which the project is deemed to enhance access to critical intermodal locations, freight networks, and/or freight intensive industries and supports increased efficiency for freight movement in congested corridors. The Congestion Scoring process will identify roadway improvements that are likely to provide an operational benefit to freight movement.</w:t>
      </w:r>
    </w:p>
    <w:p w14:paraId="049AFFCC" w14:textId="6583BC2A" w:rsidR="00C33FEB" w:rsidRDefault="00C33FEB" w:rsidP="00211889">
      <w:pPr>
        <w:pStyle w:val="BodyText"/>
      </w:pPr>
      <w:r>
        <w:t xml:space="preserve">This comparison supports a determination of the level of economic enhancement on a 0 to 6 scale as summarized in </w:t>
      </w:r>
      <w:r w:rsidR="00B52937" w:rsidRPr="007909F9">
        <w:rPr>
          <w:b/>
        </w:rPr>
        <w:fldChar w:fldCharType="begin" w:fldLock="1"/>
      </w:r>
      <w:r w:rsidR="00B52937" w:rsidRPr="007909F9">
        <w:rPr>
          <w:b/>
        </w:rPr>
        <w:instrText xml:space="preserve"> REF _Ref38018264 \h </w:instrText>
      </w:r>
      <w:r w:rsidR="00A761CC">
        <w:rPr>
          <w:b/>
        </w:rPr>
        <w:instrText xml:space="preserve"> \* MERGEFORMAT </w:instrText>
      </w:r>
      <w:r w:rsidR="00B52937" w:rsidRPr="007909F9">
        <w:rPr>
          <w:b/>
        </w:rPr>
      </w:r>
      <w:r w:rsidR="00B52937" w:rsidRPr="007909F9">
        <w:rPr>
          <w:b/>
        </w:rPr>
        <w:fldChar w:fldCharType="separate"/>
      </w:r>
      <w:r w:rsidR="00085889" w:rsidRPr="00085889">
        <w:rPr>
          <w:b/>
        </w:rPr>
        <w:t>Table 10.4</w:t>
      </w:r>
      <w:r w:rsidR="00B52937" w:rsidRPr="007909F9">
        <w:rPr>
          <w:b/>
        </w:rPr>
        <w:fldChar w:fldCharType="end"/>
      </w:r>
      <w:r>
        <w:t xml:space="preserve">. </w:t>
      </w:r>
    </w:p>
    <w:p w14:paraId="3253BC92" w14:textId="4B5F6DDD" w:rsidR="00C33FEB" w:rsidRPr="00A76C68" w:rsidRDefault="00C33FEB" w:rsidP="000D22E3">
      <w:pPr>
        <w:pStyle w:val="Caption"/>
      </w:pPr>
      <w:bookmarkStart w:id="1024" w:name="_41mghml" w:colFirst="0" w:colLast="0"/>
      <w:bookmarkStart w:id="1025" w:name="_Ref38018264"/>
      <w:bookmarkStart w:id="1026" w:name="_Toc454798041"/>
      <w:bookmarkStart w:id="1027" w:name="_Toc496604003"/>
      <w:bookmarkStart w:id="1028" w:name="_Toc216432341"/>
      <w:bookmarkEnd w:id="1024"/>
      <w:r w:rsidRPr="000865F0">
        <w:t>Table </w:t>
      </w:r>
      <w:r w:rsidR="00D84F18">
        <w:fldChar w:fldCharType="begin"/>
      </w:r>
      <w:r w:rsidR="00D84F18">
        <w:instrText xml:space="preserve"> STYLEREF 1 \s </w:instrText>
      </w:r>
      <w:r w:rsidR="00D84F18">
        <w:fldChar w:fldCharType="separate"/>
      </w:r>
      <w:r w:rsidR="00D84F18">
        <w:rPr>
          <w:noProof/>
        </w:rPr>
        <w:t>10</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4</w:t>
      </w:r>
      <w:r w:rsidR="00D84F18">
        <w:fldChar w:fldCharType="end"/>
      </w:r>
      <w:bookmarkEnd w:id="1025"/>
      <w:r>
        <w:tab/>
      </w:r>
      <w:r w:rsidRPr="00A76C68">
        <w:t>Intermodal Access and Efficiency – Scoring Approach</w:t>
      </w:r>
      <w:bookmarkEnd w:id="1026"/>
      <w:bookmarkEnd w:id="1027"/>
      <w:bookmarkEnd w:id="1028"/>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7965"/>
        <w:gridCol w:w="675"/>
      </w:tblGrid>
      <w:tr w:rsidR="00C33FEB" w14:paraId="7F52DC2C" w14:textId="77777777" w:rsidTr="00DB0FDD">
        <w:trPr>
          <w:trHeight w:val="20"/>
        </w:trPr>
        <w:tc>
          <w:tcPr>
            <w:tcW w:w="7965" w:type="dxa"/>
            <w:tcBorders>
              <w:top w:val="single" w:sz="12" w:space="0" w:color="auto"/>
              <w:bottom w:val="single" w:sz="4" w:space="0" w:color="000000"/>
            </w:tcBorders>
            <w:shd w:val="clear" w:color="auto" w:fill="FFFFFF"/>
            <w:vAlign w:val="bottom"/>
          </w:tcPr>
          <w:p w14:paraId="517605C1" w14:textId="77777777" w:rsidR="00C33FEB" w:rsidRPr="00CA57D6" w:rsidRDefault="00C33FEB" w:rsidP="004140B9">
            <w:pPr>
              <w:keepNext/>
              <w:keepLines/>
              <w:spacing w:before="60" w:after="60"/>
              <w:ind w:left="0"/>
              <w:jc w:val="left"/>
              <w:rPr>
                <w:rFonts w:ascii="Arial Narrow" w:hAnsi="Arial Narrow"/>
                <w:b/>
                <w:sz w:val="18"/>
              </w:rPr>
            </w:pPr>
            <w:r w:rsidRPr="00CA57D6">
              <w:rPr>
                <w:rFonts w:ascii="Arial Narrow" w:hAnsi="Arial Narrow"/>
                <w:b/>
                <w:sz w:val="18"/>
              </w:rPr>
              <w:t>Rating Description</w:t>
            </w:r>
          </w:p>
        </w:tc>
        <w:tc>
          <w:tcPr>
            <w:tcW w:w="675" w:type="dxa"/>
            <w:tcBorders>
              <w:top w:val="single" w:sz="12" w:space="0" w:color="auto"/>
              <w:bottom w:val="single" w:sz="4" w:space="0" w:color="000000"/>
            </w:tcBorders>
            <w:shd w:val="clear" w:color="auto" w:fill="FFFFFF"/>
            <w:vAlign w:val="bottom"/>
          </w:tcPr>
          <w:p w14:paraId="37C7995A" w14:textId="77777777" w:rsidR="00C33FEB" w:rsidRPr="00CA57D6" w:rsidRDefault="00C33FEB" w:rsidP="004140B9">
            <w:pPr>
              <w:keepNext/>
              <w:keepLines/>
              <w:spacing w:before="60" w:after="60"/>
              <w:ind w:left="0"/>
              <w:jc w:val="center"/>
              <w:rPr>
                <w:rFonts w:ascii="Arial Narrow" w:hAnsi="Arial Narrow"/>
                <w:b/>
                <w:sz w:val="18"/>
              </w:rPr>
            </w:pPr>
            <w:r w:rsidRPr="00CA57D6">
              <w:rPr>
                <w:rFonts w:ascii="Arial Narrow" w:hAnsi="Arial Narrow"/>
                <w:b/>
                <w:sz w:val="18"/>
              </w:rPr>
              <w:t>Value</w:t>
            </w:r>
          </w:p>
        </w:tc>
      </w:tr>
      <w:tr w:rsidR="00C33FEB" w14:paraId="1FA7D4EE" w14:textId="77777777" w:rsidTr="00DB0FDD">
        <w:trPr>
          <w:trHeight w:val="20"/>
        </w:trPr>
        <w:tc>
          <w:tcPr>
            <w:tcW w:w="8640" w:type="dxa"/>
            <w:gridSpan w:val="2"/>
            <w:tcBorders>
              <w:top w:val="single" w:sz="4" w:space="0" w:color="000000"/>
            </w:tcBorders>
            <w:shd w:val="clear" w:color="auto" w:fill="FFFFFF"/>
          </w:tcPr>
          <w:p w14:paraId="28D572F4" w14:textId="77777777" w:rsidR="00C33FEB" w:rsidRPr="00CA57D6" w:rsidRDefault="00C33FEB" w:rsidP="004140B9">
            <w:pPr>
              <w:keepNext/>
              <w:keepLines/>
              <w:spacing w:before="60" w:after="60"/>
              <w:ind w:left="0"/>
              <w:jc w:val="left"/>
              <w:rPr>
                <w:rFonts w:ascii="Arial Narrow" w:hAnsi="Arial Narrow"/>
                <w:b/>
                <w:sz w:val="18"/>
              </w:rPr>
            </w:pPr>
            <w:r w:rsidRPr="00CA57D6">
              <w:rPr>
                <w:rFonts w:ascii="Arial Narrow" w:hAnsi="Arial Narrow"/>
                <w:b/>
                <w:sz w:val="18"/>
              </w:rPr>
              <w:t>1. Level to which the project enhances access to existing or planned distribution centers, intermodal transfer facilities (excluding ports and airports), manufacturing industries or other freight intensive industries</w:t>
            </w:r>
          </w:p>
        </w:tc>
      </w:tr>
      <w:tr w:rsidR="00C33FEB" w14:paraId="0B9F5B39" w14:textId="77777777" w:rsidTr="00DB0FDD">
        <w:trPr>
          <w:trHeight w:val="20"/>
        </w:trPr>
        <w:tc>
          <w:tcPr>
            <w:tcW w:w="7965" w:type="dxa"/>
            <w:shd w:val="clear" w:color="auto" w:fill="FFFFFF"/>
          </w:tcPr>
          <w:p w14:paraId="04A08395" w14:textId="77777777"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Project provides direct access (within 1 mile) to existing or planned locations</w:t>
            </w:r>
          </w:p>
        </w:tc>
        <w:tc>
          <w:tcPr>
            <w:tcW w:w="675" w:type="dxa"/>
            <w:shd w:val="clear" w:color="auto" w:fill="FFFFFF"/>
          </w:tcPr>
          <w:p w14:paraId="1CE4ABCB"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2</w:t>
            </w:r>
          </w:p>
        </w:tc>
      </w:tr>
      <w:tr w:rsidR="00C33FEB" w14:paraId="6A3E392F" w14:textId="77777777" w:rsidTr="00DB0FDD">
        <w:trPr>
          <w:trHeight w:val="20"/>
        </w:trPr>
        <w:tc>
          <w:tcPr>
            <w:tcW w:w="7965" w:type="dxa"/>
            <w:shd w:val="clear" w:color="auto" w:fill="FFFFFF"/>
          </w:tcPr>
          <w:p w14:paraId="7B7B5054" w14:textId="77777777"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Project provides indirect access (greater than 1 mile, less than 3 miles) to existing or planned locations</w:t>
            </w:r>
          </w:p>
        </w:tc>
        <w:tc>
          <w:tcPr>
            <w:tcW w:w="675" w:type="dxa"/>
            <w:shd w:val="clear" w:color="auto" w:fill="FFFFFF"/>
          </w:tcPr>
          <w:p w14:paraId="44C59050"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1</w:t>
            </w:r>
          </w:p>
        </w:tc>
      </w:tr>
      <w:tr w:rsidR="00C33FEB" w14:paraId="00E9E7AA" w14:textId="77777777" w:rsidTr="00DB0FDD">
        <w:trPr>
          <w:trHeight w:val="20"/>
        </w:trPr>
        <w:tc>
          <w:tcPr>
            <w:tcW w:w="7965" w:type="dxa"/>
            <w:shd w:val="clear" w:color="auto" w:fill="FFFFFF"/>
          </w:tcPr>
          <w:p w14:paraId="70249E08" w14:textId="77777777"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No direct or indirect access</w:t>
            </w:r>
          </w:p>
        </w:tc>
        <w:tc>
          <w:tcPr>
            <w:tcW w:w="675" w:type="dxa"/>
            <w:shd w:val="clear" w:color="auto" w:fill="FFFFFF"/>
          </w:tcPr>
          <w:p w14:paraId="47CF9091"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0</w:t>
            </w:r>
          </w:p>
        </w:tc>
      </w:tr>
      <w:tr w:rsidR="00C33FEB" w14:paraId="6537CBEC" w14:textId="77777777" w:rsidTr="00DB0FDD">
        <w:trPr>
          <w:trHeight w:val="20"/>
        </w:trPr>
        <w:tc>
          <w:tcPr>
            <w:tcW w:w="8640" w:type="dxa"/>
            <w:gridSpan w:val="2"/>
            <w:shd w:val="clear" w:color="auto" w:fill="FFFFFF"/>
          </w:tcPr>
          <w:p w14:paraId="28692832" w14:textId="77777777" w:rsidR="00C33FEB" w:rsidRPr="00CA57D6" w:rsidRDefault="00C33FEB" w:rsidP="004140B9">
            <w:pPr>
              <w:keepNext/>
              <w:keepLines/>
              <w:spacing w:before="60" w:after="60"/>
              <w:ind w:left="0"/>
              <w:jc w:val="left"/>
              <w:rPr>
                <w:rFonts w:ascii="Arial Narrow" w:hAnsi="Arial Narrow"/>
                <w:b/>
                <w:sz w:val="18"/>
              </w:rPr>
            </w:pPr>
            <w:r w:rsidRPr="00CA57D6">
              <w:rPr>
                <w:rFonts w:ascii="Arial Narrow" w:hAnsi="Arial Narrow"/>
                <w:b/>
                <w:sz w:val="18"/>
              </w:rPr>
              <w:t>2. Level which the project supports enhanced efficiency on a primary truck freight route</w:t>
            </w:r>
          </w:p>
        </w:tc>
      </w:tr>
      <w:tr w:rsidR="00C33FEB" w14:paraId="4F6B7B8F" w14:textId="77777777" w:rsidTr="00DB0FDD">
        <w:trPr>
          <w:trHeight w:val="20"/>
        </w:trPr>
        <w:tc>
          <w:tcPr>
            <w:tcW w:w="7965" w:type="dxa"/>
            <w:shd w:val="clear" w:color="auto" w:fill="FFFFFF"/>
          </w:tcPr>
          <w:p w14:paraId="28970633" w14:textId="621D4161"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 xml:space="preserve">Project is on the designated STAA National and Virginia Network or a </w:t>
            </w:r>
            <w:hyperlink r:id="rId111" w:history="1">
              <w:r w:rsidRPr="00F50BCE">
                <w:rPr>
                  <w:rStyle w:val="Hyperlink"/>
                  <w:rFonts w:ascii="Arial Narrow" w:hAnsi="Arial Narrow"/>
                  <w:sz w:val="18"/>
                </w:rPr>
                <w:t>STAA Virginia Access Route</w:t>
              </w:r>
              <w:r w:rsidR="005D1391" w:rsidRPr="00F50BCE">
                <w:rPr>
                  <w:rStyle w:val="Hyperlink"/>
                  <w:rFonts w:ascii="ZWAdobeF" w:hAnsi="ZWAdobeF" w:cs="ZWAdobeF"/>
                  <w:sz w:val="2"/>
                  <w:szCs w:val="2"/>
                </w:rPr>
                <w:t>8F</w:t>
              </w:r>
            </w:hyperlink>
          </w:p>
        </w:tc>
        <w:tc>
          <w:tcPr>
            <w:tcW w:w="675" w:type="dxa"/>
            <w:shd w:val="clear" w:color="auto" w:fill="FFFFFF"/>
          </w:tcPr>
          <w:p w14:paraId="44D58C13"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2</w:t>
            </w:r>
          </w:p>
        </w:tc>
      </w:tr>
      <w:tr w:rsidR="00C33FEB" w14:paraId="2D154168" w14:textId="77777777" w:rsidTr="00DB0FDD">
        <w:trPr>
          <w:trHeight w:val="20"/>
        </w:trPr>
        <w:tc>
          <w:tcPr>
            <w:tcW w:w="7965" w:type="dxa"/>
            <w:shd w:val="clear" w:color="auto" w:fill="FFFFFF"/>
          </w:tcPr>
          <w:p w14:paraId="697001CD" w14:textId="77777777"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Project directly connects to designated STAA National and Virginia Network or a STAA Virginia Access Routes</w:t>
            </w:r>
          </w:p>
        </w:tc>
        <w:tc>
          <w:tcPr>
            <w:tcW w:w="675" w:type="dxa"/>
            <w:shd w:val="clear" w:color="auto" w:fill="FFFFFF"/>
          </w:tcPr>
          <w:p w14:paraId="0902020C"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1</w:t>
            </w:r>
          </w:p>
        </w:tc>
      </w:tr>
      <w:tr w:rsidR="00C33FEB" w14:paraId="4D443142" w14:textId="77777777" w:rsidTr="00DB0FDD">
        <w:trPr>
          <w:trHeight w:val="20"/>
        </w:trPr>
        <w:tc>
          <w:tcPr>
            <w:tcW w:w="7965" w:type="dxa"/>
            <w:shd w:val="clear" w:color="auto" w:fill="FFFFFF"/>
          </w:tcPr>
          <w:p w14:paraId="237AEB5B" w14:textId="77777777"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Project is not on and does not connect to the designated STAA National and Virginia Network</w:t>
            </w:r>
          </w:p>
        </w:tc>
        <w:tc>
          <w:tcPr>
            <w:tcW w:w="675" w:type="dxa"/>
            <w:shd w:val="clear" w:color="auto" w:fill="FFFFFF"/>
          </w:tcPr>
          <w:p w14:paraId="3DA3BADB"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0</w:t>
            </w:r>
          </w:p>
        </w:tc>
      </w:tr>
      <w:tr w:rsidR="00C33FEB" w14:paraId="66480DAC" w14:textId="77777777" w:rsidTr="00DB0FDD">
        <w:trPr>
          <w:trHeight w:val="20"/>
        </w:trPr>
        <w:tc>
          <w:tcPr>
            <w:tcW w:w="8640" w:type="dxa"/>
            <w:gridSpan w:val="2"/>
            <w:shd w:val="clear" w:color="auto" w:fill="FFFFFF"/>
          </w:tcPr>
          <w:p w14:paraId="4C2298AD" w14:textId="77777777" w:rsidR="00C33FEB" w:rsidRPr="00CA57D6" w:rsidRDefault="00C33FEB" w:rsidP="004140B9">
            <w:pPr>
              <w:keepNext/>
              <w:keepLines/>
              <w:spacing w:before="60" w:after="60"/>
              <w:ind w:left="0"/>
              <w:jc w:val="left"/>
              <w:rPr>
                <w:rFonts w:ascii="Arial Narrow" w:hAnsi="Arial Narrow"/>
                <w:b/>
                <w:sz w:val="18"/>
              </w:rPr>
            </w:pPr>
            <w:r w:rsidRPr="00CA57D6">
              <w:rPr>
                <w:rFonts w:ascii="Arial Narrow" w:hAnsi="Arial Narrow"/>
                <w:b/>
                <w:sz w:val="18"/>
              </w:rPr>
              <w:t>3. Level to which the project enhances access or reduces congestion at or adjacent to Virginia ports or airports</w:t>
            </w:r>
          </w:p>
        </w:tc>
      </w:tr>
      <w:tr w:rsidR="00C33FEB" w14:paraId="533D5DAA" w14:textId="77777777" w:rsidTr="00DB0FDD">
        <w:trPr>
          <w:trHeight w:val="20"/>
        </w:trPr>
        <w:tc>
          <w:tcPr>
            <w:tcW w:w="7965" w:type="dxa"/>
            <w:shd w:val="clear" w:color="auto" w:fill="FFFFFF"/>
          </w:tcPr>
          <w:p w14:paraId="75415DBE" w14:textId="77777777"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Project provides direct access to (within 1 mile) existing or planned ports or airports (measured from designated entry gates to port or air cargo facilities)</w:t>
            </w:r>
          </w:p>
        </w:tc>
        <w:tc>
          <w:tcPr>
            <w:tcW w:w="675" w:type="dxa"/>
            <w:shd w:val="clear" w:color="auto" w:fill="FFFFFF"/>
          </w:tcPr>
          <w:p w14:paraId="67B62F31"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2</w:t>
            </w:r>
          </w:p>
        </w:tc>
      </w:tr>
      <w:tr w:rsidR="00C33FEB" w14:paraId="64BC569A" w14:textId="77777777" w:rsidTr="00DB0FDD">
        <w:trPr>
          <w:trHeight w:val="20"/>
        </w:trPr>
        <w:tc>
          <w:tcPr>
            <w:tcW w:w="7965" w:type="dxa"/>
            <w:shd w:val="clear" w:color="auto" w:fill="FFFFFF"/>
          </w:tcPr>
          <w:p w14:paraId="743F2E0D" w14:textId="77777777"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Project provides indirect access to (greater than 1 mile, less than 3 miles) existing or planned ports or airports (measured from designated entry gates to port or air cargo facilities)</w:t>
            </w:r>
          </w:p>
        </w:tc>
        <w:tc>
          <w:tcPr>
            <w:tcW w:w="675" w:type="dxa"/>
            <w:shd w:val="clear" w:color="auto" w:fill="FFFFFF"/>
          </w:tcPr>
          <w:p w14:paraId="36D6AD1F"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1</w:t>
            </w:r>
          </w:p>
        </w:tc>
      </w:tr>
      <w:tr w:rsidR="00C33FEB" w14:paraId="0627000E" w14:textId="77777777" w:rsidTr="00DB0FDD">
        <w:trPr>
          <w:trHeight w:val="20"/>
        </w:trPr>
        <w:tc>
          <w:tcPr>
            <w:tcW w:w="7965" w:type="dxa"/>
            <w:shd w:val="clear" w:color="auto" w:fill="FFFFFF"/>
          </w:tcPr>
          <w:p w14:paraId="285331B5" w14:textId="77777777" w:rsidR="00C33FEB" w:rsidRPr="00CA57D6" w:rsidRDefault="00C33FEB" w:rsidP="004140B9">
            <w:pPr>
              <w:keepNext/>
              <w:keepLines/>
              <w:spacing w:before="60" w:after="60"/>
              <w:ind w:left="0"/>
              <w:jc w:val="left"/>
              <w:rPr>
                <w:rFonts w:ascii="Arial Narrow" w:hAnsi="Arial Narrow"/>
                <w:sz w:val="18"/>
              </w:rPr>
            </w:pPr>
            <w:r w:rsidRPr="00CA57D6">
              <w:rPr>
                <w:rFonts w:ascii="Arial Narrow" w:hAnsi="Arial Narrow"/>
                <w:sz w:val="18"/>
              </w:rPr>
              <w:t>No direct or indirect access</w:t>
            </w:r>
          </w:p>
        </w:tc>
        <w:tc>
          <w:tcPr>
            <w:tcW w:w="675" w:type="dxa"/>
            <w:shd w:val="clear" w:color="auto" w:fill="FFFFFF"/>
          </w:tcPr>
          <w:p w14:paraId="1AA6A57A" w14:textId="77777777" w:rsidR="00C33FEB" w:rsidRPr="00CA57D6" w:rsidRDefault="00C33FEB" w:rsidP="004140B9">
            <w:pPr>
              <w:keepNext/>
              <w:keepLines/>
              <w:spacing w:before="60" w:after="60"/>
              <w:ind w:left="0"/>
              <w:jc w:val="center"/>
              <w:rPr>
                <w:rFonts w:ascii="Arial Narrow" w:hAnsi="Arial Narrow"/>
                <w:sz w:val="18"/>
              </w:rPr>
            </w:pPr>
            <w:r w:rsidRPr="00CA57D6">
              <w:rPr>
                <w:rFonts w:ascii="Arial Narrow" w:hAnsi="Arial Narrow"/>
                <w:sz w:val="18"/>
              </w:rPr>
              <w:t>0</w:t>
            </w:r>
          </w:p>
        </w:tc>
      </w:tr>
      <w:tr w:rsidR="00C33FEB" w14:paraId="69AFBFB1" w14:textId="77777777" w:rsidTr="00DB0FDD">
        <w:trPr>
          <w:trHeight w:val="20"/>
        </w:trPr>
        <w:tc>
          <w:tcPr>
            <w:tcW w:w="7965" w:type="dxa"/>
            <w:tcBorders>
              <w:bottom w:val="single" w:sz="12" w:space="0" w:color="auto"/>
            </w:tcBorders>
            <w:shd w:val="clear" w:color="auto" w:fill="FFFFFF"/>
          </w:tcPr>
          <w:p w14:paraId="2139DE8C" w14:textId="77777777" w:rsidR="00C33FEB" w:rsidRPr="00CA57D6" w:rsidRDefault="00C33FEB" w:rsidP="004140B9">
            <w:pPr>
              <w:keepNext/>
              <w:keepLines/>
              <w:spacing w:before="60" w:after="60"/>
              <w:ind w:left="0"/>
              <w:jc w:val="left"/>
              <w:rPr>
                <w:rFonts w:ascii="Arial Narrow" w:hAnsi="Arial Narrow"/>
                <w:b/>
                <w:sz w:val="18"/>
              </w:rPr>
            </w:pPr>
            <w:r w:rsidRPr="00CA57D6">
              <w:rPr>
                <w:rFonts w:ascii="Arial Narrow" w:hAnsi="Arial Narrow"/>
                <w:b/>
                <w:sz w:val="18"/>
              </w:rPr>
              <w:t>Total (sum of score)</w:t>
            </w:r>
          </w:p>
        </w:tc>
        <w:tc>
          <w:tcPr>
            <w:tcW w:w="675" w:type="dxa"/>
            <w:tcBorders>
              <w:bottom w:val="single" w:sz="12" w:space="0" w:color="auto"/>
            </w:tcBorders>
            <w:shd w:val="clear" w:color="auto" w:fill="FFFFFF"/>
          </w:tcPr>
          <w:p w14:paraId="441B62F2" w14:textId="77777777" w:rsidR="00C33FEB" w:rsidRPr="00CA57D6" w:rsidRDefault="00C33FEB" w:rsidP="004140B9">
            <w:pPr>
              <w:keepNext/>
              <w:keepLines/>
              <w:spacing w:before="60" w:after="60"/>
              <w:ind w:left="0"/>
              <w:jc w:val="center"/>
              <w:rPr>
                <w:rFonts w:ascii="Arial Narrow" w:hAnsi="Arial Narrow"/>
                <w:b/>
                <w:sz w:val="18"/>
              </w:rPr>
            </w:pPr>
            <w:r w:rsidRPr="00CA57D6">
              <w:rPr>
                <w:rFonts w:ascii="Arial Narrow" w:hAnsi="Arial Narrow"/>
                <w:b/>
                <w:sz w:val="18"/>
              </w:rPr>
              <w:t>0 – 6</w:t>
            </w:r>
          </w:p>
        </w:tc>
      </w:tr>
    </w:tbl>
    <w:p w14:paraId="129C28D3" w14:textId="77777777" w:rsidR="00C33FEB" w:rsidRDefault="00C33FEB" w:rsidP="00432AAD">
      <w:pPr>
        <w:pStyle w:val="Heading3"/>
      </w:pPr>
      <w:bookmarkStart w:id="1029" w:name="_Toc153527347"/>
      <w:bookmarkStart w:id="1030" w:name="_Toc156377651"/>
      <w:bookmarkStart w:id="1031" w:name="_Toc156377825"/>
      <w:r>
        <w:t>Scoring Value</w:t>
      </w:r>
      <w:bookmarkEnd w:id="1029"/>
      <w:bookmarkEnd w:id="1030"/>
      <w:bookmarkEnd w:id="1031"/>
    </w:p>
    <w:p w14:paraId="0BD6CFDE" w14:textId="6EF541C4" w:rsidR="00C33FEB" w:rsidRDefault="00C33FEB" w:rsidP="00211889">
      <w:pPr>
        <w:pStyle w:val="BodyText"/>
      </w:pPr>
      <w:r>
        <w:t xml:space="preserve">Total points received based on the assessment in </w:t>
      </w:r>
      <w:r w:rsidR="00B52937" w:rsidRPr="007909F9">
        <w:rPr>
          <w:b/>
        </w:rPr>
        <w:fldChar w:fldCharType="begin" w:fldLock="1"/>
      </w:r>
      <w:r w:rsidR="00B52937" w:rsidRPr="007909F9">
        <w:rPr>
          <w:b/>
        </w:rPr>
        <w:instrText xml:space="preserve"> REF _Ref38018264 \h </w:instrText>
      </w:r>
      <w:r w:rsidR="00A761CC">
        <w:rPr>
          <w:b/>
        </w:rPr>
        <w:instrText xml:space="preserve"> \* MERGEFORMAT </w:instrText>
      </w:r>
      <w:r w:rsidR="00B52937" w:rsidRPr="007909F9">
        <w:rPr>
          <w:b/>
        </w:rPr>
      </w:r>
      <w:r w:rsidR="00B52937" w:rsidRPr="007909F9">
        <w:rPr>
          <w:b/>
        </w:rPr>
        <w:fldChar w:fldCharType="separate"/>
      </w:r>
      <w:r w:rsidR="00085889" w:rsidRPr="00085889">
        <w:rPr>
          <w:b/>
        </w:rPr>
        <w:t>Table 10.4</w:t>
      </w:r>
      <w:r w:rsidR="00B52937" w:rsidRPr="007909F9">
        <w:rPr>
          <w:b/>
        </w:rPr>
        <w:fldChar w:fldCharType="end"/>
      </w:r>
      <w:r w:rsidR="00B52937">
        <w:t xml:space="preserve"> </w:t>
      </w:r>
      <w:r>
        <w:t xml:space="preserve">are multiplied (scaled) by total freight </w:t>
      </w:r>
      <w:r w:rsidR="000E3943">
        <w:t xml:space="preserve">volume </w:t>
      </w:r>
      <w:r>
        <w:t xml:space="preserve">within the project corridor and by the total length of the proposed roadway project contributing to the operational benefit to freight movement. Depending on the project type, the definition of total freight </w:t>
      </w:r>
      <w:r w:rsidR="00B920DD">
        <w:t xml:space="preserve">volume </w:t>
      </w:r>
      <w:r>
        <w:t xml:space="preserve">within the project corridor will vary. For example, for an interchange project or extension of acceleration/deceleration lanes at an interchange, estimates of freight </w:t>
      </w:r>
      <w:r w:rsidR="00B920DD">
        <w:t xml:space="preserve">volume </w:t>
      </w:r>
      <w:r>
        <w:t xml:space="preserve">on the ramps (instead of the mainline) will be used to scale the points received as described in </w:t>
      </w:r>
      <w:r w:rsidR="00B52937" w:rsidRPr="007909F9">
        <w:rPr>
          <w:b/>
        </w:rPr>
        <w:fldChar w:fldCharType="begin" w:fldLock="1"/>
      </w:r>
      <w:r w:rsidR="00B52937" w:rsidRPr="007909F9">
        <w:rPr>
          <w:b/>
        </w:rPr>
        <w:instrText xml:space="preserve"> REF _Ref38018264 \h </w:instrText>
      </w:r>
      <w:r w:rsidR="00A761CC">
        <w:rPr>
          <w:b/>
        </w:rPr>
        <w:instrText xml:space="preserve"> \* MERGEFORMAT </w:instrText>
      </w:r>
      <w:r w:rsidR="00B52937" w:rsidRPr="007909F9">
        <w:rPr>
          <w:b/>
        </w:rPr>
      </w:r>
      <w:r w:rsidR="00B52937" w:rsidRPr="007909F9">
        <w:rPr>
          <w:b/>
        </w:rPr>
        <w:fldChar w:fldCharType="separate"/>
      </w:r>
      <w:r w:rsidR="00085889" w:rsidRPr="00085889">
        <w:rPr>
          <w:b/>
        </w:rPr>
        <w:t>Table 10.4</w:t>
      </w:r>
      <w:r w:rsidR="00B52937" w:rsidRPr="007909F9">
        <w:rPr>
          <w:b/>
        </w:rPr>
        <w:fldChar w:fldCharType="end"/>
      </w:r>
      <w:r>
        <w:t>.</w:t>
      </w:r>
    </w:p>
    <w:p w14:paraId="208082C4" w14:textId="732A9574" w:rsidR="00C33FEB" w:rsidRDefault="00A41201" w:rsidP="00924BCC">
      <w:pPr>
        <w:pStyle w:val="Heading2"/>
      </w:pPr>
      <w:r>
        <w:br w:type="page"/>
      </w:r>
      <w:bookmarkStart w:id="1032" w:name="_2grqrue" w:colFirst="0" w:colLast="0"/>
      <w:bookmarkStart w:id="1033" w:name="_Toc421953101"/>
      <w:bookmarkStart w:id="1034" w:name="_Toc426111174"/>
      <w:bookmarkStart w:id="1035" w:name="_Toc216432088"/>
      <w:bookmarkEnd w:id="1032"/>
      <w:r w:rsidR="00C33FEB">
        <w:lastRenderedPageBreak/>
        <w:t>ED.3 Travel Time Reliability</w:t>
      </w:r>
      <w:bookmarkEnd w:id="1033"/>
      <w:bookmarkEnd w:id="1034"/>
      <w:bookmarkEnd w:id="1035"/>
      <w:r w:rsidR="00C33FEB">
        <w:t xml:space="preserve"> </w:t>
      </w:r>
    </w:p>
    <w:p w14:paraId="1F7B2372" w14:textId="2874C5FF" w:rsidR="00763EC5" w:rsidRDefault="00C33FEB" w:rsidP="00432AAD">
      <w:pPr>
        <w:pStyle w:val="Heading3"/>
      </w:pPr>
      <w:bookmarkStart w:id="1036" w:name="_Toc153527349"/>
      <w:bookmarkStart w:id="1037" w:name="_Toc156377653"/>
      <w:bookmarkStart w:id="1038" w:name="_Toc156377827"/>
      <w:r>
        <w:t>Definition</w:t>
      </w:r>
      <w:bookmarkEnd w:id="1036"/>
      <w:bookmarkEnd w:id="1037"/>
      <w:bookmarkEnd w:id="1038"/>
    </w:p>
    <w:p w14:paraId="7D255A76" w14:textId="4DA3C9A2" w:rsidR="00C33FEB" w:rsidRDefault="00C33FEB" w:rsidP="00211889">
      <w:pPr>
        <w:pStyle w:val="BodyText"/>
      </w:pPr>
      <w:r>
        <w:t xml:space="preserve">Change in travel time reliability attributed to the project. </w:t>
      </w:r>
    </w:p>
    <w:p w14:paraId="1D0C6917" w14:textId="77777777" w:rsidR="00C33FEB" w:rsidRDefault="00C33FEB" w:rsidP="00432AAD">
      <w:pPr>
        <w:pStyle w:val="Heading3"/>
      </w:pPr>
      <w:bookmarkStart w:id="1039" w:name="_Toc153527350"/>
      <w:bookmarkStart w:id="1040" w:name="_Toc156377654"/>
      <w:bookmarkStart w:id="1041" w:name="_Toc156377828"/>
      <w:r>
        <w:t>Data Source(s)</w:t>
      </w:r>
      <w:bookmarkEnd w:id="1039"/>
      <w:bookmarkEnd w:id="1040"/>
      <w:bookmarkEnd w:id="1041"/>
    </w:p>
    <w:p w14:paraId="00285387" w14:textId="0233059C" w:rsidR="00C33FEB" w:rsidRDefault="00C33FEB" w:rsidP="00211889">
      <w:pPr>
        <w:pStyle w:val="ListParagraph"/>
        <w:numPr>
          <w:ilvl w:val="0"/>
          <w:numId w:val="145"/>
        </w:numPr>
      </w:pPr>
      <w:r>
        <w:t xml:space="preserve">Latest five complete years of crashes from VDOT Roadway Network System (RNS) GIS data maintained by Traffic </w:t>
      </w:r>
      <w:r w:rsidR="00D804C3">
        <w:t xml:space="preserve">Operations </w:t>
      </w:r>
      <w:r>
        <w:t>Division.</w:t>
      </w:r>
    </w:p>
    <w:p w14:paraId="2619100D" w14:textId="77777777" w:rsidR="00C33FEB" w:rsidRDefault="00C33FEB" w:rsidP="00211889">
      <w:pPr>
        <w:pStyle w:val="ListParagraph"/>
        <w:numPr>
          <w:ilvl w:val="0"/>
          <w:numId w:val="145"/>
        </w:numPr>
      </w:pPr>
      <w:r>
        <w:t>Buffer index (BI) from University of Maryland Regional Integrated Transportation Information System (RITIS).</w:t>
      </w:r>
    </w:p>
    <w:p w14:paraId="2A898A6F" w14:textId="77777777" w:rsidR="00C33FEB" w:rsidRDefault="00C33FEB" w:rsidP="00211889">
      <w:pPr>
        <w:pStyle w:val="ListParagraph"/>
        <w:numPr>
          <w:ilvl w:val="0"/>
          <w:numId w:val="145"/>
        </w:numPr>
      </w:pPr>
      <w:r>
        <w:t>Weather information from VDOT VA Traffic database.</w:t>
      </w:r>
    </w:p>
    <w:p w14:paraId="79907FAA" w14:textId="77777777" w:rsidR="00C33FEB" w:rsidRDefault="00C33FEB" w:rsidP="00211889">
      <w:pPr>
        <w:pStyle w:val="ListParagraph"/>
        <w:numPr>
          <w:ilvl w:val="0"/>
          <w:numId w:val="145"/>
        </w:numPr>
      </w:pPr>
      <w:r>
        <w:t xml:space="preserve">AASHTO </w:t>
      </w:r>
      <w:r w:rsidRPr="00FF5D0E">
        <w:t>Highway Safety Manual</w:t>
      </w:r>
      <w:r>
        <w:t xml:space="preserve"> (HSM), 2010.</w:t>
      </w:r>
    </w:p>
    <w:p w14:paraId="377E9791" w14:textId="77777777" w:rsidR="00C33FEB" w:rsidRDefault="00C33FEB" w:rsidP="00432AAD">
      <w:pPr>
        <w:pStyle w:val="Heading3"/>
      </w:pPr>
      <w:bookmarkStart w:id="1042" w:name="_Toc153527351"/>
      <w:bookmarkStart w:id="1043" w:name="_Toc156377655"/>
      <w:bookmarkStart w:id="1044" w:name="_Toc156377829"/>
      <w:r>
        <w:t>Methodology</w:t>
      </w:r>
      <w:bookmarkEnd w:id="1042"/>
      <w:bookmarkEnd w:id="1043"/>
      <w:bookmarkEnd w:id="1044"/>
    </w:p>
    <w:p w14:paraId="0E89646E" w14:textId="0B7F946F" w:rsidR="00C33FEB" w:rsidRDefault="00C33FEB" w:rsidP="00211889">
      <w:pPr>
        <w:pStyle w:val="BodyText"/>
      </w:pPr>
      <w:r>
        <w:t xml:space="preserve">The methodology to compute travel time reliability for a project is a quantitative, corridor-based analysis with two components: impact and frequency. </w:t>
      </w:r>
      <w:r w:rsidR="00030ADA">
        <w:t xml:space="preserve">The impact </w:t>
      </w:r>
      <w:r>
        <w:t xml:space="preserve">is defined as the ability of a project to reduce the impact of the four contributors for unreliable travel time: </w:t>
      </w:r>
    </w:p>
    <w:p w14:paraId="47DE7FC4" w14:textId="77777777" w:rsidR="00C33FEB" w:rsidRDefault="00C33FEB" w:rsidP="00211889">
      <w:pPr>
        <w:pStyle w:val="ListParagraph"/>
        <w:numPr>
          <w:ilvl w:val="0"/>
          <w:numId w:val="146"/>
        </w:numPr>
      </w:pPr>
      <w:r>
        <w:t xml:space="preserve">Highway incidents </w:t>
      </w:r>
    </w:p>
    <w:p w14:paraId="3DD857B2" w14:textId="77777777" w:rsidR="00C33FEB" w:rsidRDefault="00C33FEB" w:rsidP="00211889">
      <w:pPr>
        <w:pStyle w:val="ListParagraph"/>
        <w:numPr>
          <w:ilvl w:val="0"/>
          <w:numId w:val="146"/>
        </w:numPr>
      </w:pPr>
      <w:r>
        <w:t>Weather events</w:t>
      </w:r>
    </w:p>
    <w:p w14:paraId="2FA92B2C" w14:textId="77777777" w:rsidR="00C33FEB" w:rsidRDefault="00C33FEB" w:rsidP="00211889">
      <w:pPr>
        <w:pStyle w:val="ListParagraph"/>
        <w:numPr>
          <w:ilvl w:val="0"/>
          <w:numId w:val="146"/>
        </w:numPr>
      </w:pPr>
      <w:r>
        <w:t>Work zones</w:t>
      </w:r>
    </w:p>
    <w:p w14:paraId="07E9F2DB" w14:textId="77777777" w:rsidR="00C33FEB" w:rsidRDefault="00C33FEB" w:rsidP="00211889">
      <w:pPr>
        <w:pStyle w:val="ListParagraph"/>
        <w:numPr>
          <w:ilvl w:val="0"/>
          <w:numId w:val="146"/>
        </w:numPr>
      </w:pPr>
      <w:r>
        <w:t>Capacity bottlenecks</w:t>
      </w:r>
    </w:p>
    <w:p w14:paraId="3516740E" w14:textId="77777777" w:rsidR="00C33FEB" w:rsidRDefault="00C33FEB" w:rsidP="00211889">
      <w:pPr>
        <w:pStyle w:val="BodyText"/>
      </w:pPr>
      <w:r>
        <w:t>Since other SMART SCALE measures account for the impacts of work zones and capacity bottlenecks, only the impacts of highway incidents and weather events will be accounted for in the computation of travel time reliability.</w:t>
      </w:r>
    </w:p>
    <w:p w14:paraId="396F1547" w14:textId="77777777" w:rsidR="00C33FEB" w:rsidRDefault="00C33FEB" w:rsidP="00211889">
      <w:pPr>
        <w:pStyle w:val="BodyText"/>
      </w:pPr>
      <w:r>
        <w:t xml:space="preserve">Frequency is defined as the likelihood of unanticipated delays due to highway incidents and weather events. Estimates of frequency are based on segment data for incidents and weather. </w:t>
      </w:r>
    </w:p>
    <w:p w14:paraId="7590169D" w14:textId="77777777" w:rsidR="00C33FEB" w:rsidRDefault="00C33FEB" w:rsidP="00211889">
      <w:pPr>
        <w:pStyle w:val="BodyText"/>
      </w:pPr>
      <w:r>
        <w:t>For each project, VDOT will compile information to compute five factors to be used in evaluating the reliability of the proposed project:</w:t>
      </w:r>
    </w:p>
    <w:p w14:paraId="33C06C5D" w14:textId="70A6727B" w:rsidR="00C33FEB" w:rsidRDefault="006560F4" w:rsidP="00211889">
      <w:pPr>
        <w:pStyle w:val="ListParagraph"/>
        <w:numPr>
          <w:ilvl w:val="0"/>
          <w:numId w:val="147"/>
        </w:numPr>
      </w:pPr>
      <w:r>
        <w:t>BI</w:t>
      </w:r>
    </w:p>
    <w:p w14:paraId="7809F1D7" w14:textId="77777777" w:rsidR="00C33FEB" w:rsidRDefault="00C33FEB" w:rsidP="00211889">
      <w:pPr>
        <w:pStyle w:val="ListParagraph"/>
        <w:numPr>
          <w:ilvl w:val="0"/>
          <w:numId w:val="147"/>
        </w:numPr>
      </w:pPr>
      <w:r>
        <w:t>Incident impact</w:t>
      </w:r>
    </w:p>
    <w:p w14:paraId="308FBEF1" w14:textId="77777777" w:rsidR="00C33FEB" w:rsidRDefault="00C33FEB" w:rsidP="00211889">
      <w:pPr>
        <w:pStyle w:val="ListParagraph"/>
        <w:numPr>
          <w:ilvl w:val="0"/>
          <w:numId w:val="147"/>
        </w:numPr>
      </w:pPr>
      <w:r>
        <w:t>Incident frequency</w:t>
      </w:r>
    </w:p>
    <w:p w14:paraId="159CE484" w14:textId="77777777" w:rsidR="00C33FEB" w:rsidRDefault="00C33FEB" w:rsidP="00211889">
      <w:pPr>
        <w:pStyle w:val="ListParagraph"/>
        <w:numPr>
          <w:ilvl w:val="0"/>
          <w:numId w:val="147"/>
        </w:numPr>
      </w:pPr>
      <w:r>
        <w:t>Weather impact</w:t>
      </w:r>
    </w:p>
    <w:p w14:paraId="3EF761F0" w14:textId="77777777" w:rsidR="00C33FEB" w:rsidRDefault="00C33FEB" w:rsidP="00211889">
      <w:pPr>
        <w:pStyle w:val="ListParagraph"/>
        <w:numPr>
          <w:ilvl w:val="0"/>
          <w:numId w:val="147"/>
        </w:numPr>
      </w:pPr>
      <w:r>
        <w:t>Weather frequency</w:t>
      </w:r>
    </w:p>
    <w:p w14:paraId="337500B1" w14:textId="04C834F6" w:rsidR="00C33FEB" w:rsidRDefault="00C33FEB" w:rsidP="00211889">
      <w:pPr>
        <w:pStyle w:val="BodyText"/>
      </w:pPr>
      <w:r>
        <w:t xml:space="preserve">The </w:t>
      </w:r>
      <w:r w:rsidR="006560F4">
        <w:t>BI</w:t>
      </w:r>
      <w:r>
        <w:t xml:space="preserve"> is defined as the extra time travelers should add to average travel times to ensure on-time arrival. This index is expressed as a percentage of the average time. A </w:t>
      </w:r>
      <w:r w:rsidR="006560F4">
        <w:t>BI</w:t>
      </w:r>
      <w:r>
        <w:t xml:space="preserve"> of 0.20 </w:t>
      </w:r>
      <w:r>
        <w:lastRenderedPageBreak/>
        <w:t xml:space="preserve">means that traveler needs to increase their time cushion by an extra 20% from the average travel time. This index value is computed by dividing the difference between the 95th percentile travel time and mean travel time by the mean travel time for a segment. For long corridors, the index is averaged using a weighted factor based on VMT. </w:t>
      </w:r>
    </w:p>
    <w:p w14:paraId="2AA84B3D" w14:textId="31E7225E" w:rsidR="00C33FEB" w:rsidRDefault="00C33FEB" w:rsidP="00211889">
      <w:pPr>
        <w:pStyle w:val="BodyText"/>
      </w:pPr>
      <w:r>
        <w:t xml:space="preserve">The </w:t>
      </w:r>
      <w:r w:rsidR="006560F4">
        <w:t>BI</w:t>
      </w:r>
      <w:r w:rsidR="00030ADA">
        <w:t>,</w:t>
      </w:r>
      <w:r>
        <w:t xml:space="preserve"> which comes from the RITIS data</w:t>
      </w:r>
      <w:r w:rsidR="00030ADA">
        <w:t>,</w:t>
      </w:r>
      <w:r>
        <w:t xml:space="preserve"> does not provide statewide coverage. In the first round of SMART SCALE scoring, in cases where data does not exist, the method utilized buffer indices from other nearby facilities. This approach leads to questionable results on </w:t>
      </w:r>
      <w:r w:rsidR="00030ADA">
        <w:t>low-</w:t>
      </w:r>
      <w:r>
        <w:t xml:space="preserve">volume roadways. Moving forward, if </w:t>
      </w:r>
      <w:r w:rsidR="006560F4">
        <w:t>BI</w:t>
      </w:r>
      <w:r>
        <w:t xml:space="preserve"> data does not exist within the project corridor, the approach is to assume there is no reliability issue and BI = 0 - therefore</w:t>
      </w:r>
      <w:r w:rsidR="00030ADA">
        <w:t>,</w:t>
      </w:r>
      <w:r>
        <w:t xml:space="preserve"> the score will be 0.</w:t>
      </w:r>
    </w:p>
    <w:p w14:paraId="155B1AD6" w14:textId="77777777" w:rsidR="00C33FEB" w:rsidRDefault="00C33FEB" w:rsidP="00211889">
      <w:pPr>
        <w:pStyle w:val="BodyText"/>
      </w:pPr>
      <w:r>
        <w:t>The methodology to compute travel time reliability for roadway projects is defined in the following steps:</w:t>
      </w:r>
    </w:p>
    <w:p w14:paraId="632135A5" w14:textId="4C97AA93" w:rsidR="00C33FEB" w:rsidRPr="00CA57D6" w:rsidRDefault="00C33FEB" w:rsidP="00211889">
      <w:pPr>
        <w:pStyle w:val="BodyText"/>
      </w:pPr>
      <w:r w:rsidRPr="00BE14A0">
        <w:t>Step 1: Determine the impact of incidents on the network.</w:t>
      </w:r>
      <w:r w:rsidRPr="00CA57D6">
        <w:t xml:space="preserve"> The effectiveness of the project to reduce the impact of incidents within the project study area will be based on the type of project. </w:t>
      </w:r>
      <w:r w:rsidR="00B52937" w:rsidRPr="007909F9">
        <w:rPr>
          <w:b/>
        </w:rPr>
        <w:fldChar w:fldCharType="begin" w:fldLock="1"/>
      </w:r>
      <w:r w:rsidR="00B52937" w:rsidRPr="007909F9">
        <w:rPr>
          <w:b/>
        </w:rPr>
        <w:instrText xml:space="preserve"> REF _Ref38018285 \h </w:instrText>
      </w:r>
      <w:r w:rsidR="00A761CC">
        <w:rPr>
          <w:b/>
        </w:rPr>
        <w:instrText xml:space="preserve"> \* MERGEFORMAT </w:instrText>
      </w:r>
      <w:r w:rsidR="00B52937" w:rsidRPr="007909F9">
        <w:rPr>
          <w:b/>
        </w:rPr>
      </w:r>
      <w:r w:rsidR="00B52937" w:rsidRPr="007909F9">
        <w:rPr>
          <w:b/>
        </w:rPr>
        <w:fldChar w:fldCharType="separate"/>
      </w:r>
      <w:r w:rsidR="00085889" w:rsidRPr="00085889">
        <w:rPr>
          <w:b/>
        </w:rPr>
        <w:t>Table 10.5</w:t>
      </w:r>
      <w:r w:rsidR="00B52937" w:rsidRPr="007909F9">
        <w:rPr>
          <w:b/>
        </w:rPr>
        <w:fldChar w:fldCharType="end"/>
      </w:r>
      <w:r w:rsidR="00B52937">
        <w:t xml:space="preserve"> </w:t>
      </w:r>
      <w:r w:rsidRPr="00CA57D6">
        <w:t>present the impact values of both roadway and transit projects. Project types that are most effective at reducing the impacts of incidents will receive the highest scores as identified in the following scoring criteria:</w:t>
      </w:r>
    </w:p>
    <w:p w14:paraId="0C13D3BC" w14:textId="17621E34" w:rsidR="00C33FEB" w:rsidRDefault="00C33FEB" w:rsidP="00211889">
      <w:pPr>
        <w:pStyle w:val="BodyText"/>
        <w:numPr>
          <w:ilvl w:val="0"/>
          <w:numId w:val="150"/>
        </w:numPr>
      </w:pPr>
      <w:r>
        <w:t>2</w:t>
      </w:r>
      <w:r w:rsidR="00714E5B">
        <w:t xml:space="preserve"> points</w:t>
      </w:r>
      <w:r w:rsidR="00F50BCE">
        <w:t xml:space="preserve">: </w:t>
      </w:r>
      <w:r>
        <w:t>Projects directly improving incident frequency and duration (e.g., interchange improvements, truck run-away ramps, queue warning)</w:t>
      </w:r>
    </w:p>
    <w:p w14:paraId="6FAE9023" w14:textId="2A2D5CF3" w:rsidR="00C33FEB" w:rsidRDefault="00C33FEB" w:rsidP="00211889">
      <w:pPr>
        <w:pStyle w:val="BodyText"/>
        <w:numPr>
          <w:ilvl w:val="0"/>
          <w:numId w:val="150"/>
        </w:numPr>
      </w:pPr>
      <w:r>
        <w:t>1</w:t>
      </w:r>
      <w:r w:rsidR="00714E5B">
        <w:t xml:space="preserve"> point</w:t>
      </w:r>
      <w:r w:rsidR="00F50BCE">
        <w:t xml:space="preserve">: </w:t>
      </w:r>
      <w:r>
        <w:t>Projects improving incident management response (e.g., traveler information systems, location signs, reversible lanes)</w:t>
      </w:r>
    </w:p>
    <w:p w14:paraId="16DC7B70" w14:textId="2953A8A0" w:rsidR="00C33FEB" w:rsidRDefault="00C33FEB" w:rsidP="00211889">
      <w:pPr>
        <w:pStyle w:val="BodyText"/>
        <w:numPr>
          <w:ilvl w:val="0"/>
          <w:numId w:val="150"/>
        </w:numPr>
      </w:pPr>
      <w:r>
        <w:t>0</w:t>
      </w:r>
      <w:r w:rsidR="00714E5B">
        <w:t xml:space="preserve"> points</w:t>
      </w:r>
      <w:r>
        <w:t>:</w:t>
      </w:r>
      <w:r w:rsidR="00F50BCE">
        <w:t xml:space="preserve"> </w:t>
      </w:r>
      <w:r>
        <w:t>No impact</w:t>
      </w:r>
    </w:p>
    <w:p w14:paraId="237840BF" w14:textId="6EFAD587" w:rsidR="00C33FEB" w:rsidRDefault="00C33FEB" w:rsidP="00211889">
      <w:pPr>
        <w:pStyle w:val="BodyText"/>
      </w:pPr>
      <w:r>
        <w:t xml:space="preserve">While most projects provide one benefit in incident reduction per the project type listed in </w:t>
      </w:r>
      <w:r w:rsidR="00B52937" w:rsidRPr="007909F9">
        <w:rPr>
          <w:b/>
        </w:rPr>
        <w:fldChar w:fldCharType="begin" w:fldLock="1"/>
      </w:r>
      <w:r w:rsidR="00B52937" w:rsidRPr="007909F9">
        <w:rPr>
          <w:b/>
        </w:rPr>
        <w:instrText xml:space="preserve"> REF _Ref38018285 \h </w:instrText>
      </w:r>
      <w:r w:rsidR="00A761CC">
        <w:rPr>
          <w:b/>
        </w:rPr>
        <w:instrText xml:space="preserve"> \* MERGEFORMAT </w:instrText>
      </w:r>
      <w:r w:rsidR="00B52937" w:rsidRPr="007909F9">
        <w:rPr>
          <w:b/>
        </w:rPr>
      </w:r>
      <w:r w:rsidR="00B52937" w:rsidRPr="007909F9">
        <w:rPr>
          <w:b/>
        </w:rPr>
        <w:fldChar w:fldCharType="separate"/>
      </w:r>
      <w:r w:rsidR="00085889" w:rsidRPr="00085889">
        <w:rPr>
          <w:b/>
        </w:rPr>
        <w:t>Table 10.5</w:t>
      </w:r>
      <w:r w:rsidR="00B52937" w:rsidRPr="007909F9">
        <w:rPr>
          <w:b/>
        </w:rPr>
        <w:fldChar w:fldCharType="end"/>
      </w:r>
      <w:r>
        <w:t>, there are complex projects that provide more than one benefit. For those projects, the total score of the impact of incidents is found by adding the maximum value of one benefit (i.e., 1 or 2) to 10% of the value of the remaining benefits. For example, if a project adds a travel lane and a truck runaway ramp, its score is 2 (travel lane) + 10%x 2 (truck runaway ramp) = 2.2</w:t>
      </w:r>
    </w:p>
    <w:p w14:paraId="575896AF" w14:textId="35BABDFC" w:rsidR="00C33FEB" w:rsidRDefault="00C33FEB" w:rsidP="00211889">
      <w:pPr>
        <w:pStyle w:val="BodyText"/>
      </w:pPr>
      <w:r w:rsidRPr="00BE14A0">
        <w:t>Step 2: Determine the frequency of crashes using historical crash data.</w:t>
      </w:r>
      <w:r>
        <w:t xml:space="preserve"> VDOT will compile the latest </w:t>
      </w:r>
      <w:r w:rsidR="00030ADA">
        <w:t xml:space="preserve">five </w:t>
      </w:r>
      <w:r>
        <w:t>years of crashes within the project limits. An annual average Equivalent Property Damage Only (EPDO) value is obtained through data from the VDOT Roadway Network System</w:t>
      </w:r>
      <w:r w:rsidR="00030ADA">
        <w:t>,</w:t>
      </w:r>
      <w:r>
        <w:t xml:space="preserve"> and the ratio of cost for crashes by severity published by FHWA and AASHTO since the EPDO value is used as a measure to quantify the incident duration and the impact to travel time reliability, the weight for Fatal crashes is adjusted from 540 to 120 to better reflect the incident duration as opposed to the societal cost as applied in the EPDO calculation for the safety measures. EPDO will be used as a surrogate measure to determine the frequency and duration of incidents since more severe crashes will typically cause longer traffic disruption. The EPDO equates injury and fatal crashes to property damage only crashes, thus reflecting the severity. Project types that are most effective at reducing the frequency and severity of incidents will receive the highest scores as identified in the following scoring criteria:</w:t>
      </w:r>
    </w:p>
    <w:p w14:paraId="7C99935C" w14:textId="0978CD82" w:rsidR="00C33FEB" w:rsidRDefault="00C33FEB" w:rsidP="00211889">
      <w:pPr>
        <w:pStyle w:val="BodyText"/>
        <w:numPr>
          <w:ilvl w:val="0"/>
          <w:numId w:val="149"/>
        </w:numPr>
      </w:pPr>
      <w:r>
        <w:lastRenderedPageBreak/>
        <w:t>5</w:t>
      </w:r>
      <w:r w:rsidR="00714E5B">
        <w:t xml:space="preserve"> points</w:t>
      </w:r>
      <w:r>
        <w:t>:</w:t>
      </w:r>
      <w:r w:rsidR="00F50BCE">
        <w:t xml:space="preserve"> </w:t>
      </w:r>
      <w:r>
        <w:t>EPDO greater than 300</w:t>
      </w:r>
    </w:p>
    <w:p w14:paraId="2AB71DD2" w14:textId="7A709D5C" w:rsidR="00C33FEB" w:rsidRDefault="00C33FEB" w:rsidP="00211889">
      <w:pPr>
        <w:pStyle w:val="BodyText"/>
        <w:numPr>
          <w:ilvl w:val="0"/>
          <w:numId w:val="149"/>
        </w:numPr>
      </w:pPr>
      <w:r>
        <w:t>4</w:t>
      </w:r>
      <w:r w:rsidR="000B6076">
        <w:t xml:space="preserve"> points</w:t>
      </w:r>
      <w:r>
        <w:t>:</w:t>
      </w:r>
      <w:r w:rsidR="00F50BCE">
        <w:t xml:space="preserve"> </w:t>
      </w:r>
      <w:r>
        <w:t>EPDO between 200 and 300</w:t>
      </w:r>
    </w:p>
    <w:p w14:paraId="4DFFBC42" w14:textId="4D51C7E9" w:rsidR="00C33FEB" w:rsidRDefault="00C33FEB" w:rsidP="00211889">
      <w:pPr>
        <w:pStyle w:val="BodyText"/>
        <w:numPr>
          <w:ilvl w:val="0"/>
          <w:numId w:val="149"/>
        </w:numPr>
      </w:pPr>
      <w:r>
        <w:t>3</w:t>
      </w:r>
      <w:r w:rsidR="000B6076">
        <w:t xml:space="preserve"> points</w:t>
      </w:r>
      <w:r>
        <w:t>:</w:t>
      </w:r>
      <w:r w:rsidR="00F50BCE">
        <w:t xml:space="preserve"> </w:t>
      </w:r>
      <w:r>
        <w:t>EPDO between 125 and 200</w:t>
      </w:r>
    </w:p>
    <w:p w14:paraId="66E607F1" w14:textId="556F084A" w:rsidR="00C33FEB" w:rsidRDefault="00C33FEB" w:rsidP="00211889">
      <w:pPr>
        <w:pStyle w:val="BodyText"/>
        <w:numPr>
          <w:ilvl w:val="0"/>
          <w:numId w:val="149"/>
        </w:numPr>
      </w:pPr>
      <w:r>
        <w:t>2</w:t>
      </w:r>
      <w:r w:rsidR="000B6076">
        <w:t xml:space="preserve"> points</w:t>
      </w:r>
      <w:r>
        <w:t>:</w:t>
      </w:r>
      <w:r w:rsidR="00F50BCE">
        <w:t xml:space="preserve"> </w:t>
      </w:r>
      <w:r>
        <w:t xml:space="preserve">EPDO between 75 and 125 </w:t>
      </w:r>
    </w:p>
    <w:p w14:paraId="21CB8BD5" w14:textId="1F9DE623" w:rsidR="00C33FEB" w:rsidRDefault="00C33FEB" w:rsidP="00211889">
      <w:pPr>
        <w:pStyle w:val="BodyText"/>
        <w:numPr>
          <w:ilvl w:val="0"/>
          <w:numId w:val="149"/>
        </w:numPr>
      </w:pPr>
      <w:r>
        <w:t>1</w:t>
      </w:r>
      <w:r w:rsidR="000B6076">
        <w:t xml:space="preserve"> </w:t>
      </w:r>
      <w:proofErr w:type="gramStart"/>
      <w:r w:rsidR="000B6076">
        <w:t>points</w:t>
      </w:r>
      <w:proofErr w:type="gramEnd"/>
      <w:r>
        <w:t>:</w:t>
      </w:r>
      <w:r w:rsidR="00F50BCE">
        <w:t xml:space="preserve"> </w:t>
      </w:r>
      <w:r>
        <w:t>EPDO between 25 and 75</w:t>
      </w:r>
    </w:p>
    <w:p w14:paraId="18C037B5" w14:textId="07928BBC" w:rsidR="00C33FEB" w:rsidRDefault="00C33FEB" w:rsidP="00211889">
      <w:pPr>
        <w:pStyle w:val="BodyText"/>
        <w:numPr>
          <w:ilvl w:val="0"/>
          <w:numId w:val="149"/>
        </w:numPr>
      </w:pPr>
      <w:r>
        <w:t>0</w:t>
      </w:r>
      <w:r w:rsidR="000B6076">
        <w:t xml:space="preserve"> points</w:t>
      </w:r>
      <w:r>
        <w:t>:</w:t>
      </w:r>
      <w:r w:rsidR="00F50BCE">
        <w:t xml:space="preserve"> </w:t>
      </w:r>
      <w:r>
        <w:t>EPDO less than 25</w:t>
      </w:r>
    </w:p>
    <w:p w14:paraId="2125DF9D" w14:textId="0D1156E0" w:rsidR="00C33FEB" w:rsidRDefault="00C33FEB" w:rsidP="00211889">
      <w:pPr>
        <w:pStyle w:val="BodyText"/>
      </w:pPr>
      <w:r w:rsidRPr="00BE14A0">
        <w:t>Step 3: Determine the impact of weather events. The</w:t>
      </w:r>
      <w:r>
        <w:t xml:space="preserve"> effectiveness of the project to reduce the impact of weather within the project study area will be based on the type of project. Project types that are most effective at reducing the impacts of weather will receive the highest scores as identified in the following scoring criteria:</w:t>
      </w:r>
    </w:p>
    <w:p w14:paraId="4500611A" w14:textId="73E43C86" w:rsidR="00C33FEB" w:rsidRDefault="00C33FEB" w:rsidP="00211889">
      <w:pPr>
        <w:pStyle w:val="BodyText"/>
        <w:numPr>
          <w:ilvl w:val="0"/>
          <w:numId w:val="148"/>
        </w:numPr>
      </w:pPr>
      <w:r>
        <w:t>2</w:t>
      </w:r>
      <w:r w:rsidR="000B6076">
        <w:t xml:space="preserve"> points</w:t>
      </w:r>
      <w:r>
        <w:t>:</w:t>
      </w:r>
      <w:r w:rsidR="00F50BCE">
        <w:t xml:space="preserve"> </w:t>
      </w:r>
      <w:r>
        <w:t xml:space="preserve">Projects directly mitigate weather impacts by geometric improvements or end-to-end detection or warning systems </w:t>
      </w:r>
    </w:p>
    <w:p w14:paraId="3A99FED5" w14:textId="15F2DDF6" w:rsidR="00C33FEB" w:rsidRDefault="00C33FEB" w:rsidP="00211889">
      <w:pPr>
        <w:pStyle w:val="BodyText"/>
        <w:numPr>
          <w:ilvl w:val="0"/>
          <w:numId w:val="148"/>
        </w:numPr>
      </w:pPr>
      <w:r>
        <w:t>1</w:t>
      </w:r>
      <w:r w:rsidR="000B6076">
        <w:t xml:space="preserve"> </w:t>
      </w:r>
      <w:proofErr w:type="gramStart"/>
      <w:r w:rsidR="000B6076">
        <w:t>points</w:t>
      </w:r>
      <w:proofErr w:type="gramEnd"/>
      <w:r>
        <w:t>:</w:t>
      </w:r>
      <w:r w:rsidR="00F50BCE">
        <w:t xml:space="preserve"> </w:t>
      </w:r>
      <w:r>
        <w:t>Projects that contain a component of an end-to-end detection or warning system or mitigate the event (e.g., improved detour routes, expanded transit operations)</w:t>
      </w:r>
    </w:p>
    <w:p w14:paraId="40D209CB" w14:textId="2139F4D2" w:rsidR="00C33FEB" w:rsidRDefault="00C33FEB" w:rsidP="00211889">
      <w:pPr>
        <w:pStyle w:val="BodyText"/>
        <w:numPr>
          <w:ilvl w:val="0"/>
          <w:numId w:val="148"/>
        </w:numPr>
      </w:pPr>
      <w:r>
        <w:t>0</w:t>
      </w:r>
      <w:r w:rsidR="000B6076">
        <w:t xml:space="preserve"> points</w:t>
      </w:r>
      <w:r>
        <w:t>:</w:t>
      </w:r>
      <w:r w:rsidR="00F50BCE">
        <w:t xml:space="preserve"> </w:t>
      </w:r>
      <w:r>
        <w:t>No impact</w:t>
      </w:r>
    </w:p>
    <w:p w14:paraId="54CE9779" w14:textId="427A970D" w:rsidR="00C33FEB" w:rsidRDefault="00C33FEB" w:rsidP="00211889">
      <w:pPr>
        <w:pStyle w:val="BodyText"/>
      </w:pPr>
      <w:r>
        <w:t xml:space="preserve">While most projects provide one benefit in mitigating weather events per the project type listed in </w:t>
      </w:r>
      <w:r w:rsidR="00DB0D5E" w:rsidRPr="007909F9">
        <w:rPr>
          <w:b/>
        </w:rPr>
        <w:fldChar w:fldCharType="begin" w:fldLock="1"/>
      </w:r>
      <w:r w:rsidR="00DB0D5E" w:rsidRPr="007909F9">
        <w:rPr>
          <w:b/>
        </w:rPr>
        <w:instrText xml:space="preserve"> REF _Ref38018285 \h </w:instrText>
      </w:r>
      <w:r w:rsidR="00A761CC">
        <w:rPr>
          <w:b/>
        </w:rPr>
        <w:instrText xml:space="preserve"> \* MERGEFORMAT </w:instrText>
      </w:r>
      <w:r w:rsidR="00DB0D5E" w:rsidRPr="007909F9">
        <w:rPr>
          <w:b/>
        </w:rPr>
      </w:r>
      <w:r w:rsidR="00DB0D5E" w:rsidRPr="007909F9">
        <w:rPr>
          <w:b/>
        </w:rPr>
        <w:fldChar w:fldCharType="separate"/>
      </w:r>
      <w:r w:rsidR="00085889" w:rsidRPr="00085889">
        <w:rPr>
          <w:b/>
        </w:rPr>
        <w:t>Table 10.5</w:t>
      </w:r>
      <w:r w:rsidR="00DB0D5E" w:rsidRPr="007909F9">
        <w:rPr>
          <w:b/>
        </w:rPr>
        <w:fldChar w:fldCharType="end"/>
      </w:r>
      <w:r>
        <w:t>, there are complex projects that provide more than one benefit. For those projects, the total score of the impact of weather events is found by adding the maximum value of one benefit (i.e., 1 or 2) to 10% of the value of the remaining benefits. For example, if a project adds a bridge heating system and a reversible lane, its score is 2 (bridge heating system) + 10%x 1 (reversible lane) = 2.1</w:t>
      </w:r>
    </w:p>
    <w:p w14:paraId="1495D7EC" w14:textId="77A1377D" w:rsidR="00C33FEB" w:rsidRPr="00A96CA6" w:rsidRDefault="00C33FEB" w:rsidP="00211889">
      <w:pPr>
        <w:pStyle w:val="BodyText"/>
      </w:pPr>
      <w:r w:rsidRPr="00BE14A0">
        <w:t>Step 4: Determine the frequency of weather events using historical weather data.</w:t>
      </w:r>
      <w:r w:rsidRPr="00A96CA6">
        <w:t xml:space="preserve"> VDOT will compile </w:t>
      </w:r>
      <w:r w:rsidR="00030ADA">
        <w:t>three</w:t>
      </w:r>
      <w:r w:rsidR="00030ADA" w:rsidRPr="00A96CA6">
        <w:t xml:space="preserve"> </w:t>
      </w:r>
      <w:r w:rsidRPr="00A96CA6">
        <w:t xml:space="preserve">years </w:t>
      </w:r>
      <w:r w:rsidR="00030ADA">
        <w:t xml:space="preserve">of </w:t>
      </w:r>
      <w:r w:rsidRPr="00A96CA6">
        <w:t>historical weather data within the project limits. The magnitude of weather events will be determined from historical data and scores will be assigned according to the following criteria:</w:t>
      </w:r>
    </w:p>
    <w:p w14:paraId="53893FD7" w14:textId="4771D695" w:rsidR="00C33FEB" w:rsidRDefault="00C33FEB" w:rsidP="00211889">
      <w:pPr>
        <w:pStyle w:val="BodyText"/>
        <w:numPr>
          <w:ilvl w:val="0"/>
          <w:numId w:val="151"/>
        </w:numPr>
      </w:pPr>
      <w:r>
        <w:t>2</w:t>
      </w:r>
      <w:r w:rsidR="000B6076">
        <w:t xml:space="preserve"> points</w:t>
      </w:r>
      <w:r>
        <w:t>:</w:t>
      </w:r>
      <w:r w:rsidR="00F50BCE">
        <w:t xml:space="preserve"> </w:t>
      </w:r>
      <w:r>
        <w:t>More than 40 hours of combined moderate/severe snow events and flood events per year</w:t>
      </w:r>
    </w:p>
    <w:p w14:paraId="53630368" w14:textId="7541F81A" w:rsidR="00C33FEB" w:rsidRDefault="00C33FEB" w:rsidP="00211889">
      <w:pPr>
        <w:pStyle w:val="BodyText"/>
        <w:numPr>
          <w:ilvl w:val="0"/>
          <w:numId w:val="151"/>
        </w:numPr>
      </w:pPr>
      <w:r>
        <w:t>1</w:t>
      </w:r>
      <w:r w:rsidR="000B6076">
        <w:t xml:space="preserve"> point</w:t>
      </w:r>
      <w:r>
        <w:t>:</w:t>
      </w:r>
      <w:r w:rsidR="00F50BCE">
        <w:t xml:space="preserve"> </w:t>
      </w:r>
      <w:r>
        <w:t>Between 20 and 40 hours of combined moderate/severe snow events and flood events per year</w:t>
      </w:r>
    </w:p>
    <w:p w14:paraId="188680A1" w14:textId="7ED805D0" w:rsidR="00C33FEB" w:rsidRDefault="00C33FEB" w:rsidP="00211889">
      <w:pPr>
        <w:pStyle w:val="BodyText"/>
        <w:numPr>
          <w:ilvl w:val="0"/>
          <w:numId w:val="151"/>
        </w:numPr>
      </w:pPr>
      <w:r>
        <w:t>0</w:t>
      </w:r>
      <w:r w:rsidR="000B6076">
        <w:t xml:space="preserve"> points</w:t>
      </w:r>
      <w:r>
        <w:t>:</w:t>
      </w:r>
      <w:r w:rsidR="00F50BCE">
        <w:t xml:space="preserve"> </w:t>
      </w:r>
      <w:r>
        <w:t>Less than 20 hours of combined moderate/severe snow events and flood events per year</w:t>
      </w:r>
    </w:p>
    <w:p w14:paraId="7B015DC7" w14:textId="226E9464" w:rsidR="00C33FEB" w:rsidRDefault="00C33FEB" w:rsidP="00211889">
      <w:pPr>
        <w:pStyle w:val="BodyText"/>
      </w:pPr>
      <w:r w:rsidRPr="00BE14A0">
        <w:t xml:space="preserve">Step 5: Compute the </w:t>
      </w:r>
      <w:r w:rsidR="006560F4" w:rsidRPr="00BE14A0">
        <w:t>BI</w:t>
      </w:r>
      <w:r w:rsidRPr="00BE14A0">
        <w:t xml:space="preserve"> of the roadway.</w:t>
      </w:r>
      <w:r>
        <w:t xml:space="preserve"> The Regional Integrated Travel Information System (RITIS), offered through VDOT’s participation with the I-95 Corridor Coalition provides a tool to calculate the </w:t>
      </w:r>
      <w:r w:rsidR="006560F4">
        <w:t>BI</w:t>
      </w:r>
      <w:r>
        <w:t xml:space="preserve">. The RITIS system can provide the </w:t>
      </w:r>
      <w:r w:rsidR="006560F4">
        <w:t>BI</w:t>
      </w:r>
      <w:r>
        <w:t xml:space="preserve"> for all interstates and most primary routes. Where </w:t>
      </w:r>
      <w:r w:rsidR="006560F4">
        <w:t>BI</w:t>
      </w:r>
      <w:r>
        <w:t xml:space="preserve"> data is not available</w:t>
      </w:r>
      <w:r w:rsidR="00030ADA">
        <w:t>,</w:t>
      </w:r>
      <w:r>
        <w:t xml:space="preserve"> it can be assumed that the </w:t>
      </w:r>
      <w:r w:rsidR="006560F4">
        <w:t>BI</w:t>
      </w:r>
      <w:r>
        <w:t xml:space="preserve"> is zero if no congestion or reliability issues are observed. </w:t>
      </w:r>
    </w:p>
    <w:p w14:paraId="7E778B75" w14:textId="2BEDCD9C" w:rsidR="00C33FEB" w:rsidRDefault="00C33FEB" w:rsidP="00211889">
      <w:pPr>
        <w:pStyle w:val="BodyText"/>
      </w:pPr>
      <w:r w:rsidRPr="00BE14A0">
        <w:lastRenderedPageBreak/>
        <w:t>Step 6: Compute the travel time reliability measure.</w:t>
      </w:r>
      <w:r>
        <w:t xml:space="preserve"> To compute travel time reliability, add the product of the incident impact (from Step 1) and the incident frequency (from Step 2) to the product of the weather impact (from Step 3) and the weather frequency (from Step 4), then multiply this result by the </w:t>
      </w:r>
      <w:r w:rsidR="006560F4">
        <w:t>BI</w:t>
      </w:r>
      <w:r>
        <w:t xml:space="preserve"> (from Step 5).</w:t>
      </w:r>
    </w:p>
    <w:p w14:paraId="4B2E048F" w14:textId="0B3F82BF" w:rsidR="00C33FEB" w:rsidRDefault="00C33FEB" w:rsidP="00211889">
      <w:pPr>
        <w:pStyle w:val="BodyText"/>
      </w:pPr>
      <w:r>
        <w:t xml:space="preserve">The methodology to determine travel time reliability for transit and TDM (including park and ride lots) </w:t>
      </w:r>
      <w:r w:rsidR="00347418">
        <w:t xml:space="preserve">projects </w:t>
      </w:r>
      <w:r>
        <w:t>use</w:t>
      </w:r>
      <w:r w:rsidR="00347418">
        <w:t>s</w:t>
      </w:r>
      <w:r>
        <w:t xml:space="preserve"> this defined process as they are include</w:t>
      </w:r>
      <w:r w:rsidR="00347418">
        <w:t>d</w:t>
      </w:r>
      <w:r>
        <w:t xml:space="preserve"> as project impacts in </w:t>
      </w:r>
      <w:r w:rsidR="00DB0D5E" w:rsidRPr="007909F9">
        <w:rPr>
          <w:b/>
        </w:rPr>
        <w:fldChar w:fldCharType="begin" w:fldLock="1"/>
      </w:r>
      <w:r w:rsidR="00DB0D5E" w:rsidRPr="007909F9">
        <w:rPr>
          <w:b/>
        </w:rPr>
        <w:instrText xml:space="preserve"> REF _Ref38018285 \h </w:instrText>
      </w:r>
      <w:r w:rsidR="00A761CC">
        <w:rPr>
          <w:b/>
        </w:rPr>
        <w:instrText xml:space="preserve"> \* MERGEFORMAT </w:instrText>
      </w:r>
      <w:r w:rsidR="00DB0D5E" w:rsidRPr="007909F9">
        <w:rPr>
          <w:b/>
        </w:rPr>
      </w:r>
      <w:r w:rsidR="00DB0D5E" w:rsidRPr="007909F9">
        <w:rPr>
          <w:b/>
        </w:rPr>
        <w:fldChar w:fldCharType="separate"/>
      </w:r>
      <w:r w:rsidR="00085889" w:rsidRPr="00085889">
        <w:rPr>
          <w:b/>
        </w:rPr>
        <w:t>Table 10.5</w:t>
      </w:r>
      <w:r w:rsidR="00DB0D5E" w:rsidRPr="007909F9">
        <w:rPr>
          <w:b/>
        </w:rPr>
        <w:fldChar w:fldCharType="end"/>
      </w:r>
      <w:r>
        <w:t>. Bicycle/pedestrian projects are not applicable.</w:t>
      </w:r>
      <w:r w:rsidR="002F48D6">
        <w:t xml:space="preserve"> Project features which are considered to have no impact </w:t>
      </w:r>
      <w:r w:rsidR="00522AB6">
        <w:t>in both incident and weather categories include: Bus turnouts, ramp turn restrictions (time of day), transit AVL (traveler information), shorter headway, larger bus capacity, and additional bus stops.</w:t>
      </w:r>
    </w:p>
    <w:p w14:paraId="3F71C1EF" w14:textId="77777777" w:rsidR="00C33FEB" w:rsidRPr="001F671F" w:rsidRDefault="00C33FEB" w:rsidP="00432AAD">
      <w:pPr>
        <w:pStyle w:val="Heading3"/>
      </w:pPr>
      <w:bookmarkStart w:id="1045" w:name="_Toc153527352"/>
      <w:bookmarkStart w:id="1046" w:name="_Toc156377656"/>
      <w:bookmarkStart w:id="1047" w:name="_Toc156377830"/>
      <w:r w:rsidRPr="001F671F">
        <w:t>Scoring Value</w:t>
      </w:r>
      <w:bookmarkEnd w:id="1045"/>
      <w:bookmarkEnd w:id="1046"/>
      <w:bookmarkEnd w:id="1047"/>
    </w:p>
    <w:p w14:paraId="0A29BB74" w14:textId="77777777" w:rsidR="00C33FEB" w:rsidRDefault="00C33FEB" w:rsidP="00211889">
      <w:pPr>
        <w:pStyle w:val="BodyText"/>
      </w:pPr>
      <w:r>
        <w:t>The travel time reliability measure estimated in Step 6 above is multiplied by corridor VMT to scale the scoring results.</w:t>
      </w:r>
    </w:p>
    <w:p w14:paraId="7E090B82" w14:textId="0CEECE1A" w:rsidR="00C33FEB" w:rsidRPr="00C66162" w:rsidRDefault="00C33FEB" w:rsidP="000D22E3">
      <w:pPr>
        <w:pStyle w:val="Caption"/>
      </w:pPr>
      <w:bookmarkStart w:id="1048" w:name="_vx1227" w:colFirst="0" w:colLast="0"/>
      <w:bookmarkStart w:id="1049" w:name="_Ref38018285"/>
      <w:bookmarkStart w:id="1050" w:name="_Toc454798042"/>
      <w:bookmarkStart w:id="1051" w:name="_Toc496604004"/>
      <w:bookmarkStart w:id="1052" w:name="_Toc216432342"/>
      <w:bookmarkEnd w:id="1048"/>
      <w:r w:rsidRPr="000865F0">
        <w:t>Table </w:t>
      </w:r>
      <w:r w:rsidR="00D84F18">
        <w:fldChar w:fldCharType="begin"/>
      </w:r>
      <w:r w:rsidR="00D84F18">
        <w:instrText xml:space="preserve"> STYLEREF 1 \s </w:instrText>
      </w:r>
      <w:r w:rsidR="00D84F18">
        <w:fldChar w:fldCharType="separate"/>
      </w:r>
      <w:r w:rsidR="00D84F18">
        <w:rPr>
          <w:noProof/>
        </w:rPr>
        <w:t>10</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5</w:t>
      </w:r>
      <w:r w:rsidR="00D84F18">
        <w:fldChar w:fldCharType="end"/>
      </w:r>
      <w:bookmarkEnd w:id="1049"/>
      <w:bookmarkEnd w:id="1050"/>
      <w:bookmarkEnd w:id="1051"/>
      <w:r>
        <w:tab/>
      </w:r>
      <w:r w:rsidRPr="00C66162">
        <w:t>Incident, Weather and Work Zone Impact Scoring</w:t>
      </w:r>
      <w:bookmarkEnd w:id="1052"/>
    </w:p>
    <w:tbl>
      <w:tblPr>
        <w:tblW w:w="0" w:type="auto"/>
        <w:tblInd w:w="720" w:type="dxa"/>
        <w:tblBorders>
          <w:top w:val="single" w:sz="12" w:space="0" w:color="000000"/>
          <w:bottom w:val="single" w:sz="12" w:space="0" w:color="000000"/>
        </w:tblBorders>
        <w:tblLook w:val="0420" w:firstRow="1" w:lastRow="0" w:firstColumn="0" w:lastColumn="0" w:noHBand="0" w:noVBand="1"/>
      </w:tblPr>
      <w:tblGrid>
        <w:gridCol w:w="1652"/>
        <w:gridCol w:w="5188"/>
        <w:gridCol w:w="937"/>
        <w:gridCol w:w="863"/>
      </w:tblGrid>
      <w:tr w:rsidR="00763EC5" w14:paraId="77D5EF13" w14:textId="77777777" w:rsidTr="00DB0FDD">
        <w:trPr>
          <w:trHeight w:val="20"/>
          <w:tblHeader/>
        </w:trPr>
        <w:tc>
          <w:tcPr>
            <w:tcW w:w="0" w:type="auto"/>
            <w:tcBorders>
              <w:top w:val="single" w:sz="12" w:space="0" w:color="auto"/>
              <w:bottom w:val="single" w:sz="4" w:space="0" w:color="000000"/>
            </w:tcBorders>
            <w:shd w:val="clear" w:color="auto" w:fill="FFFFFF"/>
            <w:vAlign w:val="bottom"/>
          </w:tcPr>
          <w:p w14:paraId="3C0B672C" w14:textId="77777777" w:rsidR="00C33FEB" w:rsidRPr="00A96CA6" w:rsidRDefault="00C33FEB" w:rsidP="00774856">
            <w:pPr>
              <w:spacing w:before="60" w:after="60"/>
              <w:ind w:left="0" w:right="273"/>
              <w:jc w:val="left"/>
              <w:rPr>
                <w:rFonts w:ascii="Arial Narrow" w:hAnsi="Arial Narrow"/>
                <w:b/>
                <w:sz w:val="20"/>
              </w:rPr>
            </w:pPr>
            <w:r w:rsidRPr="00A96CA6">
              <w:rPr>
                <w:rFonts w:ascii="Arial Narrow" w:hAnsi="Arial Narrow"/>
                <w:b/>
                <w:sz w:val="20"/>
              </w:rPr>
              <w:t>Major Project Type</w:t>
            </w:r>
          </w:p>
        </w:tc>
        <w:tc>
          <w:tcPr>
            <w:tcW w:w="0" w:type="auto"/>
            <w:tcBorders>
              <w:top w:val="single" w:sz="12" w:space="0" w:color="auto"/>
              <w:bottom w:val="single" w:sz="4" w:space="0" w:color="000000"/>
            </w:tcBorders>
            <w:shd w:val="clear" w:color="auto" w:fill="FFFFFF"/>
            <w:vAlign w:val="bottom"/>
          </w:tcPr>
          <w:p w14:paraId="1C81E106" w14:textId="77777777" w:rsidR="00C33FEB" w:rsidRPr="00A96CA6" w:rsidRDefault="00C33FEB" w:rsidP="00774856">
            <w:pPr>
              <w:spacing w:before="60" w:after="60"/>
              <w:ind w:left="0"/>
              <w:jc w:val="center"/>
              <w:rPr>
                <w:rFonts w:ascii="Arial Narrow" w:hAnsi="Arial Narrow"/>
                <w:b/>
                <w:sz w:val="20"/>
              </w:rPr>
            </w:pPr>
            <w:r w:rsidRPr="00A96CA6">
              <w:rPr>
                <w:rFonts w:ascii="Arial Narrow" w:hAnsi="Arial Narrow"/>
                <w:b/>
                <w:sz w:val="20"/>
              </w:rPr>
              <w:t>Sub Project Type</w:t>
            </w:r>
          </w:p>
        </w:tc>
        <w:tc>
          <w:tcPr>
            <w:tcW w:w="0" w:type="auto"/>
            <w:tcBorders>
              <w:top w:val="single" w:sz="12" w:space="0" w:color="auto"/>
              <w:bottom w:val="single" w:sz="4" w:space="0" w:color="000000"/>
            </w:tcBorders>
            <w:shd w:val="clear" w:color="auto" w:fill="FFFFFF"/>
            <w:vAlign w:val="bottom"/>
          </w:tcPr>
          <w:p w14:paraId="3DA25515" w14:textId="77777777" w:rsidR="00C33FEB" w:rsidRPr="00A96CA6" w:rsidRDefault="00C33FEB" w:rsidP="00774856">
            <w:pPr>
              <w:spacing w:before="60" w:after="60"/>
              <w:ind w:left="0"/>
              <w:jc w:val="center"/>
              <w:rPr>
                <w:rFonts w:ascii="Arial Narrow" w:hAnsi="Arial Narrow"/>
                <w:b/>
                <w:sz w:val="20"/>
              </w:rPr>
            </w:pPr>
            <w:r w:rsidRPr="00A96CA6">
              <w:rPr>
                <w:rFonts w:ascii="Arial Narrow" w:hAnsi="Arial Narrow"/>
                <w:b/>
                <w:sz w:val="20"/>
              </w:rPr>
              <w:t>Incidents</w:t>
            </w:r>
            <w:r w:rsidRPr="00A96CA6">
              <w:rPr>
                <w:rFonts w:ascii="Arial Narrow" w:hAnsi="Arial Narrow"/>
                <w:b/>
                <w:sz w:val="20"/>
              </w:rPr>
              <w:br/>
              <w:t>Impact</w:t>
            </w:r>
          </w:p>
        </w:tc>
        <w:tc>
          <w:tcPr>
            <w:tcW w:w="0" w:type="auto"/>
            <w:tcBorders>
              <w:top w:val="single" w:sz="12" w:space="0" w:color="auto"/>
              <w:bottom w:val="single" w:sz="4" w:space="0" w:color="000000"/>
            </w:tcBorders>
            <w:shd w:val="clear" w:color="auto" w:fill="FFFFFF"/>
            <w:vAlign w:val="bottom"/>
          </w:tcPr>
          <w:p w14:paraId="17A6DF6C" w14:textId="77777777" w:rsidR="00C33FEB" w:rsidRPr="00A96CA6" w:rsidRDefault="00C33FEB" w:rsidP="00774856">
            <w:pPr>
              <w:spacing w:before="60" w:after="60"/>
              <w:ind w:left="0"/>
              <w:jc w:val="center"/>
              <w:rPr>
                <w:rFonts w:ascii="Arial Narrow" w:hAnsi="Arial Narrow"/>
                <w:b/>
                <w:sz w:val="20"/>
              </w:rPr>
            </w:pPr>
            <w:r w:rsidRPr="00A96CA6">
              <w:rPr>
                <w:rFonts w:ascii="Arial Narrow" w:hAnsi="Arial Narrow"/>
                <w:b/>
                <w:sz w:val="20"/>
              </w:rPr>
              <w:t>Weather</w:t>
            </w:r>
            <w:r w:rsidRPr="00A96CA6">
              <w:rPr>
                <w:rFonts w:ascii="Arial Narrow" w:hAnsi="Arial Narrow"/>
                <w:b/>
                <w:sz w:val="20"/>
              </w:rPr>
              <w:br/>
              <w:t>Impact</w:t>
            </w:r>
          </w:p>
        </w:tc>
      </w:tr>
      <w:tr w:rsidR="00763EC5" w14:paraId="18024202" w14:textId="77777777" w:rsidTr="00DB0FDD">
        <w:trPr>
          <w:trHeight w:val="20"/>
        </w:trPr>
        <w:tc>
          <w:tcPr>
            <w:tcW w:w="0" w:type="auto"/>
            <w:shd w:val="clear" w:color="auto" w:fill="FFFFFF"/>
          </w:tcPr>
          <w:p w14:paraId="6541989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Median Design</w:t>
            </w:r>
          </w:p>
        </w:tc>
        <w:tc>
          <w:tcPr>
            <w:tcW w:w="0" w:type="auto"/>
            <w:shd w:val="clear" w:color="auto" w:fill="FFFFFF"/>
          </w:tcPr>
          <w:p w14:paraId="2088FB2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Emergency crossovers, Controlled/Gated turnaround</w:t>
            </w:r>
          </w:p>
        </w:tc>
        <w:tc>
          <w:tcPr>
            <w:tcW w:w="0" w:type="auto"/>
            <w:shd w:val="clear" w:color="auto" w:fill="FFFFFF"/>
          </w:tcPr>
          <w:p w14:paraId="4218F15F"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51F0A54C"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46E9A00D" w14:textId="77777777" w:rsidTr="00DB0FDD">
        <w:trPr>
          <w:trHeight w:val="20"/>
        </w:trPr>
        <w:tc>
          <w:tcPr>
            <w:tcW w:w="0" w:type="auto"/>
            <w:shd w:val="clear" w:color="auto" w:fill="FFFFFF"/>
          </w:tcPr>
          <w:p w14:paraId="29AB01B2"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206CE1A2"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Moveable traffic barriers</w:t>
            </w:r>
          </w:p>
        </w:tc>
        <w:tc>
          <w:tcPr>
            <w:tcW w:w="0" w:type="auto"/>
            <w:shd w:val="clear" w:color="auto" w:fill="FFFFFF"/>
          </w:tcPr>
          <w:p w14:paraId="0C18C0C6"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2CA812E5"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08413F9C" w14:textId="77777777" w:rsidTr="00DB0FDD">
        <w:trPr>
          <w:trHeight w:val="20"/>
        </w:trPr>
        <w:tc>
          <w:tcPr>
            <w:tcW w:w="0" w:type="auto"/>
            <w:shd w:val="clear" w:color="auto" w:fill="FFFFFF"/>
          </w:tcPr>
          <w:p w14:paraId="0BADE9CB"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29EEC6C5"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xml:space="preserve">Movable cable median barrier </w:t>
            </w:r>
          </w:p>
        </w:tc>
        <w:tc>
          <w:tcPr>
            <w:tcW w:w="0" w:type="auto"/>
            <w:shd w:val="clear" w:color="auto" w:fill="FFFFFF"/>
          </w:tcPr>
          <w:p w14:paraId="484C4BFB"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320BC2E9"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1DEEA959" w14:textId="77777777" w:rsidTr="00DB0FDD">
        <w:trPr>
          <w:trHeight w:val="20"/>
        </w:trPr>
        <w:tc>
          <w:tcPr>
            <w:tcW w:w="0" w:type="auto"/>
            <w:shd w:val="clear" w:color="auto" w:fill="FFFFFF"/>
          </w:tcPr>
          <w:p w14:paraId="4A320AC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7CD45C9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High median barriers</w:t>
            </w:r>
          </w:p>
        </w:tc>
        <w:tc>
          <w:tcPr>
            <w:tcW w:w="0" w:type="auto"/>
            <w:shd w:val="clear" w:color="auto" w:fill="FFFFFF"/>
          </w:tcPr>
          <w:p w14:paraId="79F1070F"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2EA8D48B"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7AD2D9D8" w14:textId="77777777" w:rsidTr="00DB0FDD">
        <w:trPr>
          <w:trHeight w:val="20"/>
        </w:trPr>
        <w:tc>
          <w:tcPr>
            <w:tcW w:w="0" w:type="auto"/>
            <w:shd w:val="clear" w:color="auto" w:fill="FFFFFF"/>
          </w:tcPr>
          <w:p w14:paraId="67E36E6E"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1B106D85"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Traversable medians</w:t>
            </w:r>
          </w:p>
        </w:tc>
        <w:tc>
          <w:tcPr>
            <w:tcW w:w="0" w:type="auto"/>
            <w:shd w:val="clear" w:color="auto" w:fill="FFFFFF"/>
          </w:tcPr>
          <w:p w14:paraId="60464EF2"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044F8CA2"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371CA994" w14:textId="77777777" w:rsidTr="00DB0FDD">
        <w:trPr>
          <w:trHeight w:val="20"/>
        </w:trPr>
        <w:tc>
          <w:tcPr>
            <w:tcW w:w="0" w:type="auto"/>
            <w:shd w:val="clear" w:color="auto" w:fill="FFFFFF"/>
          </w:tcPr>
          <w:p w14:paraId="05FC401D"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393449C4" w14:textId="00794D7E" w:rsidR="00C33FEB" w:rsidRPr="00A96CA6" w:rsidRDefault="00C33FEB" w:rsidP="000308A2">
            <w:pPr>
              <w:spacing w:before="60" w:after="60"/>
              <w:ind w:left="0"/>
              <w:jc w:val="left"/>
              <w:rPr>
                <w:rFonts w:ascii="Arial Narrow" w:hAnsi="Arial Narrow"/>
                <w:sz w:val="18"/>
              </w:rPr>
            </w:pPr>
            <w:r w:rsidRPr="00A96CA6">
              <w:rPr>
                <w:rFonts w:ascii="Arial Narrow" w:hAnsi="Arial Narrow"/>
                <w:sz w:val="18"/>
              </w:rPr>
              <w:t xml:space="preserve">Accessible/widen shoulder to 10 </w:t>
            </w:r>
            <w:r w:rsidR="000308A2">
              <w:rPr>
                <w:rFonts w:ascii="Arial Narrow" w:hAnsi="Arial Narrow"/>
                <w:sz w:val="18"/>
              </w:rPr>
              <w:t>feet</w:t>
            </w:r>
          </w:p>
        </w:tc>
        <w:tc>
          <w:tcPr>
            <w:tcW w:w="0" w:type="auto"/>
            <w:shd w:val="clear" w:color="auto" w:fill="FFFFFF"/>
          </w:tcPr>
          <w:p w14:paraId="25FEA4A5"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34FF0983"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77392C60" w14:textId="77777777" w:rsidTr="00DB0FDD">
        <w:trPr>
          <w:trHeight w:val="20"/>
        </w:trPr>
        <w:tc>
          <w:tcPr>
            <w:tcW w:w="0" w:type="auto"/>
            <w:shd w:val="clear" w:color="auto" w:fill="FFFFFF"/>
          </w:tcPr>
          <w:p w14:paraId="61A25513"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Shoulder Design</w:t>
            </w:r>
          </w:p>
        </w:tc>
        <w:tc>
          <w:tcPr>
            <w:tcW w:w="0" w:type="auto"/>
            <w:shd w:val="clear" w:color="auto" w:fill="FFFFFF"/>
          </w:tcPr>
          <w:p w14:paraId="2BA6B097" w14:textId="2143B9E1" w:rsidR="00C33FEB" w:rsidRPr="00A96CA6" w:rsidRDefault="00C33FEB" w:rsidP="000308A2">
            <w:pPr>
              <w:spacing w:before="60" w:after="60"/>
              <w:ind w:left="0"/>
              <w:jc w:val="left"/>
              <w:rPr>
                <w:rFonts w:ascii="Arial Narrow" w:hAnsi="Arial Narrow"/>
                <w:sz w:val="18"/>
              </w:rPr>
            </w:pPr>
            <w:r w:rsidRPr="00A96CA6">
              <w:rPr>
                <w:rFonts w:ascii="Arial Narrow" w:hAnsi="Arial Narrow"/>
                <w:sz w:val="18"/>
              </w:rPr>
              <w:t>Drivable</w:t>
            </w:r>
            <w:r w:rsidR="000308A2">
              <w:rPr>
                <w:rFonts w:ascii="Arial Narrow" w:hAnsi="Arial Narrow"/>
                <w:sz w:val="18"/>
              </w:rPr>
              <w:t xml:space="preserve"> shoulder to 11-12 feet</w:t>
            </w:r>
            <w:r w:rsidRPr="00A96CA6">
              <w:rPr>
                <w:rFonts w:ascii="Arial Narrow" w:hAnsi="Arial Narrow"/>
                <w:sz w:val="18"/>
              </w:rPr>
              <w:t xml:space="preserve"> </w:t>
            </w:r>
          </w:p>
        </w:tc>
        <w:tc>
          <w:tcPr>
            <w:tcW w:w="0" w:type="auto"/>
            <w:shd w:val="clear" w:color="auto" w:fill="FFFFFF"/>
          </w:tcPr>
          <w:p w14:paraId="34D15FE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5F5912F5"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71399714" w14:textId="77777777" w:rsidTr="00DB0FDD">
        <w:trPr>
          <w:trHeight w:val="20"/>
        </w:trPr>
        <w:tc>
          <w:tcPr>
            <w:tcW w:w="0" w:type="auto"/>
            <w:shd w:val="clear" w:color="auto" w:fill="FFFFFF"/>
          </w:tcPr>
          <w:p w14:paraId="676843E0"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2600E2E2"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Hard shoulder running/Dynamic shoulders</w:t>
            </w:r>
          </w:p>
        </w:tc>
        <w:tc>
          <w:tcPr>
            <w:tcW w:w="0" w:type="auto"/>
            <w:shd w:val="clear" w:color="auto" w:fill="FFFFFF"/>
          </w:tcPr>
          <w:p w14:paraId="0B0CD145"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05C4FD6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28060112" w14:textId="77777777" w:rsidTr="00DB0FDD">
        <w:trPr>
          <w:trHeight w:val="20"/>
        </w:trPr>
        <w:tc>
          <w:tcPr>
            <w:tcW w:w="0" w:type="auto"/>
            <w:shd w:val="clear" w:color="auto" w:fill="FFFFFF"/>
          </w:tcPr>
          <w:p w14:paraId="4965CB7B"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613C1934"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Emergency pull-offs/Turnouts, Crash investigation sites</w:t>
            </w:r>
          </w:p>
        </w:tc>
        <w:tc>
          <w:tcPr>
            <w:tcW w:w="0" w:type="auto"/>
            <w:shd w:val="clear" w:color="auto" w:fill="FFFFFF"/>
          </w:tcPr>
          <w:p w14:paraId="599FD2D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6368014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01A71983" w14:textId="77777777" w:rsidTr="00DB0FDD">
        <w:trPr>
          <w:trHeight w:val="20"/>
        </w:trPr>
        <w:tc>
          <w:tcPr>
            <w:tcW w:w="0" w:type="auto"/>
            <w:shd w:val="clear" w:color="auto" w:fill="FFFFFF"/>
          </w:tcPr>
          <w:p w14:paraId="28C8114E"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Ramps Design and Use</w:t>
            </w:r>
          </w:p>
        </w:tc>
        <w:tc>
          <w:tcPr>
            <w:tcW w:w="0" w:type="auto"/>
            <w:shd w:val="clear" w:color="auto" w:fill="FFFFFF"/>
          </w:tcPr>
          <w:p w14:paraId="1E4CA040"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Ramp widening (All lanes)</w:t>
            </w:r>
          </w:p>
        </w:tc>
        <w:tc>
          <w:tcPr>
            <w:tcW w:w="0" w:type="auto"/>
            <w:shd w:val="clear" w:color="auto" w:fill="FFFFFF"/>
          </w:tcPr>
          <w:p w14:paraId="7CAC7297"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7EB505A9"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243F61D3" w14:textId="77777777" w:rsidTr="00DB0FDD">
        <w:trPr>
          <w:trHeight w:val="20"/>
        </w:trPr>
        <w:tc>
          <w:tcPr>
            <w:tcW w:w="0" w:type="auto"/>
            <w:shd w:val="clear" w:color="auto" w:fill="FFFFFF"/>
          </w:tcPr>
          <w:p w14:paraId="028A6679"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1289E60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Ramp closure (time of day)</w:t>
            </w:r>
          </w:p>
        </w:tc>
        <w:tc>
          <w:tcPr>
            <w:tcW w:w="0" w:type="auto"/>
            <w:shd w:val="clear" w:color="auto" w:fill="FFFFFF"/>
          </w:tcPr>
          <w:p w14:paraId="4F4B91F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212BB159"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1229C1E4" w14:textId="77777777" w:rsidTr="00DB0FDD">
        <w:trPr>
          <w:trHeight w:val="20"/>
        </w:trPr>
        <w:tc>
          <w:tcPr>
            <w:tcW w:w="0" w:type="auto"/>
            <w:shd w:val="clear" w:color="auto" w:fill="FFFFFF"/>
          </w:tcPr>
          <w:p w14:paraId="2E98A1DD"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30865654"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Off-ramp terminal traffic control</w:t>
            </w:r>
          </w:p>
        </w:tc>
        <w:tc>
          <w:tcPr>
            <w:tcW w:w="0" w:type="auto"/>
            <w:shd w:val="clear" w:color="auto" w:fill="FFFFFF"/>
          </w:tcPr>
          <w:p w14:paraId="2CAAB37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2BB321F0"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7D9F0CBC" w14:textId="77777777" w:rsidTr="00DB0FDD">
        <w:trPr>
          <w:trHeight w:val="20"/>
        </w:trPr>
        <w:tc>
          <w:tcPr>
            <w:tcW w:w="0" w:type="auto"/>
            <w:shd w:val="clear" w:color="auto" w:fill="FFFFFF"/>
          </w:tcPr>
          <w:p w14:paraId="23CF3DE9"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Truck Incident Design</w:t>
            </w:r>
          </w:p>
        </w:tc>
        <w:tc>
          <w:tcPr>
            <w:tcW w:w="0" w:type="auto"/>
            <w:shd w:val="clear" w:color="auto" w:fill="FFFFFF"/>
          </w:tcPr>
          <w:p w14:paraId="6086DAE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Runaway truck ramps</w:t>
            </w:r>
          </w:p>
        </w:tc>
        <w:tc>
          <w:tcPr>
            <w:tcW w:w="0" w:type="auto"/>
            <w:shd w:val="clear" w:color="auto" w:fill="FFFFFF"/>
          </w:tcPr>
          <w:p w14:paraId="30889FCB"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0466FA5A"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78B071BF" w14:textId="77777777" w:rsidTr="00DB0FDD">
        <w:trPr>
          <w:trHeight w:val="20"/>
        </w:trPr>
        <w:tc>
          <w:tcPr>
            <w:tcW w:w="0" w:type="auto"/>
            <w:shd w:val="clear" w:color="auto" w:fill="FFFFFF"/>
          </w:tcPr>
          <w:p w14:paraId="59B8716C"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Travel Lanes Design</w:t>
            </w:r>
          </w:p>
        </w:tc>
        <w:tc>
          <w:tcPr>
            <w:tcW w:w="0" w:type="auto"/>
            <w:shd w:val="clear" w:color="auto" w:fill="FFFFFF"/>
          </w:tcPr>
          <w:p w14:paraId="13E41015"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Add travel lanes</w:t>
            </w:r>
          </w:p>
        </w:tc>
        <w:tc>
          <w:tcPr>
            <w:tcW w:w="0" w:type="auto"/>
            <w:shd w:val="clear" w:color="auto" w:fill="FFFFFF"/>
          </w:tcPr>
          <w:p w14:paraId="2F49B2EC"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3961D18A"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4301EE7E" w14:textId="77777777" w:rsidTr="00DB0FDD">
        <w:trPr>
          <w:trHeight w:val="20"/>
        </w:trPr>
        <w:tc>
          <w:tcPr>
            <w:tcW w:w="0" w:type="auto"/>
            <w:shd w:val="clear" w:color="auto" w:fill="FFFFFF"/>
          </w:tcPr>
          <w:p w14:paraId="2408ABB1"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7BAF702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Interchange modifications – ramps</w:t>
            </w:r>
          </w:p>
        </w:tc>
        <w:tc>
          <w:tcPr>
            <w:tcW w:w="0" w:type="auto"/>
            <w:shd w:val="clear" w:color="auto" w:fill="FFFFFF"/>
          </w:tcPr>
          <w:p w14:paraId="146E739E"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6C563A2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550BC18C" w14:textId="77777777" w:rsidTr="00DB0FDD">
        <w:trPr>
          <w:trHeight w:val="20"/>
        </w:trPr>
        <w:tc>
          <w:tcPr>
            <w:tcW w:w="0" w:type="auto"/>
            <w:shd w:val="clear" w:color="auto" w:fill="FFFFFF"/>
          </w:tcPr>
          <w:p w14:paraId="3C272939"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45653431"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Intersection modifications – turning lanes</w:t>
            </w:r>
          </w:p>
        </w:tc>
        <w:tc>
          <w:tcPr>
            <w:tcW w:w="0" w:type="auto"/>
            <w:shd w:val="clear" w:color="auto" w:fill="FFFFFF"/>
          </w:tcPr>
          <w:p w14:paraId="56901663"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70B7C4F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75B00867" w14:textId="77777777" w:rsidTr="00DB0FDD">
        <w:trPr>
          <w:trHeight w:val="20"/>
        </w:trPr>
        <w:tc>
          <w:tcPr>
            <w:tcW w:w="0" w:type="auto"/>
            <w:shd w:val="clear" w:color="auto" w:fill="FFFFFF"/>
          </w:tcPr>
          <w:p w14:paraId="3F0CE9E8"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Animal-Vehicle Collision</w:t>
            </w:r>
          </w:p>
        </w:tc>
        <w:tc>
          <w:tcPr>
            <w:tcW w:w="0" w:type="auto"/>
            <w:shd w:val="clear" w:color="auto" w:fill="FFFFFF"/>
          </w:tcPr>
          <w:p w14:paraId="6D763F2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Wildlife fencing over/underpass</w:t>
            </w:r>
          </w:p>
        </w:tc>
        <w:tc>
          <w:tcPr>
            <w:tcW w:w="0" w:type="auto"/>
            <w:shd w:val="clear" w:color="auto" w:fill="FFFFFF"/>
          </w:tcPr>
          <w:p w14:paraId="6C6174C9"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71CA3715"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554A0408" w14:textId="77777777" w:rsidTr="00DB0FDD">
        <w:trPr>
          <w:trHeight w:val="20"/>
        </w:trPr>
        <w:tc>
          <w:tcPr>
            <w:tcW w:w="0" w:type="auto"/>
            <w:shd w:val="clear" w:color="auto" w:fill="FFFFFF"/>
          </w:tcPr>
          <w:p w14:paraId="7D3F4748"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Lane Types and Use</w:t>
            </w:r>
          </w:p>
        </w:tc>
        <w:tc>
          <w:tcPr>
            <w:tcW w:w="0" w:type="auto"/>
            <w:shd w:val="clear" w:color="auto" w:fill="FFFFFF"/>
          </w:tcPr>
          <w:p w14:paraId="7F9E9CB3" w14:textId="22DCA0CE"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Contra-flow lanes (no-notice evacuation will be scored w/ weather)</w:t>
            </w:r>
          </w:p>
        </w:tc>
        <w:tc>
          <w:tcPr>
            <w:tcW w:w="0" w:type="auto"/>
            <w:shd w:val="clear" w:color="auto" w:fill="FFFFFF"/>
          </w:tcPr>
          <w:p w14:paraId="02EE6F80"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1038275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r>
      <w:tr w:rsidR="00763EC5" w14:paraId="1C5EFED5" w14:textId="77777777" w:rsidTr="00DB0FDD">
        <w:trPr>
          <w:trHeight w:val="20"/>
        </w:trPr>
        <w:tc>
          <w:tcPr>
            <w:tcW w:w="0" w:type="auto"/>
            <w:shd w:val="clear" w:color="auto" w:fill="FFFFFF"/>
          </w:tcPr>
          <w:p w14:paraId="13898611"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1DE907E1"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Adding HOV lanes / HOT lanes</w:t>
            </w:r>
          </w:p>
        </w:tc>
        <w:tc>
          <w:tcPr>
            <w:tcW w:w="0" w:type="auto"/>
            <w:shd w:val="clear" w:color="auto" w:fill="FFFFFF"/>
          </w:tcPr>
          <w:p w14:paraId="0FE0041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200935BB"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6D1E4FB0" w14:textId="77777777" w:rsidTr="00DB0FDD">
        <w:trPr>
          <w:trHeight w:val="20"/>
        </w:trPr>
        <w:tc>
          <w:tcPr>
            <w:tcW w:w="0" w:type="auto"/>
            <w:shd w:val="clear" w:color="auto" w:fill="FFFFFF"/>
          </w:tcPr>
          <w:p w14:paraId="0362F831" w14:textId="77777777" w:rsidR="00C33FEB" w:rsidRPr="00A96CA6" w:rsidRDefault="00C33FEB" w:rsidP="00774856">
            <w:pPr>
              <w:spacing w:before="60" w:after="60"/>
              <w:ind w:left="0"/>
              <w:jc w:val="left"/>
              <w:rPr>
                <w:rFonts w:ascii="Arial Narrow" w:hAnsi="Arial Narrow"/>
                <w:color w:val="0070C0"/>
                <w:sz w:val="18"/>
              </w:rPr>
            </w:pPr>
            <w:r w:rsidRPr="00A96CA6">
              <w:rPr>
                <w:rFonts w:ascii="Arial Narrow" w:hAnsi="Arial Narrow"/>
                <w:color w:val="0070C0"/>
                <w:sz w:val="18"/>
              </w:rPr>
              <w:t> </w:t>
            </w:r>
          </w:p>
        </w:tc>
        <w:tc>
          <w:tcPr>
            <w:tcW w:w="0" w:type="auto"/>
            <w:shd w:val="clear" w:color="auto" w:fill="FFFFFF"/>
          </w:tcPr>
          <w:p w14:paraId="06D815DE"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xml:space="preserve">Dual facilities (bypass lanes) </w:t>
            </w:r>
          </w:p>
        </w:tc>
        <w:tc>
          <w:tcPr>
            <w:tcW w:w="0" w:type="auto"/>
            <w:shd w:val="clear" w:color="auto" w:fill="FFFFFF"/>
          </w:tcPr>
          <w:p w14:paraId="2ACBA39E"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6150A031"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6D772E43" w14:textId="77777777" w:rsidTr="00DB0FDD">
        <w:trPr>
          <w:trHeight w:val="20"/>
        </w:trPr>
        <w:tc>
          <w:tcPr>
            <w:tcW w:w="0" w:type="auto"/>
            <w:shd w:val="clear" w:color="auto" w:fill="FFFFFF"/>
          </w:tcPr>
          <w:p w14:paraId="3EE4159D" w14:textId="77777777" w:rsidR="00C33FEB" w:rsidRPr="00A96CA6" w:rsidRDefault="00C33FEB" w:rsidP="00774856">
            <w:pPr>
              <w:spacing w:before="60" w:after="60"/>
              <w:ind w:left="0"/>
              <w:jc w:val="left"/>
              <w:rPr>
                <w:rFonts w:ascii="Arial Narrow" w:hAnsi="Arial Narrow"/>
                <w:color w:val="0070C0"/>
                <w:sz w:val="18"/>
              </w:rPr>
            </w:pPr>
            <w:r w:rsidRPr="00A96CA6">
              <w:rPr>
                <w:rFonts w:ascii="Arial Narrow" w:hAnsi="Arial Narrow"/>
                <w:color w:val="0070C0"/>
                <w:sz w:val="18"/>
              </w:rPr>
              <w:lastRenderedPageBreak/>
              <w:t> </w:t>
            </w:r>
          </w:p>
        </w:tc>
        <w:tc>
          <w:tcPr>
            <w:tcW w:w="0" w:type="auto"/>
            <w:shd w:val="clear" w:color="auto" w:fill="FFFFFF"/>
          </w:tcPr>
          <w:p w14:paraId="4F1DF97B"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Reversible lanes</w:t>
            </w:r>
          </w:p>
        </w:tc>
        <w:tc>
          <w:tcPr>
            <w:tcW w:w="0" w:type="auto"/>
            <w:shd w:val="clear" w:color="auto" w:fill="FFFFFF"/>
          </w:tcPr>
          <w:p w14:paraId="4BF8CE8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231811FF"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2306B926" w14:textId="77777777" w:rsidTr="00DB0FDD">
        <w:trPr>
          <w:trHeight w:val="20"/>
        </w:trPr>
        <w:tc>
          <w:tcPr>
            <w:tcW w:w="0" w:type="auto"/>
            <w:shd w:val="clear" w:color="auto" w:fill="FFFFFF"/>
          </w:tcPr>
          <w:p w14:paraId="1036BD40" w14:textId="77777777" w:rsidR="00C33FEB" w:rsidRPr="00A96CA6" w:rsidRDefault="00C33FEB" w:rsidP="00774856">
            <w:pPr>
              <w:spacing w:before="60" w:after="60"/>
              <w:ind w:left="0"/>
              <w:jc w:val="left"/>
              <w:rPr>
                <w:rFonts w:ascii="Arial Narrow" w:hAnsi="Arial Narrow"/>
                <w:color w:val="0070C0"/>
                <w:sz w:val="18"/>
              </w:rPr>
            </w:pPr>
            <w:r w:rsidRPr="00A96CA6">
              <w:rPr>
                <w:rFonts w:ascii="Arial Narrow" w:hAnsi="Arial Narrow"/>
                <w:color w:val="0070C0"/>
                <w:sz w:val="18"/>
              </w:rPr>
              <w:t> </w:t>
            </w:r>
          </w:p>
        </w:tc>
        <w:tc>
          <w:tcPr>
            <w:tcW w:w="0" w:type="auto"/>
            <w:shd w:val="clear" w:color="auto" w:fill="FFFFFF"/>
          </w:tcPr>
          <w:p w14:paraId="1F06EBE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Lane reconfigurations to improve capacity or improve safety (static change, i.e., lane stripes)</w:t>
            </w:r>
          </w:p>
        </w:tc>
        <w:tc>
          <w:tcPr>
            <w:tcW w:w="0" w:type="auto"/>
            <w:shd w:val="clear" w:color="auto" w:fill="FFFFFF"/>
          </w:tcPr>
          <w:p w14:paraId="679605B1"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0165374A"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2E1A839B" w14:textId="77777777" w:rsidTr="00DB0FDD">
        <w:trPr>
          <w:trHeight w:val="20"/>
        </w:trPr>
        <w:tc>
          <w:tcPr>
            <w:tcW w:w="0" w:type="auto"/>
            <w:shd w:val="clear" w:color="auto" w:fill="FFFFFF"/>
          </w:tcPr>
          <w:p w14:paraId="53F9A12D"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Traffic Signals</w:t>
            </w:r>
          </w:p>
        </w:tc>
        <w:tc>
          <w:tcPr>
            <w:tcW w:w="0" w:type="auto"/>
            <w:shd w:val="clear" w:color="auto" w:fill="FFFFFF"/>
          </w:tcPr>
          <w:p w14:paraId="2AA90D6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Emergency vehicle traffic signal improvements</w:t>
            </w:r>
          </w:p>
        </w:tc>
        <w:tc>
          <w:tcPr>
            <w:tcW w:w="0" w:type="auto"/>
            <w:shd w:val="clear" w:color="auto" w:fill="FFFFFF"/>
          </w:tcPr>
          <w:p w14:paraId="32752175"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52915FF1"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5ADAD913" w14:textId="77777777" w:rsidTr="00DB0FDD">
        <w:trPr>
          <w:trHeight w:val="20"/>
        </w:trPr>
        <w:tc>
          <w:tcPr>
            <w:tcW w:w="0" w:type="auto"/>
            <w:shd w:val="clear" w:color="auto" w:fill="FFFFFF"/>
          </w:tcPr>
          <w:p w14:paraId="4A37B018"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556B59F1"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Signal timing systems</w:t>
            </w:r>
          </w:p>
        </w:tc>
        <w:tc>
          <w:tcPr>
            <w:tcW w:w="0" w:type="auto"/>
            <w:shd w:val="clear" w:color="auto" w:fill="FFFFFF"/>
          </w:tcPr>
          <w:p w14:paraId="1266487F"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78F7F0B9"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6B5904F9" w14:textId="77777777" w:rsidTr="00DB0FDD">
        <w:trPr>
          <w:trHeight w:val="20"/>
        </w:trPr>
        <w:tc>
          <w:tcPr>
            <w:tcW w:w="0" w:type="auto"/>
            <w:shd w:val="clear" w:color="auto" w:fill="FFFFFF"/>
          </w:tcPr>
          <w:p w14:paraId="18C68F1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xml:space="preserve">Active Traffic </w:t>
            </w:r>
            <w:proofErr w:type="spellStart"/>
            <w:r w:rsidRPr="00A96CA6">
              <w:rPr>
                <w:rFonts w:ascii="Arial Narrow" w:hAnsi="Arial Narrow"/>
                <w:sz w:val="18"/>
              </w:rPr>
              <w:t>Mgmt</w:t>
            </w:r>
            <w:proofErr w:type="spellEnd"/>
          </w:p>
        </w:tc>
        <w:tc>
          <w:tcPr>
            <w:tcW w:w="0" w:type="auto"/>
            <w:shd w:val="clear" w:color="auto" w:fill="FFFFFF"/>
          </w:tcPr>
          <w:p w14:paraId="146C090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Dynamic ramp metering / flow signals</w:t>
            </w:r>
          </w:p>
        </w:tc>
        <w:tc>
          <w:tcPr>
            <w:tcW w:w="0" w:type="auto"/>
            <w:shd w:val="clear" w:color="auto" w:fill="FFFFFF"/>
          </w:tcPr>
          <w:p w14:paraId="0FA2F057"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78EB062E"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5D62DA9C" w14:textId="77777777" w:rsidTr="00DB0FDD">
        <w:trPr>
          <w:trHeight w:val="20"/>
        </w:trPr>
        <w:tc>
          <w:tcPr>
            <w:tcW w:w="0" w:type="auto"/>
            <w:shd w:val="clear" w:color="auto" w:fill="FFFFFF"/>
          </w:tcPr>
          <w:p w14:paraId="5120C4C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712B18E1"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Variable speed limit / reduction</w:t>
            </w:r>
          </w:p>
        </w:tc>
        <w:tc>
          <w:tcPr>
            <w:tcW w:w="0" w:type="auto"/>
            <w:shd w:val="clear" w:color="auto" w:fill="FFFFFF"/>
          </w:tcPr>
          <w:p w14:paraId="1D666E3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7D9F2532"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r>
      <w:tr w:rsidR="00763EC5" w14:paraId="403BE0AF" w14:textId="77777777" w:rsidTr="00DB0FDD">
        <w:trPr>
          <w:trHeight w:val="20"/>
        </w:trPr>
        <w:tc>
          <w:tcPr>
            <w:tcW w:w="0" w:type="auto"/>
            <w:shd w:val="clear" w:color="auto" w:fill="FFFFFF"/>
          </w:tcPr>
          <w:p w14:paraId="34697ECB"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4E320FB5"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Connected Vehicle System integration</w:t>
            </w:r>
          </w:p>
        </w:tc>
        <w:tc>
          <w:tcPr>
            <w:tcW w:w="0" w:type="auto"/>
            <w:shd w:val="clear" w:color="auto" w:fill="FFFFFF"/>
          </w:tcPr>
          <w:p w14:paraId="7191640C"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71B823A2"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r>
      <w:tr w:rsidR="00763EC5" w14:paraId="4906D402" w14:textId="77777777" w:rsidTr="00DB0FDD">
        <w:trPr>
          <w:trHeight w:val="20"/>
        </w:trPr>
        <w:tc>
          <w:tcPr>
            <w:tcW w:w="0" w:type="auto"/>
            <w:shd w:val="clear" w:color="auto" w:fill="FFFFFF"/>
          </w:tcPr>
          <w:p w14:paraId="5427638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0622169A"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Over-height vehicle detection system</w:t>
            </w:r>
          </w:p>
        </w:tc>
        <w:tc>
          <w:tcPr>
            <w:tcW w:w="0" w:type="auto"/>
            <w:shd w:val="clear" w:color="auto" w:fill="FFFFFF"/>
          </w:tcPr>
          <w:p w14:paraId="64C9BC47"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2A48E1B0"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1EF14AB9" w14:textId="77777777" w:rsidTr="00DB0FDD">
        <w:trPr>
          <w:trHeight w:val="20"/>
        </w:trPr>
        <w:tc>
          <w:tcPr>
            <w:tcW w:w="0" w:type="auto"/>
            <w:shd w:val="clear" w:color="auto" w:fill="FFFFFF"/>
          </w:tcPr>
          <w:p w14:paraId="26003DF9"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72564CD9"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Truck roll over warning</w:t>
            </w:r>
          </w:p>
        </w:tc>
        <w:tc>
          <w:tcPr>
            <w:tcW w:w="0" w:type="auto"/>
            <w:shd w:val="clear" w:color="auto" w:fill="FFFFFF"/>
          </w:tcPr>
          <w:p w14:paraId="73CF2767"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6D277CF2"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75DB2EE1" w14:textId="77777777" w:rsidTr="00DB0FDD">
        <w:trPr>
          <w:trHeight w:val="20"/>
        </w:trPr>
        <w:tc>
          <w:tcPr>
            <w:tcW w:w="0" w:type="auto"/>
            <w:shd w:val="clear" w:color="auto" w:fill="FFFFFF"/>
          </w:tcPr>
          <w:p w14:paraId="29CC69F5"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2209B22C"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Queue warning</w:t>
            </w:r>
          </w:p>
        </w:tc>
        <w:tc>
          <w:tcPr>
            <w:tcW w:w="0" w:type="auto"/>
            <w:shd w:val="clear" w:color="auto" w:fill="FFFFFF"/>
          </w:tcPr>
          <w:p w14:paraId="6905177A"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036286D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32C36F9F" w14:textId="77777777" w:rsidTr="00DB0FDD">
        <w:trPr>
          <w:trHeight w:val="20"/>
        </w:trPr>
        <w:tc>
          <w:tcPr>
            <w:tcW w:w="0" w:type="auto"/>
            <w:shd w:val="clear" w:color="auto" w:fill="FFFFFF"/>
          </w:tcPr>
          <w:p w14:paraId="74A272F5"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17211FB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Integrated Corridor Management (alt routes/modes)</w:t>
            </w:r>
          </w:p>
        </w:tc>
        <w:tc>
          <w:tcPr>
            <w:tcW w:w="0" w:type="auto"/>
            <w:shd w:val="clear" w:color="auto" w:fill="FFFFFF"/>
          </w:tcPr>
          <w:p w14:paraId="6CCA4296"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26695A8C"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58EC9D89" w14:textId="77777777" w:rsidTr="00DB0FDD">
        <w:trPr>
          <w:trHeight w:val="20"/>
        </w:trPr>
        <w:tc>
          <w:tcPr>
            <w:tcW w:w="0" w:type="auto"/>
            <w:shd w:val="clear" w:color="auto" w:fill="FFFFFF"/>
          </w:tcPr>
          <w:p w14:paraId="0E9DFA89"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5DA1101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Dynamic lane merging</w:t>
            </w:r>
          </w:p>
        </w:tc>
        <w:tc>
          <w:tcPr>
            <w:tcW w:w="0" w:type="auto"/>
            <w:shd w:val="clear" w:color="auto" w:fill="FFFFFF"/>
          </w:tcPr>
          <w:p w14:paraId="06F336A6"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3B842E2F"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0D325D5E" w14:textId="77777777" w:rsidTr="00DB0FDD">
        <w:trPr>
          <w:trHeight w:val="20"/>
        </w:trPr>
        <w:tc>
          <w:tcPr>
            <w:tcW w:w="0" w:type="auto"/>
            <w:shd w:val="clear" w:color="auto" w:fill="FFFFFF"/>
          </w:tcPr>
          <w:p w14:paraId="08647028"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Tolling</w:t>
            </w:r>
          </w:p>
        </w:tc>
        <w:tc>
          <w:tcPr>
            <w:tcW w:w="0" w:type="auto"/>
            <w:shd w:val="clear" w:color="auto" w:fill="FFFFFF"/>
          </w:tcPr>
          <w:p w14:paraId="102F6AC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Converting to all electronic tolling</w:t>
            </w:r>
          </w:p>
        </w:tc>
        <w:tc>
          <w:tcPr>
            <w:tcW w:w="0" w:type="auto"/>
            <w:shd w:val="clear" w:color="auto" w:fill="FFFFFF"/>
          </w:tcPr>
          <w:p w14:paraId="06200945"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16105FA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09B01E08" w14:textId="77777777" w:rsidTr="00DB0FDD">
        <w:trPr>
          <w:trHeight w:val="20"/>
        </w:trPr>
        <w:tc>
          <w:tcPr>
            <w:tcW w:w="0" w:type="auto"/>
            <w:shd w:val="clear" w:color="auto" w:fill="FFFFFF"/>
          </w:tcPr>
          <w:p w14:paraId="60348E80"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Weather</w:t>
            </w:r>
          </w:p>
        </w:tc>
        <w:tc>
          <w:tcPr>
            <w:tcW w:w="0" w:type="auto"/>
            <w:shd w:val="clear" w:color="auto" w:fill="FFFFFF"/>
          </w:tcPr>
          <w:p w14:paraId="5B4BBCE9"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Fog detection warning system</w:t>
            </w:r>
          </w:p>
        </w:tc>
        <w:tc>
          <w:tcPr>
            <w:tcW w:w="0" w:type="auto"/>
            <w:shd w:val="clear" w:color="auto" w:fill="FFFFFF"/>
          </w:tcPr>
          <w:p w14:paraId="039B0C8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6E3BDD92"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r>
      <w:tr w:rsidR="00763EC5" w14:paraId="0F7FFEA8" w14:textId="77777777" w:rsidTr="00DB0FDD">
        <w:trPr>
          <w:trHeight w:val="20"/>
        </w:trPr>
        <w:tc>
          <w:tcPr>
            <w:tcW w:w="0" w:type="auto"/>
            <w:shd w:val="clear" w:color="auto" w:fill="FFFFFF"/>
          </w:tcPr>
          <w:p w14:paraId="447CD34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03C21161"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RWIS</w:t>
            </w:r>
          </w:p>
        </w:tc>
        <w:tc>
          <w:tcPr>
            <w:tcW w:w="0" w:type="auto"/>
            <w:shd w:val="clear" w:color="auto" w:fill="FFFFFF"/>
          </w:tcPr>
          <w:p w14:paraId="47216DC3"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687C9C2B"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r>
      <w:tr w:rsidR="00763EC5" w14:paraId="7F1BCC43" w14:textId="77777777" w:rsidTr="00DB0FDD">
        <w:trPr>
          <w:trHeight w:val="20"/>
        </w:trPr>
        <w:tc>
          <w:tcPr>
            <w:tcW w:w="0" w:type="auto"/>
            <w:shd w:val="clear" w:color="auto" w:fill="FFFFFF"/>
          </w:tcPr>
          <w:p w14:paraId="3C592F20"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4471AC0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Flood warning systems / Wind warning systems</w:t>
            </w:r>
          </w:p>
        </w:tc>
        <w:tc>
          <w:tcPr>
            <w:tcW w:w="0" w:type="auto"/>
            <w:shd w:val="clear" w:color="auto" w:fill="FFFFFF"/>
          </w:tcPr>
          <w:p w14:paraId="57E1545F"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7A6E937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r>
      <w:tr w:rsidR="00763EC5" w14:paraId="3BE42BD7" w14:textId="77777777" w:rsidTr="00DB0FDD">
        <w:trPr>
          <w:trHeight w:val="20"/>
        </w:trPr>
        <w:tc>
          <w:tcPr>
            <w:tcW w:w="0" w:type="auto"/>
            <w:shd w:val="clear" w:color="auto" w:fill="FFFFFF"/>
          </w:tcPr>
          <w:p w14:paraId="687821B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63B37C85"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Bridge heating systems / Anti-icing</w:t>
            </w:r>
          </w:p>
        </w:tc>
        <w:tc>
          <w:tcPr>
            <w:tcW w:w="0" w:type="auto"/>
            <w:shd w:val="clear" w:color="auto" w:fill="FFFFFF"/>
          </w:tcPr>
          <w:p w14:paraId="77BCD5E0"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2265F13B"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r>
      <w:tr w:rsidR="00763EC5" w14:paraId="74B4B8D2" w14:textId="77777777" w:rsidTr="00DB0FDD">
        <w:trPr>
          <w:trHeight w:val="20"/>
        </w:trPr>
        <w:tc>
          <w:tcPr>
            <w:tcW w:w="0" w:type="auto"/>
            <w:shd w:val="clear" w:color="auto" w:fill="FFFFFF"/>
          </w:tcPr>
          <w:p w14:paraId="3B72B4EB"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3A935EBB" w14:textId="6E614B9F"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Drainage improvements</w:t>
            </w:r>
            <w:r w:rsidR="00957C6B">
              <w:rPr>
                <w:rFonts w:ascii="Arial Narrow" w:hAnsi="Arial Narrow"/>
                <w:sz w:val="18"/>
              </w:rPr>
              <w:t xml:space="preserve"> / Curb and gutter</w:t>
            </w:r>
          </w:p>
        </w:tc>
        <w:tc>
          <w:tcPr>
            <w:tcW w:w="0" w:type="auto"/>
            <w:shd w:val="clear" w:color="auto" w:fill="FFFFFF"/>
          </w:tcPr>
          <w:p w14:paraId="42A61116"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77EA5B12"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r>
      <w:tr w:rsidR="00763EC5" w14:paraId="6FE7CFFA" w14:textId="77777777" w:rsidTr="00DB0FDD">
        <w:trPr>
          <w:trHeight w:val="20"/>
        </w:trPr>
        <w:tc>
          <w:tcPr>
            <w:tcW w:w="0" w:type="auto"/>
            <w:shd w:val="clear" w:color="auto" w:fill="FFFFFF"/>
          </w:tcPr>
          <w:p w14:paraId="5423571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Incident Management</w:t>
            </w:r>
          </w:p>
        </w:tc>
        <w:tc>
          <w:tcPr>
            <w:tcW w:w="0" w:type="auto"/>
            <w:shd w:val="clear" w:color="auto" w:fill="FFFFFF"/>
          </w:tcPr>
          <w:p w14:paraId="6AD0B823" w14:textId="0941120C" w:rsidR="00C33FEB" w:rsidRPr="00A96CA6" w:rsidRDefault="00C33FEB">
            <w:pPr>
              <w:spacing w:before="60" w:after="60"/>
              <w:ind w:left="0"/>
              <w:jc w:val="left"/>
              <w:rPr>
                <w:rFonts w:ascii="Arial Narrow" w:hAnsi="Arial Narrow"/>
                <w:sz w:val="18"/>
              </w:rPr>
            </w:pPr>
            <w:r w:rsidRPr="00A96CA6">
              <w:rPr>
                <w:rFonts w:ascii="Arial Narrow" w:hAnsi="Arial Narrow"/>
                <w:sz w:val="18"/>
              </w:rPr>
              <w:t xml:space="preserve">Incident clearance – </w:t>
            </w:r>
            <w:r w:rsidR="00030ADA" w:rsidRPr="00A96CA6">
              <w:rPr>
                <w:rFonts w:ascii="Arial Narrow" w:hAnsi="Arial Narrow"/>
                <w:sz w:val="18"/>
              </w:rPr>
              <w:t>pre</w:t>
            </w:r>
            <w:r w:rsidR="00030ADA">
              <w:rPr>
                <w:rFonts w:ascii="Arial Narrow" w:hAnsi="Arial Narrow"/>
                <w:sz w:val="18"/>
              </w:rPr>
              <w:t>-</w:t>
            </w:r>
            <w:r w:rsidRPr="00A96CA6">
              <w:rPr>
                <w:rFonts w:ascii="Arial Narrow" w:hAnsi="Arial Narrow"/>
                <w:sz w:val="18"/>
              </w:rPr>
              <w:t xml:space="preserve">staged incident response, </w:t>
            </w:r>
            <w:r w:rsidR="00030ADA" w:rsidRPr="00A96CA6">
              <w:rPr>
                <w:rFonts w:ascii="Arial Narrow" w:hAnsi="Arial Narrow"/>
                <w:sz w:val="18"/>
              </w:rPr>
              <w:t>incentive</w:t>
            </w:r>
            <w:r w:rsidR="00030ADA">
              <w:rPr>
                <w:rFonts w:ascii="Arial Narrow" w:hAnsi="Arial Narrow"/>
                <w:sz w:val="18"/>
              </w:rPr>
              <w:t>-</w:t>
            </w:r>
            <w:r w:rsidRPr="00A96CA6">
              <w:rPr>
                <w:rFonts w:ascii="Arial Narrow" w:hAnsi="Arial Narrow"/>
                <w:sz w:val="18"/>
              </w:rPr>
              <w:t>based towing, emergency relocation programs</w:t>
            </w:r>
          </w:p>
        </w:tc>
        <w:tc>
          <w:tcPr>
            <w:tcW w:w="0" w:type="auto"/>
            <w:shd w:val="clear" w:color="auto" w:fill="FFFFFF"/>
          </w:tcPr>
          <w:p w14:paraId="64350C0D"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621C39F1"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02727259" w14:textId="77777777" w:rsidTr="00DB0FDD">
        <w:trPr>
          <w:trHeight w:val="20"/>
        </w:trPr>
        <w:tc>
          <w:tcPr>
            <w:tcW w:w="0" w:type="auto"/>
            <w:shd w:val="clear" w:color="auto" w:fill="FFFFFF"/>
          </w:tcPr>
          <w:p w14:paraId="2B22AC92"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6C43358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Safety Service Patrol</w:t>
            </w:r>
          </w:p>
        </w:tc>
        <w:tc>
          <w:tcPr>
            <w:tcW w:w="0" w:type="auto"/>
            <w:shd w:val="clear" w:color="auto" w:fill="FFFFFF"/>
          </w:tcPr>
          <w:p w14:paraId="696969BC"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0C0A4E81"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04065DE6" w14:textId="77777777" w:rsidTr="00DB0FDD">
        <w:trPr>
          <w:trHeight w:val="20"/>
        </w:trPr>
        <w:tc>
          <w:tcPr>
            <w:tcW w:w="0" w:type="auto"/>
            <w:shd w:val="clear" w:color="auto" w:fill="FFFFFF"/>
          </w:tcPr>
          <w:p w14:paraId="7B997EBE"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4AA04AFE"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Improvements to detour routes</w:t>
            </w:r>
          </w:p>
        </w:tc>
        <w:tc>
          <w:tcPr>
            <w:tcW w:w="0" w:type="auto"/>
            <w:shd w:val="clear" w:color="auto" w:fill="FFFFFF"/>
          </w:tcPr>
          <w:p w14:paraId="0269C885"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2F3E4C6A"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497F310E" w14:textId="77777777" w:rsidTr="00DB0FDD">
        <w:trPr>
          <w:trHeight w:val="20"/>
        </w:trPr>
        <w:tc>
          <w:tcPr>
            <w:tcW w:w="0" w:type="auto"/>
            <w:shd w:val="clear" w:color="auto" w:fill="FFFFFF"/>
          </w:tcPr>
          <w:p w14:paraId="034CED71"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393DB3F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Reference location signs</w:t>
            </w:r>
          </w:p>
        </w:tc>
        <w:tc>
          <w:tcPr>
            <w:tcW w:w="0" w:type="auto"/>
            <w:shd w:val="clear" w:color="auto" w:fill="FFFFFF"/>
          </w:tcPr>
          <w:p w14:paraId="0F2DA8C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65B0C4EA"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0C42622B" w14:textId="77777777" w:rsidTr="00DB0FDD">
        <w:trPr>
          <w:trHeight w:val="20"/>
        </w:trPr>
        <w:tc>
          <w:tcPr>
            <w:tcW w:w="0" w:type="auto"/>
            <w:shd w:val="clear" w:color="auto" w:fill="FFFFFF"/>
          </w:tcPr>
          <w:p w14:paraId="2F89BD14"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52277DA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Incident detection / CAD integration</w:t>
            </w:r>
          </w:p>
        </w:tc>
        <w:tc>
          <w:tcPr>
            <w:tcW w:w="0" w:type="auto"/>
            <w:shd w:val="clear" w:color="auto" w:fill="FFFFFF"/>
          </w:tcPr>
          <w:p w14:paraId="500D7F1C"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2</w:t>
            </w:r>
          </w:p>
        </w:tc>
        <w:tc>
          <w:tcPr>
            <w:tcW w:w="0" w:type="auto"/>
            <w:shd w:val="clear" w:color="auto" w:fill="FFFFFF"/>
          </w:tcPr>
          <w:p w14:paraId="30D23B86"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r>
      <w:tr w:rsidR="00763EC5" w14:paraId="7B0873C4" w14:textId="77777777" w:rsidTr="00DB0FDD">
        <w:trPr>
          <w:trHeight w:val="20"/>
        </w:trPr>
        <w:tc>
          <w:tcPr>
            <w:tcW w:w="0" w:type="auto"/>
            <w:shd w:val="clear" w:color="auto" w:fill="FFFFFF"/>
          </w:tcPr>
          <w:p w14:paraId="2B69C3D0" w14:textId="415253F7" w:rsidR="00C33FEB" w:rsidRPr="00A96CA6" w:rsidRDefault="00684FF0" w:rsidP="00774856">
            <w:pPr>
              <w:spacing w:before="60" w:after="60"/>
              <w:ind w:left="0"/>
              <w:jc w:val="left"/>
              <w:rPr>
                <w:rFonts w:ascii="Arial Narrow" w:hAnsi="Arial Narrow"/>
                <w:sz w:val="18"/>
              </w:rPr>
            </w:pPr>
            <w:r>
              <w:rPr>
                <w:rFonts w:ascii="Arial Narrow" w:hAnsi="Arial Narrow"/>
                <w:sz w:val="18"/>
              </w:rPr>
              <w:t>TDM</w:t>
            </w:r>
          </w:p>
        </w:tc>
        <w:tc>
          <w:tcPr>
            <w:tcW w:w="0" w:type="auto"/>
            <w:shd w:val="clear" w:color="auto" w:fill="FFFFFF"/>
          </w:tcPr>
          <w:p w14:paraId="1389C58D" w14:textId="5196206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Traveler Information/ Travel Time Information: DDMS</w:t>
            </w:r>
          </w:p>
        </w:tc>
        <w:tc>
          <w:tcPr>
            <w:tcW w:w="0" w:type="auto"/>
            <w:shd w:val="clear" w:color="auto" w:fill="FFFFFF"/>
          </w:tcPr>
          <w:p w14:paraId="276C7489"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c>
          <w:tcPr>
            <w:tcW w:w="0" w:type="auto"/>
            <w:shd w:val="clear" w:color="auto" w:fill="FFFFFF"/>
          </w:tcPr>
          <w:p w14:paraId="06BF7C19"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226F2146" w14:textId="77777777" w:rsidTr="00DB0FDD">
        <w:trPr>
          <w:trHeight w:val="20"/>
        </w:trPr>
        <w:tc>
          <w:tcPr>
            <w:tcW w:w="0" w:type="auto"/>
            <w:shd w:val="clear" w:color="auto" w:fill="FFFFFF"/>
          </w:tcPr>
          <w:p w14:paraId="0E4E183F"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Transit</w:t>
            </w:r>
          </w:p>
        </w:tc>
        <w:tc>
          <w:tcPr>
            <w:tcW w:w="0" w:type="auto"/>
            <w:shd w:val="clear" w:color="auto" w:fill="FFFFFF"/>
          </w:tcPr>
          <w:p w14:paraId="6504EE0B"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Additional trains on existing rail lines</w:t>
            </w:r>
          </w:p>
        </w:tc>
        <w:tc>
          <w:tcPr>
            <w:tcW w:w="0" w:type="auto"/>
            <w:shd w:val="clear" w:color="auto" w:fill="FFFFFF"/>
          </w:tcPr>
          <w:p w14:paraId="092D0EF1"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20A2D91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6500AB33" w14:textId="77777777" w:rsidTr="00DB0FDD">
        <w:trPr>
          <w:trHeight w:val="20"/>
        </w:trPr>
        <w:tc>
          <w:tcPr>
            <w:tcW w:w="0" w:type="auto"/>
            <w:shd w:val="clear" w:color="auto" w:fill="FFFFFF"/>
          </w:tcPr>
          <w:p w14:paraId="1C5C2CB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172BF106"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New rail lines</w:t>
            </w:r>
          </w:p>
        </w:tc>
        <w:tc>
          <w:tcPr>
            <w:tcW w:w="0" w:type="auto"/>
            <w:shd w:val="clear" w:color="auto" w:fill="FFFFFF"/>
          </w:tcPr>
          <w:p w14:paraId="0BCA41C8"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694A5DE3"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139DB75B" w14:textId="77777777" w:rsidTr="00DB0FDD">
        <w:trPr>
          <w:trHeight w:val="20"/>
        </w:trPr>
        <w:tc>
          <w:tcPr>
            <w:tcW w:w="0" w:type="auto"/>
            <w:shd w:val="clear" w:color="auto" w:fill="FFFFFF"/>
          </w:tcPr>
          <w:p w14:paraId="65B4A648"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shd w:val="clear" w:color="auto" w:fill="FFFFFF"/>
          </w:tcPr>
          <w:p w14:paraId="5E5C016E"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New rail station / intermodal connection</w:t>
            </w:r>
          </w:p>
        </w:tc>
        <w:tc>
          <w:tcPr>
            <w:tcW w:w="0" w:type="auto"/>
            <w:shd w:val="clear" w:color="auto" w:fill="FFFFFF"/>
          </w:tcPr>
          <w:p w14:paraId="0AAFBAAC"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shd w:val="clear" w:color="auto" w:fill="FFFFFF"/>
          </w:tcPr>
          <w:p w14:paraId="12990692"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r w:rsidR="00763EC5" w14:paraId="7EB80DAD" w14:textId="77777777" w:rsidTr="00DB0FDD">
        <w:trPr>
          <w:trHeight w:val="20"/>
        </w:trPr>
        <w:tc>
          <w:tcPr>
            <w:tcW w:w="0" w:type="auto"/>
            <w:tcBorders>
              <w:bottom w:val="single" w:sz="12" w:space="0" w:color="auto"/>
            </w:tcBorders>
            <w:shd w:val="clear" w:color="auto" w:fill="FFFFFF"/>
          </w:tcPr>
          <w:p w14:paraId="7961E827"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 </w:t>
            </w:r>
          </w:p>
        </w:tc>
        <w:tc>
          <w:tcPr>
            <w:tcW w:w="0" w:type="auto"/>
            <w:tcBorders>
              <w:bottom w:val="single" w:sz="12" w:space="0" w:color="auto"/>
            </w:tcBorders>
            <w:shd w:val="clear" w:color="auto" w:fill="FFFFFF"/>
          </w:tcPr>
          <w:p w14:paraId="3C141C1A" w14:textId="77777777" w:rsidR="00C33FEB" w:rsidRPr="00A96CA6" w:rsidRDefault="00C33FEB" w:rsidP="00774856">
            <w:pPr>
              <w:spacing w:before="60" w:after="60"/>
              <w:ind w:left="0"/>
              <w:jc w:val="left"/>
              <w:rPr>
                <w:rFonts w:ascii="Arial Narrow" w:hAnsi="Arial Narrow"/>
                <w:sz w:val="18"/>
              </w:rPr>
            </w:pPr>
            <w:r w:rsidRPr="00A96CA6">
              <w:rPr>
                <w:rFonts w:ascii="Arial Narrow" w:hAnsi="Arial Narrow"/>
                <w:sz w:val="18"/>
              </w:rPr>
              <w:t>New bus route</w:t>
            </w:r>
          </w:p>
        </w:tc>
        <w:tc>
          <w:tcPr>
            <w:tcW w:w="0" w:type="auto"/>
            <w:tcBorders>
              <w:bottom w:val="single" w:sz="12" w:space="0" w:color="auto"/>
            </w:tcBorders>
            <w:shd w:val="clear" w:color="auto" w:fill="FFFFFF"/>
          </w:tcPr>
          <w:p w14:paraId="6A86D5B4"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0</w:t>
            </w:r>
          </w:p>
        </w:tc>
        <w:tc>
          <w:tcPr>
            <w:tcW w:w="0" w:type="auto"/>
            <w:tcBorders>
              <w:bottom w:val="single" w:sz="12" w:space="0" w:color="auto"/>
            </w:tcBorders>
            <w:shd w:val="clear" w:color="auto" w:fill="FFFFFF"/>
          </w:tcPr>
          <w:p w14:paraId="51C14670" w14:textId="77777777" w:rsidR="00C33FEB" w:rsidRPr="00A96CA6" w:rsidRDefault="00C33FEB" w:rsidP="00774856">
            <w:pPr>
              <w:spacing w:before="60" w:after="60"/>
              <w:ind w:left="0"/>
              <w:jc w:val="center"/>
              <w:rPr>
                <w:rFonts w:ascii="Arial Narrow" w:hAnsi="Arial Narrow"/>
                <w:sz w:val="18"/>
              </w:rPr>
            </w:pPr>
            <w:r w:rsidRPr="00A96CA6">
              <w:rPr>
                <w:rFonts w:ascii="Arial Narrow" w:hAnsi="Arial Narrow"/>
                <w:sz w:val="18"/>
              </w:rPr>
              <w:t>1</w:t>
            </w:r>
          </w:p>
        </w:tc>
      </w:tr>
    </w:tbl>
    <w:p w14:paraId="67308E73" w14:textId="51CD94FA" w:rsidR="00C33FEB" w:rsidRDefault="00C33FEB" w:rsidP="007D58F6">
      <w:pPr>
        <w:pStyle w:val="Heading1"/>
      </w:pPr>
      <w:bookmarkStart w:id="1053" w:name="_Toc94727391"/>
      <w:bookmarkStart w:id="1054" w:name="_3fwokq0" w:colFirst="0" w:colLast="0"/>
      <w:bookmarkStart w:id="1055" w:name="_Toc421953102"/>
      <w:bookmarkStart w:id="1056" w:name="_Toc426111175"/>
      <w:bookmarkStart w:id="1057" w:name="_Toc453622300"/>
      <w:bookmarkStart w:id="1058" w:name="_Toc496604045"/>
      <w:bookmarkStart w:id="1059" w:name="_Toc153281607"/>
      <w:bookmarkStart w:id="1060" w:name="_Toc153527192"/>
      <w:bookmarkStart w:id="1061" w:name="_Toc153527353"/>
      <w:bookmarkStart w:id="1062" w:name="_Toc216432089"/>
      <w:bookmarkEnd w:id="1053"/>
      <w:bookmarkEnd w:id="1054"/>
      <w:r>
        <w:lastRenderedPageBreak/>
        <w:t xml:space="preserve">Appendix F: Land Use </w:t>
      </w:r>
      <w:r w:rsidR="00627E4B">
        <w:t>Co</w:t>
      </w:r>
      <w:r>
        <w:t>ordination Measure</w:t>
      </w:r>
      <w:bookmarkStart w:id="1063" w:name="_Toc152858275"/>
      <w:bookmarkEnd w:id="1055"/>
      <w:bookmarkEnd w:id="1056"/>
      <w:bookmarkEnd w:id="1057"/>
      <w:bookmarkEnd w:id="1058"/>
      <w:bookmarkEnd w:id="1059"/>
      <w:bookmarkEnd w:id="1060"/>
      <w:bookmarkEnd w:id="1061"/>
      <w:bookmarkEnd w:id="1062"/>
      <w:bookmarkEnd w:id="1063"/>
    </w:p>
    <w:p w14:paraId="4CD5B6EE" w14:textId="24523055" w:rsidR="00C33FEB" w:rsidRDefault="00C33FEB" w:rsidP="000D22E3">
      <w:pPr>
        <w:pStyle w:val="Caption"/>
      </w:pPr>
      <w:bookmarkStart w:id="1064" w:name="_1v1yuxt" w:colFirst="0" w:colLast="0"/>
      <w:bookmarkStart w:id="1065" w:name="_Toc40675226"/>
      <w:bookmarkStart w:id="1066" w:name="_Toc496604005"/>
      <w:bookmarkStart w:id="1067" w:name="_Toc216432343"/>
      <w:bookmarkStart w:id="1068" w:name="_Toc421955234"/>
      <w:bookmarkStart w:id="1069" w:name="_Toc422210894"/>
      <w:bookmarkStart w:id="1070" w:name="_Toc453607230"/>
      <w:bookmarkStart w:id="1071" w:name="_Toc454798043"/>
      <w:bookmarkEnd w:id="1064"/>
      <w:r>
        <w:t>Table</w:t>
      </w:r>
      <w:r w:rsidR="00DC0AE2">
        <w:t> </w:t>
      </w:r>
      <w:r w:rsidR="00D84F18">
        <w:fldChar w:fldCharType="begin"/>
      </w:r>
      <w:r w:rsidR="00D84F18">
        <w:instrText xml:space="preserve"> STYLEREF 1 \s </w:instrText>
      </w:r>
      <w:r w:rsidR="00D84F18">
        <w:fldChar w:fldCharType="separate"/>
      </w:r>
      <w:r w:rsidR="00D84F18">
        <w:rPr>
          <w:noProof/>
        </w:rPr>
        <w:t>11</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r>
        <w:tab/>
      </w:r>
      <w:bookmarkEnd w:id="1065"/>
      <w:r w:rsidRPr="00C66162">
        <w:t>Land Use Factor – Measure Summary</w:t>
      </w:r>
      <w:bookmarkStart w:id="1072" w:name="_Toc152858276"/>
      <w:bookmarkEnd w:id="1066"/>
      <w:bookmarkEnd w:id="1067"/>
      <w:bookmarkEnd w:id="1072"/>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422"/>
        <w:gridCol w:w="1569"/>
        <w:gridCol w:w="708"/>
        <w:gridCol w:w="3013"/>
        <w:gridCol w:w="2928"/>
      </w:tblGrid>
      <w:tr w:rsidR="00C33FEB" w14:paraId="727481FF" w14:textId="77777777" w:rsidTr="00DB0FDD">
        <w:trPr>
          <w:trHeight w:val="20"/>
        </w:trPr>
        <w:tc>
          <w:tcPr>
            <w:tcW w:w="422" w:type="dxa"/>
            <w:tcBorders>
              <w:top w:val="single" w:sz="12" w:space="0" w:color="auto"/>
              <w:bottom w:val="single" w:sz="4" w:space="0" w:color="000000"/>
            </w:tcBorders>
            <w:shd w:val="clear" w:color="auto" w:fill="FFFFFF"/>
            <w:vAlign w:val="bottom"/>
          </w:tcPr>
          <w:bookmarkEnd w:id="1068"/>
          <w:bookmarkEnd w:id="1069"/>
          <w:bookmarkEnd w:id="1070"/>
          <w:bookmarkEnd w:id="1071"/>
          <w:p w14:paraId="3DD7AA8B" w14:textId="51CD94FA" w:rsidR="00C33FEB" w:rsidRDefault="00C33FEB" w:rsidP="004140B9">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ID</w:t>
            </w:r>
            <w:bookmarkStart w:id="1073" w:name="_Toc152858277"/>
            <w:bookmarkEnd w:id="1073"/>
          </w:p>
        </w:tc>
        <w:tc>
          <w:tcPr>
            <w:tcW w:w="1569" w:type="dxa"/>
            <w:tcBorders>
              <w:top w:val="single" w:sz="12" w:space="0" w:color="auto"/>
              <w:bottom w:val="single" w:sz="4" w:space="0" w:color="000000"/>
            </w:tcBorders>
            <w:shd w:val="clear" w:color="auto" w:fill="FFFFFF"/>
            <w:vAlign w:val="bottom"/>
          </w:tcPr>
          <w:p w14:paraId="15B6676C" w14:textId="617EA31E" w:rsidR="00C33FEB" w:rsidRDefault="00C33FEB" w:rsidP="004140B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Name</w:t>
            </w:r>
            <w:bookmarkStart w:id="1074" w:name="_Toc152858278"/>
            <w:bookmarkEnd w:id="1074"/>
          </w:p>
        </w:tc>
        <w:tc>
          <w:tcPr>
            <w:tcW w:w="708" w:type="dxa"/>
            <w:tcBorders>
              <w:top w:val="single" w:sz="12" w:space="0" w:color="auto"/>
              <w:bottom w:val="single" w:sz="4" w:space="0" w:color="000000"/>
            </w:tcBorders>
            <w:shd w:val="clear" w:color="auto" w:fill="FFFFFF"/>
            <w:vAlign w:val="bottom"/>
          </w:tcPr>
          <w:p w14:paraId="11AA544F" w14:textId="2B90143B" w:rsidR="00C33FEB" w:rsidRDefault="00C33FEB" w:rsidP="004140B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Weight</w:t>
            </w:r>
            <w:bookmarkStart w:id="1075" w:name="_Toc152858279"/>
            <w:bookmarkEnd w:id="1075"/>
          </w:p>
        </w:tc>
        <w:tc>
          <w:tcPr>
            <w:tcW w:w="3013" w:type="dxa"/>
            <w:tcBorders>
              <w:top w:val="single" w:sz="12" w:space="0" w:color="auto"/>
              <w:bottom w:val="single" w:sz="4" w:space="0" w:color="000000"/>
            </w:tcBorders>
            <w:shd w:val="clear" w:color="auto" w:fill="FFFFFF"/>
            <w:vAlign w:val="bottom"/>
          </w:tcPr>
          <w:p w14:paraId="4E710568" w14:textId="25BE3729" w:rsidR="00C33FEB" w:rsidRDefault="00C33FEB" w:rsidP="004140B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Description</w:t>
            </w:r>
            <w:bookmarkStart w:id="1076" w:name="_Toc152858280"/>
            <w:bookmarkEnd w:id="1076"/>
          </w:p>
        </w:tc>
        <w:tc>
          <w:tcPr>
            <w:tcW w:w="2928" w:type="dxa"/>
            <w:tcBorders>
              <w:top w:val="single" w:sz="12" w:space="0" w:color="auto"/>
              <w:bottom w:val="single" w:sz="4" w:space="0" w:color="000000"/>
            </w:tcBorders>
            <w:shd w:val="clear" w:color="auto" w:fill="FFFFFF"/>
            <w:vAlign w:val="bottom"/>
          </w:tcPr>
          <w:p w14:paraId="60E95526" w14:textId="597018BB" w:rsidR="00C33FEB" w:rsidRDefault="00C33FEB" w:rsidP="004140B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Measure Objective</w:t>
            </w:r>
            <w:bookmarkStart w:id="1077" w:name="_Toc152858281"/>
            <w:bookmarkEnd w:id="1077"/>
          </w:p>
        </w:tc>
        <w:bookmarkStart w:id="1078" w:name="_Toc152858282"/>
        <w:bookmarkEnd w:id="1078"/>
      </w:tr>
      <w:tr w:rsidR="00C33FEB" w14:paraId="6F3D87B1" w14:textId="77777777" w:rsidTr="00DB0FDD">
        <w:trPr>
          <w:trHeight w:val="20"/>
        </w:trPr>
        <w:tc>
          <w:tcPr>
            <w:tcW w:w="422" w:type="dxa"/>
            <w:tcBorders>
              <w:top w:val="single" w:sz="4" w:space="0" w:color="000000"/>
              <w:bottom w:val="single" w:sz="4" w:space="0" w:color="000000"/>
            </w:tcBorders>
            <w:shd w:val="clear" w:color="auto" w:fill="FFFFFF"/>
          </w:tcPr>
          <w:p w14:paraId="7AAC02C1" w14:textId="28DB2D70" w:rsidR="00C33FEB" w:rsidRDefault="00C33FEB" w:rsidP="004140B9">
            <w:pPr>
              <w:keepNext/>
              <w:keepLines/>
              <w:spacing w:before="60" w:after="60"/>
              <w:ind w:left="0"/>
              <w:jc w:val="left"/>
              <w:rPr>
                <w:rFonts w:ascii="Arial Narrow" w:eastAsia="Arial Narrow" w:hAnsi="Arial Narrow" w:cs="Arial Narrow"/>
                <w:sz w:val="18"/>
                <w:szCs w:val="18"/>
              </w:rPr>
            </w:pPr>
            <w:r w:rsidRPr="004E1FBB">
              <w:rPr>
                <w:rFonts w:ascii="Arial Narrow" w:eastAsia="Arial Narrow" w:hAnsi="Arial Narrow" w:cs="Arial Narrow"/>
                <w:sz w:val="18"/>
                <w:szCs w:val="18"/>
              </w:rPr>
              <w:t>L.1</w:t>
            </w:r>
            <w:bookmarkStart w:id="1079" w:name="_Toc152858283"/>
            <w:bookmarkEnd w:id="1079"/>
          </w:p>
        </w:tc>
        <w:tc>
          <w:tcPr>
            <w:tcW w:w="1569" w:type="dxa"/>
            <w:tcBorders>
              <w:top w:val="single" w:sz="4" w:space="0" w:color="000000"/>
              <w:bottom w:val="single" w:sz="4" w:space="0" w:color="000000"/>
            </w:tcBorders>
            <w:shd w:val="clear" w:color="auto" w:fill="FFFFFF"/>
          </w:tcPr>
          <w:p w14:paraId="33F28E57" w14:textId="4F3DDE60" w:rsidR="00C33FEB" w:rsidRDefault="00C33FEB" w:rsidP="004140B9">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Future transportation efficient land use</w:t>
            </w:r>
            <w:bookmarkStart w:id="1080" w:name="_Toc152858284"/>
            <w:bookmarkEnd w:id="1080"/>
          </w:p>
        </w:tc>
        <w:tc>
          <w:tcPr>
            <w:tcW w:w="708" w:type="dxa"/>
            <w:tcBorders>
              <w:top w:val="single" w:sz="4" w:space="0" w:color="000000"/>
              <w:bottom w:val="single" w:sz="4" w:space="0" w:color="000000"/>
            </w:tcBorders>
            <w:shd w:val="clear" w:color="auto" w:fill="FFFFFF"/>
          </w:tcPr>
          <w:p w14:paraId="7B4B6C8E" w14:textId="4A5B2658" w:rsidR="00C33FEB" w:rsidRDefault="00C45775" w:rsidP="004140B9">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w:t>
            </w:r>
            <w:bookmarkStart w:id="1081" w:name="_Toc152858285"/>
            <w:bookmarkEnd w:id="1081"/>
          </w:p>
        </w:tc>
        <w:tc>
          <w:tcPr>
            <w:tcW w:w="3013" w:type="dxa"/>
            <w:tcBorders>
              <w:top w:val="single" w:sz="4" w:space="0" w:color="000000"/>
              <w:bottom w:val="single" w:sz="4" w:space="0" w:color="000000"/>
            </w:tcBorders>
          </w:tcPr>
          <w:p w14:paraId="17907255" w14:textId="1A4ECDC6" w:rsidR="00C33FEB" w:rsidRPr="00F40AEA" w:rsidRDefault="00C33FEB" w:rsidP="004140B9">
            <w:pPr>
              <w:keepNext/>
              <w:keepLines/>
              <w:spacing w:before="60" w:after="60"/>
              <w:ind w:left="0"/>
              <w:jc w:val="left"/>
              <w:rPr>
                <w:rFonts w:ascii="Arial Narrow" w:eastAsia="Arial Narrow" w:hAnsi="Arial Narrow" w:cs="Arial Narrow"/>
                <w:color w:val="000000" w:themeColor="text1"/>
                <w:sz w:val="18"/>
                <w:szCs w:val="18"/>
              </w:rPr>
            </w:pPr>
            <w:r>
              <w:rPr>
                <w:rFonts w:ascii="Arial Narrow" w:eastAsia="Arial Narrow" w:hAnsi="Arial Narrow" w:cs="Arial Narrow"/>
                <w:sz w:val="18"/>
                <w:szCs w:val="18"/>
              </w:rPr>
              <w:t>Evaluates the amount of population and employment located in areas with high non-work accessibility</w:t>
            </w:r>
            <w:bookmarkStart w:id="1082" w:name="_Toc152858286"/>
            <w:bookmarkEnd w:id="1082"/>
          </w:p>
        </w:tc>
        <w:tc>
          <w:tcPr>
            <w:tcW w:w="2928" w:type="dxa"/>
            <w:tcBorders>
              <w:top w:val="single" w:sz="4" w:space="0" w:color="000000"/>
              <w:bottom w:val="single" w:sz="4" w:space="0" w:color="000000"/>
            </w:tcBorders>
            <w:shd w:val="clear" w:color="auto" w:fill="FFFFFF"/>
          </w:tcPr>
          <w:p w14:paraId="1B7EEC57" w14:textId="05C59809" w:rsidR="00C33FEB" w:rsidRPr="00F40AEA" w:rsidRDefault="00C33FEB" w:rsidP="004140B9">
            <w:pPr>
              <w:keepNext/>
              <w:keepLines/>
              <w:ind w:left="0"/>
              <w:jc w:val="left"/>
              <w:rPr>
                <w:rFonts w:ascii="Arial Narrow" w:eastAsia="Arial Narrow" w:hAnsi="Arial Narrow" w:cs="Arial Narrow"/>
                <w:color w:val="000000" w:themeColor="text1"/>
                <w:sz w:val="18"/>
                <w:szCs w:val="18"/>
              </w:rPr>
            </w:pPr>
            <w:r w:rsidRPr="00DA34E2">
              <w:rPr>
                <w:rFonts w:ascii="Arial Narrow" w:eastAsia="Arial Narrow" w:hAnsi="Arial Narrow" w:cs="Arial Narrow"/>
                <w:sz w:val="18"/>
                <w:szCs w:val="18"/>
              </w:rPr>
              <w:t>To determine the degree to which the project supports population</w:t>
            </w:r>
            <w:r>
              <w:rPr>
                <w:rFonts w:ascii="Arial Narrow" w:eastAsia="Arial Narrow" w:hAnsi="Arial Narrow" w:cs="Arial Narrow"/>
                <w:sz w:val="18"/>
                <w:szCs w:val="18"/>
              </w:rPr>
              <w:t xml:space="preserve"> and employment that on averages has a reduced impact on the transportation network </w:t>
            </w:r>
            <w:bookmarkStart w:id="1083" w:name="_Toc152858287"/>
            <w:bookmarkEnd w:id="1083"/>
          </w:p>
        </w:tc>
        <w:bookmarkStart w:id="1084" w:name="_Toc152858288"/>
        <w:bookmarkEnd w:id="1084"/>
      </w:tr>
      <w:tr w:rsidR="00C33FEB" w14:paraId="668D20C8" w14:textId="77777777" w:rsidTr="00DB0FDD">
        <w:trPr>
          <w:trHeight w:val="20"/>
        </w:trPr>
        <w:tc>
          <w:tcPr>
            <w:tcW w:w="422" w:type="dxa"/>
            <w:tcBorders>
              <w:top w:val="single" w:sz="4" w:space="0" w:color="000000"/>
              <w:bottom w:val="single" w:sz="12" w:space="0" w:color="auto"/>
            </w:tcBorders>
            <w:shd w:val="clear" w:color="auto" w:fill="FFFFFF"/>
          </w:tcPr>
          <w:p w14:paraId="268B7316" w14:textId="162D0C36" w:rsidR="00C33FEB" w:rsidRDefault="00C33FEB" w:rsidP="004140B9">
            <w:pPr>
              <w:keepNext/>
              <w:keepLines/>
              <w:spacing w:before="60" w:after="60"/>
              <w:ind w:left="0"/>
              <w:jc w:val="left"/>
              <w:rPr>
                <w:rFonts w:ascii="Arial Narrow" w:eastAsia="Arial Narrow" w:hAnsi="Arial Narrow" w:cs="Arial Narrow"/>
                <w:sz w:val="18"/>
                <w:szCs w:val="18"/>
              </w:rPr>
            </w:pPr>
            <w:r w:rsidRPr="004E1FBB">
              <w:rPr>
                <w:rFonts w:ascii="Arial Narrow" w:eastAsia="Arial Narrow" w:hAnsi="Arial Narrow" w:cs="Arial Narrow"/>
                <w:sz w:val="18"/>
                <w:szCs w:val="18"/>
              </w:rPr>
              <w:t>L.2</w:t>
            </w:r>
            <w:bookmarkStart w:id="1085" w:name="_Toc152858289"/>
            <w:bookmarkEnd w:id="1085"/>
          </w:p>
        </w:tc>
        <w:tc>
          <w:tcPr>
            <w:tcW w:w="1569" w:type="dxa"/>
            <w:tcBorders>
              <w:top w:val="single" w:sz="4" w:space="0" w:color="000000"/>
              <w:bottom w:val="single" w:sz="12" w:space="0" w:color="auto"/>
            </w:tcBorders>
            <w:shd w:val="clear" w:color="auto" w:fill="FFFFFF"/>
          </w:tcPr>
          <w:p w14:paraId="4ECAC81E" w14:textId="274DF1A4" w:rsidR="00C33FEB" w:rsidRDefault="00C33FEB" w:rsidP="004140B9">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Increase in Transportation Efficient Land Use</w:t>
            </w:r>
            <w:bookmarkStart w:id="1086" w:name="_Toc152858290"/>
            <w:bookmarkEnd w:id="1086"/>
          </w:p>
        </w:tc>
        <w:tc>
          <w:tcPr>
            <w:tcW w:w="708" w:type="dxa"/>
            <w:tcBorders>
              <w:top w:val="single" w:sz="4" w:space="0" w:color="000000"/>
              <w:bottom w:val="single" w:sz="12" w:space="0" w:color="auto"/>
            </w:tcBorders>
            <w:shd w:val="clear" w:color="auto" w:fill="FFFFFF"/>
          </w:tcPr>
          <w:p w14:paraId="546BF86B" w14:textId="558EC838" w:rsidR="00C33FEB" w:rsidRDefault="00C45775" w:rsidP="004140B9">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w:t>
            </w:r>
            <w:bookmarkStart w:id="1087" w:name="_Toc152858291"/>
            <w:bookmarkEnd w:id="1087"/>
          </w:p>
        </w:tc>
        <w:tc>
          <w:tcPr>
            <w:tcW w:w="3013" w:type="dxa"/>
            <w:tcBorders>
              <w:top w:val="single" w:sz="4" w:space="0" w:color="000000"/>
              <w:bottom w:val="single" w:sz="12" w:space="0" w:color="auto"/>
            </w:tcBorders>
            <w:shd w:val="clear" w:color="auto" w:fill="FFFFFF"/>
          </w:tcPr>
          <w:p w14:paraId="4D2612B0" w14:textId="6E3A4A54" w:rsidR="00C33FEB" w:rsidRPr="00F40AEA" w:rsidRDefault="00C33FEB">
            <w:pPr>
              <w:keepNext/>
              <w:keepLines/>
              <w:ind w:left="0"/>
              <w:jc w:val="left"/>
              <w:rPr>
                <w:rFonts w:ascii="Arial Narrow" w:eastAsia="Arial Narrow" w:hAnsi="Arial Narrow" w:cs="Arial Narrow"/>
                <w:color w:val="000000" w:themeColor="text1"/>
                <w:sz w:val="18"/>
                <w:szCs w:val="18"/>
              </w:rPr>
            </w:pPr>
            <w:r>
              <w:rPr>
                <w:rFonts w:ascii="Arial Narrow" w:eastAsia="Arial Narrow" w:hAnsi="Arial Narrow" w:cs="Arial Narrow"/>
                <w:sz w:val="18"/>
                <w:szCs w:val="18"/>
              </w:rPr>
              <w:t xml:space="preserve">Evaluates the increase in amount of population and employment located in areas with high non-work accessibility between </w:t>
            </w:r>
            <w:r w:rsidR="00030ADA">
              <w:rPr>
                <w:rFonts w:ascii="Arial Narrow" w:eastAsia="Arial Narrow" w:hAnsi="Arial Narrow" w:cs="Arial Narrow"/>
                <w:sz w:val="18"/>
                <w:szCs w:val="18"/>
              </w:rPr>
              <w:t>present-</w:t>
            </w:r>
            <w:r>
              <w:rPr>
                <w:rFonts w:ascii="Arial Narrow" w:eastAsia="Arial Narrow" w:hAnsi="Arial Narrow" w:cs="Arial Narrow"/>
                <w:sz w:val="18"/>
                <w:szCs w:val="18"/>
              </w:rPr>
              <w:t>day and the horizon year of 20</w:t>
            </w:r>
            <w:r w:rsidR="00855906">
              <w:rPr>
                <w:rFonts w:ascii="Arial Narrow" w:eastAsia="Arial Narrow" w:hAnsi="Arial Narrow" w:cs="Arial Narrow"/>
                <w:sz w:val="18"/>
                <w:szCs w:val="18"/>
              </w:rPr>
              <w:t>4</w:t>
            </w:r>
            <w:r w:rsidR="00B01F29">
              <w:rPr>
                <w:rFonts w:ascii="Arial Narrow" w:eastAsia="Arial Narrow" w:hAnsi="Arial Narrow" w:cs="Arial Narrow"/>
                <w:sz w:val="18"/>
                <w:szCs w:val="18"/>
              </w:rPr>
              <w:t>0</w:t>
            </w:r>
            <w:bookmarkStart w:id="1088" w:name="_Toc152858292"/>
            <w:bookmarkEnd w:id="1088"/>
          </w:p>
        </w:tc>
        <w:tc>
          <w:tcPr>
            <w:tcW w:w="2928" w:type="dxa"/>
            <w:tcBorders>
              <w:top w:val="single" w:sz="4" w:space="0" w:color="000000"/>
              <w:bottom w:val="single" w:sz="12" w:space="0" w:color="auto"/>
            </w:tcBorders>
            <w:shd w:val="clear" w:color="auto" w:fill="FFFFFF"/>
          </w:tcPr>
          <w:p w14:paraId="48A7C068" w14:textId="56106CBB" w:rsidR="00C33FEB" w:rsidRPr="00F40AEA" w:rsidRDefault="00C33FEB" w:rsidP="004140B9">
            <w:pPr>
              <w:keepNext/>
              <w:keepLines/>
              <w:ind w:left="0"/>
              <w:jc w:val="left"/>
              <w:rPr>
                <w:rFonts w:ascii="Arial Narrow" w:eastAsia="Arial Narrow" w:hAnsi="Arial Narrow" w:cs="Arial Narrow"/>
                <w:color w:val="000000" w:themeColor="text1"/>
                <w:sz w:val="18"/>
                <w:szCs w:val="18"/>
              </w:rPr>
            </w:pPr>
            <w:r w:rsidRPr="00DA34E2">
              <w:rPr>
                <w:rFonts w:ascii="Arial Narrow" w:eastAsia="Arial Narrow" w:hAnsi="Arial Narrow" w:cs="Arial Narrow"/>
                <w:sz w:val="18"/>
                <w:szCs w:val="18"/>
              </w:rPr>
              <w:t>To determine the degree to which the project supports population</w:t>
            </w:r>
            <w:r>
              <w:rPr>
                <w:rFonts w:ascii="Arial Narrow" w:eastAsia="Arial Narrow" w:hAnsi="Arial Narrow" w:cs="Arial Narrow"/>
                <w:sz w:val="18"/>
                <w:szCs w:val="18"/>
              </w:rPr>
              <w:t xml:space="preserve"> and employment that on averages has a reduced impact on the transportation network</w:t>
            </w:r>
            <w:bookmarkStart w:id="1089" w:name="_Toc152858293"/>
            <w:bookmarkEnd w:id="1089"/>
          </w:p>
        </w:tc>
        <w:bookmarkStart w:id="1090" w:name="_Toc152858294"/>
        <w:bookmarkEnd w:id="1090"/>
      </w:tr>
    </w:tbl>
    <w:p w14:paraId="06AE3E54" w14:textId="57FDC696" w:rsidR="00C45775" w:rsidRPr="00D2224C" w:rsidRDefault="00C45775" w:rsidP="00211889">
      <w:pPr>
        <w:spacing w:before="120"/>
        <w:ind w:left="720"/>
        <w:rPr>
          <w:sz w:val="18"/>
        </w:rPr>
      </w:pPr>
      <w:bookmarkStart w:id="1091" w:name="_4f1mdlm" w:colFirst="0" w:colLast="0"/>
      <w:bookmarkStart w:id="1092" w:name="_Toc94727393"/>
      <w:bookmarkStart w:id="1093" w:name="_2u6wntf" w:colFirst="0" w:colLast="0"/>
      <w:bookmarkStart w:id="1094" w:name="_Toc153281608"/>
      <w:bookmarkStart w:id="1095" w:name="_Toc153527354"/>
      <w:bookmarkEnd w:id="1091"/>
      <w:bookmarkEnd w:id="1092"/>
      <w:bookmarkEnd w:id="1093"/>
      <w:r w:rsidRPr="00D2224C">
        <w:rPr>
          <w:sz w:val="18"/>
        </w:rPr>
        <w:t xml:space="preserve">* Up to </w:t>
      </w:r>
      <w:r w:rsidR="00F90B79">
        <w:rPr>
          <w:rFonts w:ascii="Arial Narrow" w:hAnsi="Arial Narrow"/>
          <w:sz w:val="20"/>
          <w:szCs w:val="20"/>
        </w:rPr>
        <w:t>100% added to final score based on normalized measure performance</w:t>
      </w:r>
    </w:p>
    <w:p w14:paraId="75126074" w14:textId="0A8A4524" w:rsidR="009D4EAC" w:rsidRPr="00B71917" w:rsidRDefault="009D4EAC" w:rsidP="00924BCC">
      <w:pPr>
        <w:pStyle w:val="Heading2"/>
      </w:pPr>
      <w:bookmarkStart w:id="1096" w:name="_Toc216432090"/>
      <w:bookmarkEnd w:id="1094"/>
      <w:bookmarkEnd w:id="1095"/>
      <w:r w:rsidRPr="00B71917">
        <w:t>L.</w:t>
      </w:r>
      <w:r>
        <w:t>1</w:t>
      </w:r>
      <w:r w:rsidRPr="00B71917">
        <w:t xml:space="preserve"> </w:t>
      </w:r>
      <w:r>
        <w:t>Future Transportation Efficient Land Use</w:t>
      </w:r>
      <w:bookmarkEnd w:id="1096"/>
    </w:p>
    <w:p w14:paraId="2519B3FB" w14:textId="4CB855C9" w:rsidR="00763EC5" w:rsidRDefault="00C33FEB" w:rsidP="00432AAD">
      <w:pPr>
        <w:pStyle w:val="Heading3"/>
      </w:pPr>
      <w:bookmarkStart w:id="1097" w:name="_Toc156377833"/>
      <w:r w:rsidRPr="00695B80">
        <w:t>Definition</w:t>
      </w:r>
      <w:bookmarkStart w:id="1098" w:name="_Toc152858296"/>
      <w:bookmarkEnd w:id="1097"/>
      <w:bookmarkEnd w:id="1098"/>
      <w:r w:rsidRPr="00695B80">
        <w:t xml:space="preserve"> </w:t>
      </w:r>
    </w:p>
    <w:p w14:paraId="32BA9599" w14:textId="1001198D" w:rsidR="00C33FEB" w:rsidRPr="00695B80" w:rsidRDefault="00C33FEB" w:rsidP="00211889">
      <w:pPr>
        <w:pStyle w:val="BodyText"/>
      </w:pPr>
      <w:r>
        <w:t>The m</w:t>
      </w:r>
      <w:r w:rsidRPr="00695B80">
        <w:t>easure report</w:t>
      </w:r>
      <w:r>
        <w:t xml:space="preserve">s a project’s support for </w:t>
      </w:r>
      <w:r w:rsidRPr="00695B80">
        <w:t xml:space="preserve">transportation efficiency based on the </w:t>
      </w:r>
      <w:r>
        <w:t xml:space="preserve">amount and pattern of future </w:t>
      </w:r>
      <w:r w:rsidRPr="00695B80">
        <w:t>development</w:t>
      </w:r>
      <w:r>
        <w:t>. The measure is based on (</w:t>
      </w:r>
      <w:r w:rsidR="0023693A">
        <w:t>1</w:t>
      </w:r>
      <w:r>
        <w:t xml:space="preserve">) the amount of population and employment in </w:t>
      </w:r>
      <w:r w:rsidR="00CA420E">
        <w:t>the horizon year</w:t>
      </w:r>
      <w:r>
        <w:t xml:space="preserve"> and (</w:t>
      </w:r>
      <w:r w:rsidR="0023693A">
        <w:t>2</w:t>
      </w:r>
      <w:r>
        <w:t xml:space="preserve">) the non-work accessibility, or </w:t>
      </w:r>
      <w:r w:rsidRPr="00695B80">
        <w:t xml:space="preserve">the number of key non-work destinations that are accessible within a reasonable walking distance. </w:t>
      </w:r>
      <w:r>
        <w:t xml:space="preserve">Research and analysis </w:t>
      </w:r>
      <w:r w:rsidR="00030ADA">
        <w:t xml:space="preserve">have </w:t>
      </w:r>
      <w:r>
        <w:t xml:space="preserve">demonstrated that areas with a high level of non-work accessibility result in </w:t>
      </w:r>
      <w:r w:rsidR="00030ADA">
        <w:t xml:space="preserve">fewer </w:t>
      </w:r>
      <w:r>
        <w:t>vehicle miles traveled per household than in areas with less non-work accessibility with reductions of as much as 66% per household</w:t>
      </w:r>
      <w:r w:rsidRPr="00695B80">
        <w:t>.</w:t>
      </w:r>
      <w:bookmarkStart w:id="1099" w:name="_Toc152858297"/>
      <w:bookmarkEnd w:id="1099"/>
    </w:p>
    <w:p w14:paraId="3B09CF78" w14:textId="6460DE08" w:rsidR="00C33FEB" w:rsidRDefault="00C33FEB" w:rsidP="00432AAD">
      <w:pPr>
        <w:pStyle w:val="Heading3"/>
      </w:pPr>
      <w:bookmarkStart w:id="1100" w:name="_Toc156377834"/>
      <w:r>
        <w:t>Data Sources</w:t>
      </w:r>
      <w:bookmarkStart w:id="1101" w:name="_Toc152858298"/>
      <w:bookmarkEnd w:id="1100"/>
      <w:bookmarkEnd w:id="1101"/>
    </w:p>
    <w:p w14:paraId="026913FA" w14:textId="004CDE05" w:rsidR="00C33FEB" w:rsidRPr="00E43CFA" w:rsidRDefault="00C33FEB" w:rsidP="00211889">
      <w:pPr>
        <w:pStyle w:val="ListParagraph"/>
        <w:numPr>
          <w:ilvl w:val="0"/>
          <w:numId w:val="152"/>
        </w:numPr>
      </w:pPr>
      <w:r w:rsidRPr="00E43CFA">
        <w:t>Accessibility tool</w:t>
      </w:r>
      <w:bookmarkStart w:id="1102" w:name="_Toc152858299"/>
      <w:bookmarkEnd w:id="1102"/>
    </w:p>
    <w:p w14:paraId="14300815" w14:textId="0DF690C8" w:rsidR="00C33FEB" w:rsidRPr="00E43CFA" w:rsidRDefault="00C33FEB" w:rsidP="00211889">
      <w:pPr>
        <w:pStyle w:val="ListParagraph"/>
        <w:numPr>
          <w:ilvl w:val="0"/>
          <w:numId w:val="152"/>
        </w:numPr>
      </w:pPr>
      <w:r w:rsidRPr="00E43CFA">
        <w:t>Change in local pedestrian network and network conditions</w:t>
      </w:r>
      <w:bookmarkStart w:id="1103" w:name="_Toc152858300"/>
      <w:bookmarkEnd w:id="1103"/>
    </w:p>
    <w:p w14:paraId="11B2D232" w14:textId="153DF1F2" w:rsidR="00C33FEB" w:rsidRPr="00E43CFA" w:rsidRDefault="00C33FEB" w:rsidP="00211889">
      <w:pPr>
        <w:pStyle w:val="ListParagraph"/>
        <w:numPr>
          <w:ilvl w:val="0"/>
          <w:numId w:val="152"/>
        </w:numPr>
      </w:pPr>
      <w:r w:rsidRPr="00E43CFA">
        <w:t>Horizon year, 20</w:t>
      </w:r>
      <w:r w:rsidR="00855906">
        <w:t>4</w:t>
      </w:r>
      <w:r w:rsidR="00B01F29" w:rsidRPr="00E43CFA">
        <w:t>0</w:t>
      </w:r>
      <w:r w:rsidRPr="00E43CFA">
        <w:t>, population and employment</w:t>
      </w:r>
      <w:bookmarkStart w:id="1104" w:name="_Toc152858301"/>
      <w:bookmarkEnd w:id="1104"/>
    </w:p>
    <w:p w14:paraId="14367400" w14:textId="4C888C37" w:rsidR="00C33FEB" w:rsidRDefault="00C33FEB" w:rsidP="00C33FEB">
      <w:pPr>
        <w:rPr>
          <w:b/>
        </w:rPr>
      </w:pPr>
      <w:r>
        <w:rPr>
          <w:b/>
        </w:rPr>
        <w:br w:type="page"/>
      </w:r>
    </w:p>
    <w:p w14:paraId="080CE172" w14:textId="7447BA7F" w:rsidR="00C33FEB" w:rsidRDefault="00C33FEB" w:rsidP="00432AAD">
      <w:pPr>
        <w:pStyle w:val="Heading3"/>
      </w:pPr>
      <w:bookmarkStart w:id="1105" w:name="_Toc156377835"/>
      <w:r>
        <w:lastRenderedPageBreak/>
        <w:t>Methodology</w:t>
      </w:r>
      <w:bookmarkStart w:id="1106" w:name="_Toc152858302"/>
      <w:bookmarkEnd w:id="1105"/>
      <w:bookmarkEnd w:id="1106"/>
    </w:p>
    <w:p w14:paraId="713183CA" w14:textId="30804308" w:rsidR="00C33FEB" w:rsidRDefault="00C33FEB" w:rsidP="00211889">
      <w:pPr>
        <w:pStyle w:val="BodyText"/>
      </w:pPr>
      <w:r>
        <w:t xml:space="preserve">The accessibility tool reports access to non-work destinations by walking as a composite value at the individual U.S. Census block level. The analysis considers how well local land uses around the project support access to a variety of destinations within a reasonable walking distance. Current non-work destinations considering the impact of the project </w:t>
      </w:r>
      <w:r w:rsidRPr="00B50DF5">
        <w:t xml:space="preserve">will be used. </w:t>
      </w:r>
      <w:r>
        <w:t>Proposed changes to transportation networks are included in the analysis; those that improve walking access to destinations will improve scores</w:t>
      </w:r>
      <w:r w:rsidR="00030ADA">
        <w:t>,</w:t>
      </w:r>
      <w:r>
        <w:t xml:space="preserve"> while any that impede walking access will reduce scores.</w:t>
      </w:r>
      <w:bookmarkStart w:id="1107" w:name="_Toc152858303"/>
      <w:bookmarkEnd w:id="1107"/>
    </w:p>
    <w:p w14:paraId="1399D120" w14:textId="0AA9904D" w:rsidR="00C33FEB" w:rsidRDefault="00C33FEB" w:rsidP="00211889">
      <w:pPr>
        <w:pStyle w:val="BodyText"/>
      </w:pPr>
      <w:r>
        <w:t xml:space="preserve">A composite value of local access to non-work destinations was established by analyzing existing patterns throughout Virginia. This value, described in </w:t>
      </w:r>
      <w:r w:rsidR="00DB0D5E" w:rsidRPr="007909F9">
        <w:rPr>
          <w:b/>
        </w:rPr>
        <w:fldChar w:fldCharType="begin" w:fldLock="1"/>
      </w:r>
      <w:r w:rsidR="00DB0D5E" w:rsidRPr="007909F9">
        <w:rPr>
          <w:b/>
        </w:rPr>
        <w:instrText xml:space="preserve"> REF _Ref38265832 \h </w:instrText>
      </w:r>
      <w:r w:rsidR="00A761CC">
        <w:rPr>
          <w:b/>
        </w:rPr>
        <w:instrText xml:space="preserve"> \* MERGEFORMAT </w:instrText>
      </w:r>
      <w:r w:rsidR="00DB0D5E" w:rsidRPr="007909F9">
        <w:rPr>
          <w:b/>
        </w:rPr>
      </w:r>
      <w:r w:rsidR="00DB0D5E" w:rsidRPr="007909F9">
        <w:rPr>
          <w:b/>
        </w:rPr>
        <w:fldChar w:fldCharType="separate"/>
      </w:r>
      <w:r w:rsidR="00085889" w:rsidRPr="00085889">
        <w:rPr>
          <w:b/>
        </w:rPr>
        <w:t>Table 11.2</w:t>
      </w:r>
      <w:r w:rsidR="00DB0D5E" w:rsidRPr="007909F9">
        <w:rPr>
          <w:b/>
        </w:rPr>
        <w:fldChar w:fldCharType="end"/>
      </w:r>
      <w:r>
        <w:t>, assigns points for different types of non-work destinations accessible by walking, based on the maximum expected number of occurrences for each destination type statewide. Similar to the access to jobs analysis, destinations are evaluated using a decay curve where</w:t>
      </w:r>
      <w:r w:rsidRPr="003823D1">
        <w:t xml:space="preserve"> </w:t>
      </w:r>
      <w:r>
        <w:t>destinations</w:t>
      </w:r>
      <w:r w:rsidRPr="003823D1">
        <w:t xml:space="preserve"> within a shorter travel time are weigh</w:t>
      </w:r>
      <w:r>
        <w:t>ted more than destinations farther away. The dec</w:t>
      </w:r>
      <w:r w:rsidRPr="00F40AEA">
        <w:t>ay function was developed based on travel survey data.</w:t>
      </w:r>
      <w:r>
        <w:t xml:space="preserve"> Every location in Virginia earns a value between 0 and 100.</w:t>
      </w:r>
      <w:bookmarkStart w:id="1108" w:name="_Toc152858304"/>
      <w:bookmarkEnd w:id="1108"/>
    </w:p>
    <w:p w14:paraId="0EF86C1B" w14:textId="38A5FBFB" w:rsidR="00C33FEB" w:rsidRDefault="00C33FEB" w:rsidP="000D22E3">
      <w:pPr>
        <w:pStyle w:val="Caption"/>
      </w:pPr>
      <w:bookmarkStart w:id="1109" w:name="_Ref38265832"/>
      <w:bookmarkStart w:id="1110" w:name="_Toc496604006"/>
      <w:bookmarkStart w:id="1111" w:name="_Toc216432344"/>
      <w:r>
        <w:t>Table</w:t>
      </w:r>
      <w:r w:rsidR="00DC0AE2">
        <w:t> </w:t>
      </w:r>
      <w:r w:rsidR="00D84F18">
        <w:fldChar w:fldCharType="begin"/>
      </w:r>
      <w:r w:rsidR="00D84F18">
        <w:instrText xml:space="preserve"> STYLEREF 1 \s </w:instrText>
      </w:r>
      <w:r w:rsidR="00D84F18">
        <w:fldChar w:fldCharType="separate"/>
      </w:r>
      <w:r w:rsidR="00D84F18">
        <w:rPr>
          <w:noProof/>
        </w:rPr>
        <w:t>11</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2</w:t>
      </w:r>
      <w:r w:rsidR="00D84F18">
        <w:fldChar w:fldCharType="end"/>
      </w:r>
      <w:bookmarkEnd w:id="1109"/>
      <w:r>
        <w:tab/>
      </w:r>
      <w:r w:rsidRPr="001C6659">
        <w:t>Local Non-Work Access Value</w:t>
      </w:r>
      <w:bookmarkStart w:id="1112" w:name="_Toc152858305"/>
      <w:bookmarkEnd w:id="1110"/>
      <w:bookmarkEnd w:id="1111"/>
      <w:bookmarkEnd w:id="1112"/>
    </w:p>
    <w:tbl>
      <w:tblPr>
        <w:tblW w:w="0" w:type="auto"/>
        <w:tblInd w:w="720" w:type="dxa"/>
        <w:tblBorders>
          <w:top w:val="single" w:sz="12" w:space="0" w:color="000000"/>
          <w:bottom w:val="single" w:sz="12" w:space="0" w:color="000000"/>
        </w:tblBorders>
        <w:tblLayout w:type="fixed"/>
        <w:tblLook w:val="0020" w:firstRow="1" w:lastRow="0" w:firstColumn="0" w:lastColumn="0" w:noHBand="0" w:noVBand="0"/>
      </w:tblPr>
      <w:tblGrid>
        <w:gridCol w:w="1219"/>
        <w:gridCol w:w="5441"/>
        <w:gridCol w:w="1980"/>
      </w:tblGrid>
      <w:tr w:rsidR="00C33FEB" w14:paraId="4CE5E5CB" w14:textId="77777777" w:rsidTr="00DB0FDD">
        <w:trPr>
          <w:trHeight w:val="20"/>
        </w:trPr>
        <w:tc>
          <w:tcPr>
            <w:tcW w:w="1219" w:type="dxa"/>
            <w:tcBorders>
              <w:top w:val="single" w:sz="12" w:space="0" w:color="auto"/>
              <w:bottom w:val="single" w:sz="4" w:space="0" w:color="000000"/>
            </w:tcBorders>
            <w:shd w:val="clear" w:color="auto" w:fill="FFFFFF"/>
            <w:vAlign w:val="center"/>
          </w:tcPr>
          <w:p w14:paraId="6B57F31D" w14:textId="087E9555" w:rsidR="00C33FEB" w:rsidRDefault="00C33FEB" w:rsidP="004140B9">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Destination Type</w:t>
            </w:r>
            <w:bookmarkStart w:id="1113" w:name="_Toc152858306"/>
            <w:bookmarkEnd w:id="1113"/>
          </w:p>
        </w:tc>
        <w:tc>
          <w:tcPr>
            <w:tcW w:w="5441" w:type="dxa"/>
            <w:tcBorders>
              <w:top w:val="single" w:sz="12" w:space="0" w:color="auto"/>
              <w:bottom w:val="single" w:sz="4" w:space="0" w:color="000000"/>
            </w:tcBorders>
            <w:shd w:val="clear" w:color="auto" w:fill="FFFFFF"/>
            <w:vAlign w:val="center"/>
          </w:tcPr>
          <w:p w14:paraId="28169F4A" w14:textId="07615EF2" w:rsidR="00C33FEB" w:rsidRDefault="00C33FEB" w:rsidP="004140B9">
            <w:pPr>
              <w:keepNext/>
              <w:keepLines/>
              <w:spacing w:before="60" w:after="60"/>
              <w:ind w:left="0"/>
              <w:jc w:val="left"/>
              <w:rPr>
                <w:rFonts w:ascii="Arial Narrow" w:eastAsia="Arial Narrow" w:hAnsi="Arial Narrow" w:cs="Arial Narrow"/>
                <w:b/>
                <w:sz w:val="18"/>
                <w:szCs w:val="18"/>
              </w:rPr>
            </w:pPr>
            <w:r>
              <w:rPr>
                <w:rFonts w:ascii="Arial Narrow" w:eastAsia="Arial Narrow" w:hAnsi="Arial Narrow" w:cs="Arial Narrow"/>
                <w:b/>
                <w:sz w:val="18"/>
                <w:szCs w:val="18"/>
              </w:rPr>
              <w:t>Definition (specific destinations included)</w:t>
            </w:r>
            <w:bookmarkStart w:id="1114" w:name="_Toc152858307"/>
            <w:bookmarkEnd w:id="1114"/>
          </w:p>
        </w:tc>
        <w:tc>
          <w:tcPr>
            <w:tcW w:w="1980" w:type="dxa"/>
            <w:tcBorders>
              <w:top w:val="single" w:sz="12" w:space="0" w:color="auto"/>
              <w:bottom w:val="single" w:sz="4" w:space="0" w:color="000000"/>
            </w:tcBorders>
            <w:shd w:val="clear" w:color="auto" w:fill="FFFFFF"/>
            <w:vAlign w:val="center"/>
          </w:tcPr>
          <w:p w14:paraId="06E9A830" w14:textId="10F250CC" w:rsidR="00C33FEB" w:rsidRDefault="00C33FEB" w:rsidP="004140B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Points per destination</w:t>
            </w:r>
            <w:bookmarkStart w:id="1115" w:name="_Toc152858308"/>
            <w:bookmarkEnd w:id="1115"/>
          </w:p>
        </w:tc>
        <w:bookmarkStart w:id="1116" w:name="_Toc152858309"/>
        <w:bookmarkEnd w:id="1116"/>
      </w:tr>
      <w:tr w:rsidR="00C33FEB" w:rsidRPr="00523F22" w14:paraId="76ECF3AE" w14:textId="77777777" w:rsidTr="00DB0FDD">
        <w:trPr>
          <w:trHeight w:val="20"/>
        </w:trPr>
        <w:tc>
          <w:tcPr>
            <w:tcW w:w="1219" w:type="dxa"/>
            <w:shd w:val="clear" w:color="auto" w:fill="FFFFFF"/>
            <w:vAlign w:val="center"/>
          </w:tcPr>
          <w:p w14:paraId="2AAD8AF8" w14:textId="7DABEB0C" w:rsidR="00C33FEB" w:rsidRPr="006734DB" w:rsidRDefault="00C33FEB" w:rsidP="004140B9">
            <w:pPr>
              <w:keepNext/>
              <w:keepLines/>
              <w:spacing w:before="60" w:after="60"/>
              <w:ind w:left="0"/>
              <w:jc w:val="left"/>
              <w:rPr>
                <w:rFonts w:ascii="Arial Narrow" w:eastAsia="Arial Narrow" w:hAnsi="Arial Narrow"/>
                <w:color w:val="000000" w:themeColor="text1"/>
                <w:sz w:val="18"/>
                <w:szCs w:val="18"/>
              </w:rPr>
            </w:pPr>
            <w:r w:rsidRPr="006734DB">
              <w:rPr>
                <w:rFonts w:ascii="Arial Narrow" w:eastAsia="Arial" w:hAnsi="Arial Narrow"/>
                <w:bCs/>
                <w:color w:val="000000" w:themeColor="text1"/>
                <w:kern w:val="24"/>
                <w:sz w:val="18"/>
                <w:szCs w:val="18"/>
              </w:rPr>
              <w:t>Bank</w:t>
            </w:r>
            <w:bookmarkStart w:id="1117" w:name="_Toc152858310"/>
            <w:bookmarkEnd w:id="1117"/>
          </w:p>
        </w:tc>
        <w:tc>
          <w:tcPr>
            <w:tcW w:w="5441" w:type="dxa"/>
            <w:shd w:val="clear" w:color="auto" w:fill="FFFFFF"/>
            <w:vAlign w:val="center"/>
          </w:tcPr>
          <w:p w14:paraId="5EB906FC" w14:textId="0E732E94" w:rsidR="00C33FEB" w:rsidRPr="006734DB" w:rsidRDefault="00C33FEB" w:rsidP="004140B9">
            <w:pPr>
              <w:keepNext/>
              <w:keepLines/>
              <w:spacing w:before="60" w:after="60"/>
              <w:ind w:left="0"/>
              <w:jc w:val="left"/>
              <w:rPr>
                <w:rFonts w:ascii="Arial Narrow" w:eastAsia="Arial Narrow" w:hAnsi="Arial Narrow"/>
                <w:color w:val="000000" w:themeColor="text1"/>
                <w:sz w:val="18"/>
                <w:szCs w:val="18"/>
              </w:rPr>
            </w:pPr>
            <w:r w:rsidRPr="006734DB">
              <w:rPr>
                <w:rFonts w:ascii="Arial Narrow" w:eastAsia="Arial" w:hAnsi="Arial Narrow"/>
                <w:bCs/>
                <w:color w:val="000000" w:themeColor="text1"/>
                <w:kern w:val="24"/>
                <w:sz w:val="18"/>
                <w:szCs w:val="18"/>
              </w:rPr>
              <w:t>Bank, ATM</w:t>
            </w:r>
            <w:bookmarkStart w:id="1118" w:name="_Toc152858311"/>
            <w:bookmarkEnd w:id="1118"/>
          </w:p>
        </w:tc>
        <w:tc>
          <w:tcPr>
            <w:tcW w:w="1980" w:type="dxa"/>
            <w:shd w:val="clear" w:color="auto" w:fill="FFFFFF"/>
            <w:vAlign w:val="center"/>
          </w:tcPr>
          <w:p w14:paraId="7B4DE8E8" w14:textId="7B2F05CD" w:rsidR="00C33FEB" w:rsidRPr="00523F22" w:rsidRDefault="00C33FEB" w:rsidP="004140B9">
            <w:pPr>
              <w:keepNext/>
              <w:keepLines/>
              <w:spacing w:before="60" w:after="60"/>
              <w:ind w:left="0"/>
              <w:jc w:val="center"/>
              <w:rPr>
                <w:rFonts w:ascii="Arial Narrow" w:eastAsia="Arial" w:hAnsi="Arial Narrow"/>
                <w:bCs/>
                <w:color w:val="000000" w:themeColor="text1"/>
                <w:kern w:val="24"/>
                <w:sz w:val="18"/>
                <w:szCs w:val="18"/>
              </w:rPr>
            </w:pPr>
            <w:r w:rsidRPr="006734DB">
              <w:rPr>
                <w:rFonts w:ascii="Arial Narrow" w:eastAsia="Arial" w:hAnsi="Arial Narrow"/>
                <w:bCs/>
                <w:color w:val="000000" w:themeColor="text1"/>
                <w:kern w:val="24"/>
                <w:sz w:val="18"/>
                <w:szCs w:val="18"/>
              </w:rPr>
              <w:t>0.74 (up to 15 occurrences)</w:t>
            </w:r>
            <w:bookmarkStart w:id="1119" w:name="_Toc152858312"/>
            <w:bookmarkEnd w:id="1119"/>
          </w:p>
        </w:tc>
        <w:bookmarkStart w:id="1120" w:name="_Toc152858313"/>
        <w:bookmarkEnd w:id="1120"/>
      </w:tr>
      <w:tr w:rsidR="00C33FEB" w:rsidRPr="00523F22" w14:paraId="61B4368E" w14:textId="77777777" w:rsidTr="00DB0FDD">
        <w:trPr>
          <w:trHeight w:val="20"/>
        </w:trPr>
        <w:tc>
          <w:tcPr>
            <w:tcW w:w="1219" w:type="dxa"/>
            <w:shd w:val="clear" w:color="auto" w:fill="FFFFFF"/>
            <w:vAlign w:val="center"/>
          </w:tcPr>
          <w:p w14:paraId="7B4D4D86" w14:textId="57ABB158" w:rsidR="00C33FEB" w:rsidRPr="00CE009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Education</w:t>
            </w:r>
            <w:bookmarkStart w:id="1121" w:name="_Toc152858314"/>
            <w:bookmarkEnd w:id="1121"/>
          </w:p>
        </w:tc>
        <w:tc>
          <w:tcPr>
            <w:tcW w:w="5441" w:type="dxa"/>
            <w:shd w:val="clear" w:color="auto" w:fill="FFFFFF"/>
            <w:vAlign w:val="center"/>
          </w:tcPr>
          <w:p w14:paraId="5FA3FC7F" w14:textId="7704D9C8" w:rsidR="00C33FEB" w:rsidRPr="006734D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School</w:t>
            </w:r>
            <w:bookmarkStart w:id="1122" w:name="_Toc152858315"/>
            <w:bookmarkEnd w:id="1122"/>
          </w:p>
        </w:tc>
        <w:tc>
          <w:tcPr>
            <w:tcW w:w="1980" w:type="dxa"/>
            <w:shd w:val="clear" w:color="auto" w:fill="FFFFFF"/>
            <w:vAlign w:val="center"/>
          </w:tcPr>
          <w:p w14:paraId="311A86DA" w14:textId="4904BE03" w:rsidR="00C33FEB" w:rsidRPr="00523F22" w:rsidRDefault="00C33FEB" w:rsidP="004140B9">
            <w:pPr>
              <w:keepNext/>
              <w:keepLines/>
              <w:spacing w:before="60" w:after="60"/>
              <w:ind w:left="0"/>
              <w:jc w:val="center"/>
              <w:rPr>
                <w:rFonts w:ascii="Arial Narrow" w:eastAsia="Arial" w:hAnsi="Arial Narrow"/>
                <w:color w:val="000000" w:themeColor="dark1"/>
                <w:kern w:val="24"/>
                <w:sz w:val="18"/>
                <w:szCs w:val="18"/>
              </w:rPr>
            </w:pPr>
            <w:r w:rsidRPr="006734DB">
              <w:rPr>
                <w:rFonts w:ascii="Arial Narrow" w:eastAsia="Arial" w:hAnsi="Arial Narrow"/>
                <w:color w:val="000000" w:themeColor="dark1"/>
                <w:kern w:val="24"/>
                <w:sz w:val="18"/>
                <w:szCs w:val="18"/>
              </w:rPr>
              <w:t>5.6 (up to 2 occurrences)</w:t>
            </w:r>
            <w:bookmarkStart w:id="1123" w:name="_Toc152858316"/>
            <w:bookmarkEnd w:id="1123"/>
          </w:p>
        </w:tc>
        <w:bookmarkStart w:id="1124" w:name="_Toc152858317"/>
        <w:bookmarkEnd w:id="1124"/>
      </w:tr>
      <w:tr w:rsidR="00C33FEB" w:rsidRPr="00523F22" w14:paraId="5A222263" w14:textId="77777777" w:rsidTr="00DB0FDD">
        <w:trPr>
          <w:trHeight w:val="20"/>
        </w:trPr>
        <w:tc>
          <w:tcPr>
            <w:tcW w:w="1219" w:type="dxa"/>
            <w:shd w:val="clear" w:color="auto" w:fill="FFFFFF"/>
            <w:vAlign w:val="center"/>
          </w:tcPr>
          <w:p w14:paraId="599DCBDD" w14:textId="70CD7CCB" w:rsidR="00C33FEB" w:rsidRPr="00CE009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Entertainment</w:t>
            </w:r>
            <w:bookmarkStart w:id="1125" w:name="_Toc152858318"/>
            <w:bookmarkEnd w:id="1125"/>
          </w:p>
        </w:tc>
        <w:tc>
          <w:tcPr>
            <w:tcW w:w="5441" w:type="dxa"/>
            <w:shd w:val="clear" w:color="auto" w:fill="FFFFFF"/>
            <w:vAlign w:val="center"/>
          </w:tcPr>
          <w:p w14:paraId="15A2B4CE" w14:textId="7C7EF67A" w:rsidR="00C33FEB" w:rsidRPr="006734D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Cinema, Performing Arts, Muse</w:t>
            </w:r>
            <w:r w:rsidRPr="00523F22">
              <w:rPr>
                <w:rFonts w:ascii="Arial Narrow" w:eastAsia="Arial" w:hAnsi="Arial Narrow"/>
                <w:color w:val="000000" w:themeColor="dark1"/>
                <w:kern w:val="24"/>
                <w:sz w:val="18"/>
                <w:szCs w:val="18"/>
              </w:rPr>
              <w:t>um, Nightlife</w:t>
            </w:r>
            <w:r w:rsidRPr="006734DB">
              <w:rPr>
                <w:rFonts w:ascii="Arial Narrow" w:eastAsia="Arial" w:hAnsi="Arial Narrow"/>
                <w:color w:val="000000" w:themeColor="dark1"/>
                <w:kern w:val="24"/>
                <w:sz w:val="18"/>
                <w:szCs w:val="18"/>
              </w:rPr>
              <w:t>, Sports Complex, Convention/Exhibition Center, Sports Center, Animal Park</w:t>
            </w:r>
            <w:bookmarkStart w:id="1126" w:name="_Toc152858319"/>
            <w:bookmarkEnd w:id="1126"/>
          </w:p>
        </w:tc>
        <w:tc>
          <w:tcPr>
            <w:tcW w:w="1980" w:type="dxa"/>
            <w:shd w:val="clear" w:color="auto" w:fill="FFFFFF"/>
            <w:vAlign w:val="center"/>
          </w:tcPr>
          <w:p w14:paraId="1DFEFC4F" w14:textId="20D424E9" w:rsidR="00C33FEB" w:rsidRPr="00523F22" w:rsidRDefault="00C33FEB" w:rsidP="004140B9">
            <w:pPr>
              <w:keepNext/>
              <w:keepLines/>
              <w:spacing w:before="60" w:after="60"/>
              <w:ind w:left="0"/>
              <w:jc w:val="center"/>
              <w:rPr>
                <w:rFonts w:ascii="Arial Narrow" w:eastAsia="Arial" w:hAnsi="Arial Narrow"/>
                <w:color w:val="000000" w:themeColor="dark1"/>
                <w:kern w:val="24"/>
                <w:sz w:val="18"/>
                <w:szCs w:val="18"/>
              </w:rPr>
            </w:pPr>
            <w:r w:rsidRPr="006734DB">
              <w:rPr>
                <w:rFonts w:ascii="Arial Narrow" w:eastAsia="Arial" w:hAnsi="Arial Narrow"/>
                <w:color w:val="000000" w:themeColor="dark1"/>
                <w:kern w:val="24"/>
                <w:sz w:val="18"/>
                <w:szCs w:val="18"/>
              </w:rPr>
              <w:t>5.6 (up to 2 occurrences)</w:t>
            </w:r>
            <w:bookmarkStart w:id="1127" w:name="_Toc152858320"/>
            <w:bookmarkEnd w:id="1127"/>
          </w:p>
        </w:tc>
        <w:bookmarkStart w:id="1128" w:name="_Toc152858321"/>
        <w:bookmarkEnd w:id="1128"/>
      </w:tr>
      <w:tr w:rsidR="00C33FEB" w:rsidRPr="00523F22" w14:paraId="399DA595" w14:textId="77777777" w:rsidTr="00DB0FDD">
        <w:trPr>
          <w:trHeight w:val="20"/>
        </w:trPr>
        <w:tc>
          <w:tcPr>
            <w:tcW w:w="1219" w:type="dxa"/>
            <w:shd w:val="clear" w:color="auto" w:fill="FFFFFF"/>
            <w:vAlign w:val="center"/>
          </w:tcPr>
          <w:p w14:paraId="6A8E18F0" w14:textId="0FAF7095" w:rsidR="00C33FEB" w:rsidRPr="00CE009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Food &amp; Drink</w:t>
            </w:r>
            <w:bookmarkStart w:id="1129" w:name="_Toc152858322"/>
            <w:bookmarkEnd w:id="1129"/>
          </w:p>
        </w:tc>
        <w:tc>
          <w:tcPr>
            <w:tcW w:w="5441" w:type="dxa"/>
            <w:shd w:val="clear" w:color="auto" w:fill="FFFFFF"/>
            <w:vAlign w:val="center"/>
          </w:tcPr>
          <w:p w14:paraId="685F9B62" w14:textId="0FB8FF54" w:rsidR="00C33FEB" w:rsidRPr="006734D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 xml:space="preserve">Restaurants, Coffee Shop, </w:t>
            </w:r>
            <w:r w:rsidRPr="006734DB">
              <w:rPr>
                <w:rFonts w:ascii="Arial Narrow" w:eastAsia="Arial" w:hAnsi="Arial Narrow"/>
                <w:kern w:val="24"/>
                <w:sz w:val="18"/>
                <w:szCs w:val="18"/>
              </w:rPr>
              <w:t>Winery, Bar or Pub</w:t>
            </w:r>
            <w:bookmarkStart w:id="1130" w:name="_Toc152858323"/>
            <w:bookmarkEnd w:id="1130"/>
          </w:p>
        </w:tc>
        <w:tc>
          <w:tcPr>
            <w:tcW w:w="1980" w:type="dxa"/>
            <w:shd w:val="clear" w:color="auto" w:fill="FFFFFF"/>
            <w:vAlign w:val="center"/>
          </w:tcPr>
          <w:p w14:paraId="36D8E388" w14:textId="62AFF2F3" w:rsidR="00C33FEB" w:rsidRPr="00523F22" w:rsidRDefault="00C33FEB" w:rsidP="004140B9">
            <w:pPr>
              <w:keepNext/>
              <w:keepLines/>
              <w:spacing w:before="60" w:after="60"/>
              <w:ind w:left="0"/>
              <w:jc w:val="center"/>
              <w:rPr>
                <w:rFonts w:ascii="Arial Narrow" w:eastAsia="Arial" w:hAnsi="Arial Narrow"/>
                <w:color w:val="000000" w:themeColor="dark1"/>
                <w:kern w:val="24"/>
                <w:sz w:val="18"/>
                <w:szCs w:val="18"/>
              </w:rPr>
            </w:pPr>
            <w:r w:rsidRPr="006734DB">
              <w:rPr>
                <w:rFonts w:ascii="Arial Narrow" w:eastAsia="Arial" w:hAnsi="Arial Narrow"/>
                <w:color w:val="000000" w:themeColor="dark1"/>
                <w:kern w:val="24"/>
                <w:sz w:val="18"/>
                <w:szCs w:val="18"/>
              </w:rPr>
              <w:t>0.25 (up to 45 occurrences)</w:t>
            </w:r>
            <w:bookmarkStart w:id="1131" w:name="_Toc152858324"/>
            <w:bookmarkEnd w:id="1131"/>
          </w:p>
        </w:tc>
        <w:bookmarkStart w:id="1132" w:name="_Toc152858325"/>
        <w:bookmarkEnd w:id="1132"/>
      </w:tr>
      <w:tr w:rsidR="00C33FEB" w:rsidRPr="00523F22" w14:paraId="0BFBFFC6" w14:textId="77777777" w:rsidTr="00DB0FDD">
        <w:trPr>
          <w:trHeight w:val="20"/>
        </w:trPr>
        <w:tc>
          <w:tcPr>
            <w:tcW w:w="1219" w:type="dxa"/>
            <w:shd w:val="clear" w:color="auto" w:fill="FFFFFF"/>
            <w:vAlign w:val="center"/>
          </w:tcPr>
          <w:p w14:paraId="6FE62269" w14:textId="6A6E7E6D" w:rsidR="00C33FEB" w:rsidRPr="00CE009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Grocery</w:t>
            </w:r>
            <w:bookmarkStart w:id="1133" w:name="_Toc152858326"/>
            <w:bookmarkEnd w:id="1133"/>
          </w:p>
        </w:tc>
        <w:tc>
          <w:tcPr>
            <w:tcW w:w="5441" w:type="dxa"/>
            <w:shd w:val="clear" w:color="auto" w:fill="FFFFFF"/>
            <w:vAlign w:val="center"/>
          </w:tcPr>
          <w:p w14:paraId="6AC31BD0" w14:textId="75215A2D" w:rsidR="00C33FEB" w:rsidRPr="006734D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Grocery</w:t>
            </w:r>
            <w:bookmarkStart w:id="1134" w:name="_Toc152858327"/>
            <w:bookmarkEnd w:id="1134"/>
          </w:p>
        </w:tc>
        <w:tc>
          <w:tcPr>
            <w:tcW w:w="1980" w:type="dxa"/>
            <w:shd w:val="clear" w:color="auto" w:fill="FFFFFF"/>
            <w:vAlign w:val="center"/>
          </w:tcPr>
          <w:p w14:paraId="5A0EFC90" w14:textId="1B436D0F" w:rsidR="00C33FEB" w:rsidRPr="00523F22" w:rsidRDefault="00C33FEB" w:rsidP="004140B9">
            <w:pPr>
              <w:keepNext/>
              <w:keepLines/>
              <w:spacing w:before="60" w:after="60"/>
              <w:ind w:left="0"/>
              <w:jc w:val="center"/>
              <w:rPr>
                <w:rFonts w:ascii="Arial Narrow" w:eastAsia="Arial" w:hAnsi="Arial Narrow"/>
                <w:color w:val="000000" w:themeColor="dark1"/>
                <w:kern w:val="24"/>
                <w:sz w:val="18"/>
                <w:szCs w:val="18"/>
              </w:rPr>
            </w:pPr>
            <w:r w:rsidRPr="006734DB">
              <w:rPr>
                <w:rFonts w:ascii="Arial Narrow" w:eastAsia="Arial" w:hAnsi="Arial Narrow"/>
                <w:color w:val="000000" w:themeColor="dark1"/>
                <w:kern w:val="24"/>
                <w:sz w:val="18"/>
                <w:szCs w:val="18"/>
              </w:rPr>
              <w:t>3.7 (up to 3 occurrences)</w:t>
            </w:r>
            <w:bookmarkStart w:id="1135" w:name="_Toc152858328"/>
            <w:bookmarkEnd w:id="1135"/>
          </w:p>
        </w:tc>
        <w:bookmarkStart w:id="1136" w:name="_Toc152858329"/>
        <w:bookmarkEnd w:id="1136"/>
      </w:tr>
      <w:tr w:rsidR="00C33FEB" w:rsidRPr="00523F22" w14:paraId="3C30524A" w14:textId="77777777" w:rsidTr="00DB0FDD">
        <w:trPr>
          <w:trHeight w:val="20"/>
        </w:trPr>
        <w:tc>
          <w:tcPr>
            <w:tcW w:w="1219" w:type="dxa"/>
            <w:shd w:val="clear" w:color="auto" w:fill="FFFFFF"/>
            <w:vAlign w:val="center"/>
          </w:tcPr>
          <w:p w14:paraId="5D901224" w14:textId="15809E3C" w:rsidR="00C33FEB" w:rsidRPr="00CE009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Healthcare</w:t>
            </w:r>
            <w:bookmarkStart w:id="1137" w:name="_Toc152858330"/>
            <w:bookmarkEnd w:id="1137"/>
          </w:p>
        </w:tc>
        <w:tc>
          <w:tcPr>
            <w:tcW w:w="5441" w:type="dxa"/>
            <w:shd w:val="clear" w:color="auto" w:fill="FFFFFF"/>
            <w:vAlign w:val="center"/>
          </w:tcPr>
          <w:p w14:paraId="7B14C64B" w14:textId="3A13FC21" w:rsidR="00C33FEB" w:rsidRPr="006734DB" w:rsidRDefault="00C33FEB" w:rsidP="004140B9">
            <w:pPr>
              <w:keepNext/>
              <w:keepLines/>
              <w:spacing w:before="60" w:after="60"/>
              <w:ind w:left="0"/>
              <w:jc w:val="left"/>
              <w:rPr>
                <w:rFonts w:ascii="Arial Narrow" w:eastAsia="Arial Narrow" w:hAnsi="Arial Narrow"/>
                <w:sz w:val="18"/>
                <w:szCs w:val="18"/>
              </w:rPr>
            </w:pPr>
            <w:r w:rsidRPr="00523F22">
              <w:rPr>
                <w:rFonts w:ascii="Arial Narrow" w:eastAsia="Arial" w:hAnsi="Arial Narrow"/>
                <w:color w:val="000000" w:themeColor="dark1"/>
                <w:kern w:val="24"/>
                <w:sz w:val="18"/>
                <w:szCs w:val="18"/>
              </w:rPr>
              <w:t>Hospital, Medical Service</w:t>
            </w:r>
            <w:r w:rsidRPr="006734DB">
              <w:rPr>
                <w:rFonts w:ascii="Arial Narrow" w:eastAsia="Arial" w:hAnsi="Arial Narrow"/>
                <w:color w:val="000000" w:themeColor="dark1"/>
                <w:kern w:val="24"/>
                <w:sz w:val="18"/>
                <w:szCs w:val="18"/>
              </w:rPr>
              <w:t>, Pharmacy</w:t>
            </w:r>
            <w:bookmarkStart w:id="1138" w:name="_Toc152858331"/>
            <w:bookmarkEnd w:id="1138"/>
          </w:p>
        </w:tc>
        <w:tc>
          <w:tcPr>
            <w:tcW w:w="1980" w:type="dxa"/>
            <w:shd w:val="clear" w:color="auto" w:fill="FFFFFF"/>
            <w:vAlign w:val="center"/>
          </w:tcPr>
          <w:p w14:paraId="67081591" w14:textId="70A81289" w:rsidR="00C33FEB" w:rsidRPr="00523F22" w:rsidRDefault="00C33FEB" w:rsidP="004140B9">
            <w:pPr>
              <w:keepNext/>
              <w:keepLines/>
              <w:spacing w:before="60" w:after="60"/>
              <w:ind w:left="0"/>
              <w:jc w:val="center"/>
              <w:rPr>
                <w:rFonts w:ascii="Arial Narrow" w:eastAsia="Arial" w:hAnsi="Arial Narrow"/>
                <w:color w:val="000000" w:themeColor="dark1"/>
                <w:kern w:val="24"/>
                <w:sz w:val="18"/>
                <w:szCs w:val="18"/>
              </w:rPr>
            </w:pPr>
            <w:r w:rsidRPr="006734DB">
              <w:rPr>
                <w:rFonts w:ascii="Arial Narrow" w:eastAsia="Arial" w:hAnsi="Arial Narrow"/>
                <w:color w:val="000000" w:themeColor="dark1"/>
                <w:kern w:val="24"/>
                <w:sz w:val="18"/>
                <w:szCs w:val="18"/>
              </w:rPr>
              <w:t>3.7 (up to 3 occurrences)</w:t>
            </w:r>
            <w:bookmarkStart w:id="1139" w:name="_Toc152858332"/>
            <w:bookmarkEnd w:id="1139"/>
          </w:p>
        </w:tc>
        <w:bookmarkStart w:id="1140" w:name="_Toc152858333"/>
        <w:bookmarkEnd w:id="1140"/>
      </w:tr>
      <w:tr w:rsidR="00C33FEB" w:rsidRPr="00523F22" w14:paraId="6CFB2928" w14:textId="77777777" w:rsidTr="00DB0FDD">
        <w:trPr>
          <w:trHeight w:val="20"/>
        </w:trPr>
        <w:tc>
          <w:tcPr>
            <w:tcW w:w="1219" w:type="dxa"/>
            <w:shd w:val="clear" w:color="auto" w:fill="FFFFFF"/>
            <w:vAlign w:val="center"/>
          </w:tcPr>
          <w:p w14:paraId="24D1A8F7" w14:textId="4D5B7EFF" w:rsidR="00C33FEB" w:rsidRPr="00CE009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Public Services</w:t>
            </w:r>
            <w:bookmarkStart w:id="1141" w:name="_Toc152858334"/>
            <w:bookmarkEnd w:id="1141"/>
          </w:p>
        </w:tc>
        <w:tc>
          <w:tcPr>
            <w:tcW w:w="5441" w:type="dxa"/>
            <w:shd w:val="clear" w:color="auto" w:fill="FFFFFF"/>
            <w:vAlign w:val="center"/>
          </w:tcPr>
          <w:p w14:paraId="1A4BDB88" w14:textId="7DDD62E6" w:rsidR="00C33FEB" w:rsidRPr="006734D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Library, Post Office, Community Center, City Hall, Court House, Police Station</w:t>
            </w:r>
            <w:bookmarkStart w:id="1142" w:name="_Toc152858335"/>
            <w:bookmarkEnd w:id="1142"/>
          </w:p>
        </w:tc>
        <w:tc>
          <w:tcPr>
            <w:tcW w:w="1980" w:type="dxa"/>
            <w:shd w:val="clear" w:color="auto" w:fill="FFFFFF"/>
            <w:vAlign w:val="center"/>
          </w:tcPr>
          <w:p w14:paraId="6B31B50A" w14:textId="65BD3992" w:rsidR="00C33FEB" w:rsidRPr="00523F22" w:rsidRDefault="00C33FEB" w:rsidP="004140B9">
            <w:pPr>
              <w:keepNext/>
              <w:keepLines/>
              <w:spacing w:before="60" w:after="60"/>
              <w:ind w:left="0"/>
              <w:jc w:val="center"/>
              <w:rPr>
                <w:rFonts w:ascii="Arial Narrow" w:eastAsia="Arial" w:hAnsi="Arial Narrow"/>
                <w:color w:val="000000" w:themeColor="dark1"/>
                <w:kern w:val="24"/>
                <w:sz w:val="18"/>
                <w:szCs w:val="18"/>
              </w:rPr>
            </w:pPr>
            <w:r w:rsidRPr="006734DB">
              <w:rPr>
                <w:rFonts w:ascii="Arial Narrow" w:eastAsia="Arial" w:hAnsi="Arial Narrow"/>
                <w:color w:val="000000" w:themeColor="dark1"/>
                <w:kern w:val="24"/>
                <w:sz w:val="18"/>
                <w:szCs w:val="18"/>
              </w:rPr>
              <w:t>3.7 (up to 3 occurrences)</w:t>
            </w:r>
            <w:bookmarkStart w:id="1143" w:name="_Toc152858336"/>
            <w:bookmarkEnd w:id="1143"/>
          </w:p>
        </w:tc>
        <w:bookmarkStart w:id="1144" w:name="_Toc152858337"/>
        <w:bookmarkEnd w:id="1144"/>
      </w:tr>
      <w:tr w:rsidR="00C33FEB" w:rsidRPr="00523F22" w14:paraId="095618C6" w14:textId="77777777" w:rsidTr="00DB0FDD">
        <w:trPr>
          <w:trHeight w:val="20"/>
        </w:trPr>
        <w:tc>
          <w:tcPr>
            <w:tcW w:w="1219" w:type="dxa"/>
            <w:shd w:val="clear" w:color="auto" w:fill="FFFFFF"/>
            <w:vAlign w:val="center"/>
          </w:tcPr>
          <w:p w14:paraId="7A66CC5A" w14:textId="19B5B129" w:rsidR="00C33FEB" w:rsidRPr="00CE009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Recreation</w:t>
            </w:r>
            <w:bookmarkStart w:id="1145" w:name="_Toc152858338"/>
            <w:bookmarkEnd w:id="1145"/>
          </w:p>
        </w:tc>
        <w:tc>
          <w:tcPr>
            <w:tcW w:w="5441" w:type="dxa"/>
            <w:shd w:val="clear" w:color="auto" w:fill="FFFFFF"/>
            <w:vAlign w:val="center"/>
          </w:tcPr>
          <w:p w14:paraId="54BA9D64" w14:textId="32AE8078" w:rsidR="00C33FEB" w:rsidRPr="006734D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 xml:space="preserve">Golf Course, Ice Skating Rink, Campground, </w:t>
            </w:r>
            <w:r w:rsidRPr="006734DB">
              <w:rPr>
                <w:rFonts w:ascii="Arial Narrow" w:eastAsia="Arial" w:hAnsi="Arial Narrow"/>
                <w:kern w:val="24"/>
                <w:sz w:val="18"/>
                <w:szCs w:val="18"/>
              </w:rPr>
              <w:t>Park/Recreation Area</w:t>
            </w:r>
            <w:bookmarkStart w:id="1146" w:name="_Toc152858339"/>
            <w:bookmarkEnd w:id="1146"/>
          </w:p>
        </w:tc>
        <w:tc>
          <w:tcPr>
            <w:tcW w:w="1980" w:type="dxa"/>
            <w:shd w:val="clear" w:color="auto" w:fill="FFFFFF"/>
            <w:vAlign w:val="center"/>
          </w:tcPr>
          <w:p w14:paraId="1634F98B" w14:textId="248BE1E0" w:rsidR="00C33FEB" w:rsidRPr="00523F22" w:rsidRDefault="00C33FEB" w:rsidP="004140B9">
            <w:pPr>
              <w:keepNext/>
              <w:keepLines/>
              <w:spacing w:before="60" w:after="60"/>
              <w:ind w:left="0"/>
              <w:jc w:val="center"/>
              <w:rPr>
                <w:rFonts w:ascii="Arial Narrow" w:eastAsia="Arial" w:hAnsi="Arial Narrow"/>
                <w:color w:val="000000" w:themeColor="dark1"/>
                <w:kern w:val="24"/>
                <w:sz w:val="18"/>
                <w:szCs w:val="18"/>
              </w:rPr>
            </w:pPr>
            <w:r w:rsidRPr="006734DB">
              <w:rPr>
                <w:rFonts w:ascii="Arial Narrow" w:eastAsia="Arial" w:hAnsi="Arial Narrow"/>
                <w:color w:val="000000" w:themeColor="dark1"/>
                <w:kern w:val="24"/>
                <w:sz w:val="18"/>
                <w:szCs w:val="18"/>
              </w:rPr>
              <w:t>3.7 (up to 3 occurrences)</w:t>
            </w:r>
            <w:bookmarkStart w:id="1147" w:name="_Toc152858340"/>
            <w:bookmarkEnd w:id="1147"/>
          </w:p>
        </w:tc>
        <w:bookmarkStart w:id="1148" w:name="_Toc152858341"/>
        <w:bookmarkEnd w:id="1148"/>
      </w:tr>
      <w:tr w:rsidR="00C33FEB" w:rsidRPr="00523F22" w14:paraId="670822E1" w14:textId="77777777" w:rsidTr="00DB0FDD">
        <w:trPr>
          <w:trHeight w:val="20"/>
        </w:trPr>
        <w:tc>
          <w:tcPr>
            <w:tcW w:w="1219" w:type="dxa"/>
            <w:shd w:val="clear" w:color="auto" w:fill="FFFFFF"/>
            <w:vAlign w:val="center"/>
          </w:tcPr>
          <w:p w14:paraId="47011E26" w14:textId="7D8F342A" w:rsidR="00C33FEB" w:rsidRPr="00CE009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Shopping</w:t>
            </w:r>
            <w:bookmarkStart w:id="1149" w:name="_Toc152858342"/>
            <w:bookmarkEnd w:id="1149"/>
          </w:p>
        </w:tc>
        <w:tc>
          <w:tcPr>
            <w:tcW w:w="5441" w:type="dxa"/>
            <w:shd w:val="clear" w:color="auto" w:fill="FFFFFF"/>
            <w:vAlign w:val="center"/>
          </w:tcPr>
          <w:p w14:paraId="10EE76D1" w14:textId="3BBA4F2D" w:rsidR="00C33FEB" w:rsidRPr="006734DB" w:rsidRDefault="00C33FEB" w:rsidP="004140B9">
            <w:pPr>
              <w:keepNext/>
              <w:keepLines/>
              <w:spacing w:before="60" w:after="60"/>
              <w:ind w:left="0"/>
              <w:jc w:val="left"/>
              <w:rPr>
                <w:rFonts w:ascii="Arial Narrow" w:eastAsia="Arial Narrow" w:hAnsi="Arial Narrow"/>
                <w:sz w:val="18"/>
                <w:szCs w:val="18"/>
              </w:rPr>
            </w:pPr>
            <w:r w:rsidRPr="006734DB">
              <w:rPr>
                <w:rFonts w:ascii="Arial Narrow" w:eastAsia="Arial" w:hAnsi="Arial Narrow"/>
                <w:color w:val="000000" w:themeColor="dark1"/>
                <w:kern w:val="24"/>
                <w:sz w:val="18"/>
                <w:szCs w:val="18"/>
              </w:rPr>
              <w:t>Shopping, Convenience Store, Clothing Store, Department Store, Specialty Store, Home Improvement &amp; Hardware Store, Office Supply &amp; Service Store, Bookstore, Home Specialty Store, Sporting Goods Store, Consumer Electronic Store</w:t>
            </w:r>
            <w:bookmarkStart w:id="1150" w:name="_Toc152858343"/>
            <w:bookmarkEnd w:id="1150"/>
          </w:p>
        </w:tc>
        <w:tc>
          <w:tcPr>
            <w:tcW w:w="1980" w:type="dxa"/>
            <w:shd w:val="clear" w:color="auto" w:fill="FFFFFF"/>
          </w:tcPr>
          <w:p w14:paraId="2750EFB1" w14:textId="3C65E1B9" w:rsidR="00C33FEB" w:rsidRPr="00523F22" w:rsidRDefault="00C33FEB" w:rsidP="004140B9">
            <w:pPr>
              <w:keepNext/>
              <w:keepLines/>
              <w:spacing w:before="60" w:after="60"/>
              <w:ind w:left="0"/>
              <w:jc w:val="center"/>
              <w:rPr>
                <w:rFonts w:ascii="Arial Narrow" w:eastAsia="Arial" w:hAnsi="Arial Narrow"/>
                <w:color w:val="000000" w:themeColor="dark1"/>
                <w:kern w:val="24"/>
                <w:sz w:val="18"/>
                <w:szCs w:val="18"/>
              </w:rPr>
            </w:pPr>
            <w:r w:rsidRPr="006734DB">
              <w:rPr>
                <w:rFonts w:ascii="Arial Narrow" w:eastAsia="Arial" w:hAnsi="Arial Narrow"/>
                <w:color w:val="000000" w:themeColor="dark1"/>
                <w:kern w:val="24"/>
                <w:sz w:val="18"/>
                <w:szCs w:val="18"/>
              </w:rPr>
              <w:t>0.34 (up to 33 occurrences)</w:t>
            </w:r>
            <w:bookmarkStart w:id="1151" w:name="_Toc152858344"/>
            <w:bookmarkEnd w:id="1151"/>
          </w:p>
        </w:tc>
        <w:bookmarkStart w:id="1152" w:name="_Toc152858345"/>
        <w:bookmarkEnd w:id="1152"/>
      </w:tr>
      <w:tr w:rsidR="00C33FEB" w14:paraId="42C2FC04" w14:textId="77777777" w:rsidTr="00DB0FDD">
        <w:trPr>
          <w:trHeight w:val="20"/>
        </w:trPr>
        <w:tc>
          <w:tcPr>
            <w:tcW w:w="1219" w:type="dxa"/>
            <w:tcBorders>
              <w:bottom w:val="single" w:sz="12" w:space="0" w:color="auto"/>
            </w:tcBorders>
            <w:shd w:val="clear" w:color="auto" w:fill="FFFFFF"/>
            <w:vAlign w:val="center"/>
          </w:tcPr>
          <w:p w14:paraId="3E2EF9D0" w14:textId="0D36F0E3" w:rsidR="00C33FEB" w:rsidRDefault="00C33FEB" w:rsidP="004140B9">
            <w:pPr>
              <w:keepNext/>
              <w:keepLines/>
              <w:spacing w:before="60" w:after="60"/>
              <w:ind w:left="0"/>
              <w:jc w:val="left"/>
              <w:rPr>
                <w:rFonts w:ascii="Arial Narrow" w:eastAsia="Arial Narrow" w:hAnsi="Arial Narrow" w:cs="Arial Narrow"/>
                <w:sz w:val="18"/>
                <w:szCs w:val="18"/>
              </w:rPr>
            </w:pPr>
            <w:r>
              <w:rPr>
                <w:rFonts w:ascii="Arial Narrow" w:eastAsia="Arial Narrow" w:hAnsi="Arial Narrow" w:cs="Arial Narrow"/>
                <w:sz w:val="18"/>
                <w:szCs w:val="18"/>
              </w:rPr>
              <w:t>Total points</w:t>
            </w:r>
            <w:bookmarkStart w:id="1153" w:name="_Toc152858346"/>
            <w:bookmarkEnd w:id="1153"/>
          </w:p>
        </w:tc>
        <w:tc>
          <w:tcPr>
            <w:tcW w:w="5441" w:type="dxa"/>
            <w:tcBorders>
              <w:bottom w:val="single" w:sz="12" w:space="0" w:color="auto"/>
            </w:tcBorders>
            <w:shd w:val="clear" w:color="auto" w:fill="FFFFFF"/>
            <w:vAlign w:val="center"/>
          </w:tcPr>
          <w:p w14:paraId="2B3285DE" w14:textId="0FC3E971" w:rsidR="00C33FEB" w:rsidRDefault="00C33FEB" w:rsidP="004140B9">
            <w:pPr>
              <w:keepNext/>
              <w:keepLines/>
              <w:spacing w:before="60" w:after="60"/>
              <w:ind w:left="0"/>
              <w:jc w:val="left"/>
              <w:rPr>
                <w:rFonts w:ascii="Arial Narrow" w:eastAsia="Arial Narrow" w:hAnsi="Arial Narrow" w:cs="Arial Narrow"/>
                <w:b/>
                <w:sz w:val="18"/>
                <w:szCs w:val="18"/>
              </w:rPr>
            </w:pPr>
            <w:bookmarkStart w:id="1154" w:name="_Toc152858347"/>
            <w:bookmarkEnd w:id="1154"/>
          </w:p>
        </w:tc>
        <w:tc>
          <w:tcPr>
            <w:tcW w:w="1980" w:type="dxa"/>
            <w:tcBorders>
              <w:bottom w:val="single" w:sz="12" w:space="0" w:color="auto"/>
            </w:tcBorders>
            <w:shd w:val="clear" w:color="auto" w:fill="FFFFFF"/>
            <w:vAlign w:val="center"/>
          </w:tcPr>
          <w:p w14:paraId="4C465F4D" w14:textId="3831DBE9" w:rsidR="00C33FEB" w:rsidRDefault="00C33FEB" w:rsidP="004140B9">
            <w:pPr>
              <w:keepNext/>
              <w:keepLines/>
              <w:spacing w:before="60" w:after="60"/>
              <w:ind w:left="0"/>
              <w:jc w:val="center"/>
              <w:rPr>
                <w:rFonts w:ascii="Arial Narrow" w:eastAsia="Arial Narrow" w:hAnsi="Arial Narrow" w:cs="Arial Narrow"/>
                <w:b/>
                <w:sz w:val="18"/>
                <w:szCs w:val="18"/>
              </w:rPr>
            </w:pPr>
            <w:r>
              <w:rPr>
                <w:rFonts w:ascii="Arial Narrow" w:eastAsia="Arial Narrow" w:hAnsi="Arial Narrow" w:cs="Arial Narrow"/>
                <w:b/>
                <w:sz w:val="18"/>
                <w:szCs w:val="18"/>
              </w:rPr>
              <w:t>100</w:t>
            </w:r>
            <w:bookmarkStart w:id="1155" w:name="_Toc152858348"/>
            <w:bookmarkEnd w:id="1155"/>
          </w:p>
        </w:tc>
        <w:bookmarkStart w:id="1156" w:name="_Toc152858349"/>
        <w:bookmarkEnd w:id="1156"/>
      </w:tr>
    </w:tbl>
    <w:p w14:paraId="524A653E" w14:textId="1B8B935B" w:rsidR="00C33FEB" w:rsidRDefault="00C33FEB" w:rsidP="00211889">
      <w:pPr>
        <w:pStyle w:val="BodyText"/>
      </w:pPr>
      <w:r w:rsidRPr="003408E9">
        <w:t xml:space="preserve">Step 1: Update </w:t>
      </w:r>
      <w:r>
        <w:t xml:space="preserve">transportation networks in the accessibility tool to reflect new or changed links that the proposed project will provide. The tool imposes impedances on certain walking conditions automatically. Measure development involves scanning the project area carefully using aerial imagery for links that are legally </w:t>
      </w:r>
      <w:proofErr w:type="gramStart"/>
      <w:r>
        <w:t>walkable</w:t>
      </w:r>
      <w:proofErr w:type="gramEnd"/>
      <w:r>
        <w:t xml:space="preserve"> but that average people would avoid, such as crossings of unsignalized freeway ramps or narrow bridges </w:t>
      </w:r>
      <w:r>
        <w:lastRenderedPageBreak/>
        <w:t>with narrow shoulders and no pedestrian accommodations; any of these links within a 1-mile buffer of the project are removed.</w:t>
      </w:r>
      <w:bookmarkStart w:id="1157" w:name="_Toc152858350"/>
      <w:bookmarkEnd w:id="1157"/>
    </w:p>
    <w:p w14:paraId="0B1AE70D" w14:textId="37353E6F" w:rsidR="00C33FEB" w:rsidRDefault="00C33FEB" w:rsidP="00211889">
      <w:pPr>
        <w:pStyle w:val="BodyText"/>
      </w:pPr>
      <w:r>
        <w:t xml:space="preserve">Step 2: </w:t>
      </w:r>
      <w:r w:rsidRPr="00C50083">
        <w:t>Use the acce</w:t>
      </w:r>
      <w:r>
        <w:t xml:space="preserve">ssibility tool with a destination-decay rate for </w:t>
      </w:r>
      <w:r w:rsidR="00030ADA">
        <w:t xml:space="preserve">the </w:t>
      </w:r>
      <w:r>
        <w:t xml:space="preserve">walking mode to calculate post-project non-work accessibility to the weighted destinations in </w:t>
      </w:r>
      <w:r w:rsidR="00DB0D5E" w:rsidRPr="007909F9">
        <w:rPr>
          <w:b/>
        </w:rPr>
        <w:fldChar w:fldCharType="begin" w:fldLock="1"/>
      </w:r>
      <w:r w:rsidR="00DB0D5E" w:rsidRPr="007909F9">
        <w:rPr>
          <w:b/>
        </w:rPr>
        <w:instrText xml:space="preserve"> REF _Ref38265832 \h </w:instrText>
      </w:r>
      <w:r w:rsidR="00A761CC">
        <w:rPr>
          <w:b/>
        </w:rPr>
        <w:instrText xml:space="preserve"> \* MERGEFORMAT </w:instrText>
      </w:r>
      <w:r w:rsidR="00DB0D5E" w:rsidRPr="007909F9">
        <w:rPr>
          <w:b/>
        </w:rPr>
      </w:r>
      <w:r w:rsidR="00DB0D5E" w:rsidRPr="007909F9">
        <w:rPr>
          <w:b/>
        </w:rPr>
        <w:fldChar w:fldCharType="separate"/>
      </w:r>
      <w:r w:rsidR="00085889" w:rsidRPr="00085889">
        <w:rPr>
          <w:b/>
        </w:rPr>
        <w:t>Table 11.2</w:t>
      </w:r>
      <w:r w:rsidR="00DB0D5E" w:rsidRPr="007909F9">
        <w:rPr>
          <w:b/>
        </w:rPr>
        <w:fldChar w:fldCharType="end"/>
      </w:r>
      <w:r w:rsidR="00DB0D5E">
        <w:t xml:space="preserve"> </w:t>
      </w:r>
      <w:r>
        <w:t xml:space="preserve">for each Census block in a </w:t>
      </w:r>
      <w:r w:rsidR="00242D21">
        <w:t>1</w:t>
      </w:r>
      <w:r>
        <w:t>-mile buffer of the project.</w:t>
      </w:r>
      <w:bookmarkStart w:id="1158" w:name="_Toc152858351"/>
      <w:bookmarkEnd w:id="1158"/>
    </w:p>
    <w:p w14:paraId="221E83F0" w14:textId="60DA86FC" w:rsidR="00C33FEB" w:rsidRPr="007B0C0A" w:rsidRDefault="00C33FEB" w:rsidP="00211889">
      <w:pPr>
        <w:pStyle w:val="BodyText"/>
      </w:pPr>
      <w:r>
        <w:t xml:space="preserve">Step 3: </w:t>
      </w:r>
      <w:r>
        <w:tab/>
        <w:t xml:space="preserve">Obtain horizon-year population and employment for all Census blocks in the </w:t>
      </w:r>
      <w:r w:rsidR="00045C02">
        <w:t>1</w:t>
      </w:r>
      <w:r>
        <w:t>-mile study area. For each block, calculate the sum to obtain the future job</w:t>
      </w:r>
      <w:r w:rsidR="00030ADA">
        <w:t xml:space="preserve"> </w:t>
      </w:r>
      <w:r>
        <w:t>population.</w:t>
      </w:r>
      <w:bookmarkStart w:id="1159" w:name="_Toc152858352"/>
      <w:bookmarkEnd w:id="1159"/>
    </w:p>
    <w:p w14:paraId="07B85A18" w14:textId="4328FFA2" w:rsidR="00C33FEB" w:rsidRDefault="00C33FEB" w:rsidP="00432AAD">
      <w:pPr>
        <w:pStyle w:val="Heading3"/>
      </w:pPr>
      <w:bookmarkStart w:id="1160" w:name="_19c6y18" w:colFirst="0" w:colLast="0"/>
      <w:bookmarkStart w:id="1161" w:name="_3tbugp1" w:colFirst="0" w:colLast="0"/>
      <w:bookmarkStart w:id="1162" w:name="_28h4qwu" w:colFirst="0" w:colLast="0"/>
      <w:bookmarkStart w:id="1163" w:name="_Toc156377836"/>
      <w:bookmarkEnd w:id="1160"/>
      <w:bookmarkEnd w:id="1161"/>
      <w:bookmarkEnd w:id="1162"/>
      <w:r>
        <w:t>Scoring Value</w:t>
      </w:r>
      <w:bookmarkStart w:id="1164" w:name="_Toc152858353"/>
      <w:bookmarkEnd w:id="1163"/>
      <w:bookmarkEnd w:id="1164"/>
    </w:p>
    <w:p w14:paraId="4664FE45" w14:textId="37F75015" w:rsidR="00C33FEB" w:rsidRDefault="00C33FEB" w:rsidP="00211889">
      <w:pPr>
        <w:pStyle w:val="BodyText"/>
      </w:pPr>
      <w:r>
        <w:t xml:space="preserve">L.1 – Non-Work Accessibility </w:t>
      </w:r>
      <w:proofErr w:type="gramStart"/>
      <w:r>
        <w:t>x</w:t>
      </w:r>
      <w:proofErr w:type="gramEnd"/>
      <w:r>
        <w:t xml:space="preserve"> Future Density</w:t>
      </w:r>
      <w:bookmarkStart w:id="1165" w:name="_Toc152858354"/>
      <w:bookmarkEnd w:id="1165"/>
    </w:p>
    <w:p w14:paraId="2B7B75B5" w14:textId="25D5ED9D" w:rsidR="00C33FEB" w:rsidRDefault="00C33FEB" w:rsidP="00211889">
      <w:pPr>
        <w:pStyle w:val="BodyText"/>
      </w:pPr>
      <w:r>
        <w:t xml:space="preserve">The post-project non-work accessibility value for each block is </w:t>
      </w:r>
      <w:r w:rsidRPr="003408E9">
        <w:t xml:space="preserve">multiplied by the future </w:t>
      </w:r>
      <w:r>
        <w:t>job-population</w:t>
      </w:r>
      <w:r w:rsidRPr="003408E9">
        <w:t xml:space="preserve"> density of </w:t>
      </w:r>
      <w:r>
        <w:t xml:space="preserve">each block, and these values are averaged </w:t>
      </w:r>
      <w:bookmarkStart w:id="1166" w:name="_Toc152858355"/>
      <w:bookmarkEnd w:id="1166"/>
    </w:p>
    <w:p w14:paraId="3A5F7606" w14:textId="52148065" w:rsidR="00C33FEB" w:rsidRDefault="00C33FEB" w:rsidP="00211889">
      <w:pPr>
        <w:pStyle w:val="BodyText"/>
      </w:pPr>
      <w:r>
        <w:t>L.1 Measure = Average for all blocks of [Future Job-Population Density x Post-Project Non-Work Accessibility Value]</w:t>
      </w:r>
      <w:bookmarkStart w:id="1167" w:name="_Toc152858356"/>
      <w:bookmarkEnd w:id="1167"/>
    </w:p>
    <w:p w14:paraId="50EECAE3" w14:textId="5440BE92" w:rsidR="00C33FEB" w:rsidRPr="00B71917" w:rsidRDefault="00C33FEB" w:rsidP="00924BCC">
      <w:pPr>
        <w:pStyle w:val="Heading2"/>
      </w:pPr>
      <w:bookmarkStart w:id="1168" w:name="_Toc153281610"/>
      <w:bookmarkStart w:id="1169" w:name="_Toc153527194"/>
      <w:bookmarkStart w:id="1170" w:name="_Toc153527355"/>
      <w:bookmarkStart w:id="1171" w:name="_Toc216432091"/>
      <w:r w:rsidRPr="00B71917">
        <w:t>L.2 Increase in Transportation Efficient Land Use</w:t>
      </w:r>
      <w:bookmarkStart w:id="1172" w:name="_Toc152858357"/>
      <w:bookmarkEnd w:id="1168"/>
      <w:bookmarkEnd w:id="1169"/>
      <w:bookmarkEnd w:id="1170"/>
      <w:bookmarkEnd w:id="1171"/>
      <w:bookmarkEnd w:id="1172"/>
    </w:p>
    <w:p w14:paraId="7F7A162C" w14:textId="45281219" w:rsidR="00763EC5" w:rsidRDefault="00C33FEB" w:rsidP="00432AAD">
      <w:pPr>
        <w:pStyle w:val="Heading3"/>
      </w:pPr>
      <w:bookmarkStart w:id="1173" w:name="_Toc156377838"/>
      <w:r w:rsidRPr="00695B80">
        <w:t>Definition</w:t>
      </w:r>
      <w:bookmarkStart w:id="1174" w:name="_Toc152858358"/>
      <w:bookmarkEnd w:id="1173"/>
      <w:bookmarkEnd w:id="1174"/>
      <w:r w:rsidRPr="00695B80">
        <w:t xml:space="preserve"> </w:t>
      </w:r>
    </w:p>
    <w:p w14:paraId="73EA4433" w14:textId="7EF78408" w:rsidR="00C33FEB" w:rsidRPr="00F212DF" w:rsidRDefault="00DB0D5E" w:rsidP="00211889">
      <w:pPr>
        <w:pStyle w:val="BodyText"/>
      </w:pPr>
      <w:r w:rsidRPr="00F212DF">
        <w:t>This measure</w:t>
      </w:r>
      <w:r w:rsidR="00C33FEB" w:rsidRPr="00F212DF">
        <w:t xml:space="preserve"> uses the same inputs as the L.1 measure</w:t>
      </w:r>
      <w:r w:rsidR="00030ADA" w:rsidRPr="00F212DF">
        <w:t>,</w:t>
      </w:r>
      <w:r w:rsidR="00C33FEB" w:rsidRPr="00F212DF">
        <w:t xml:space="preserve"> but it evaluates the increase in the amount of population and employment located in areas with high non-work accessibility.</w:t>
      </w:r>
      <w:r w:rsidR="00C33FEB" w:rsidRPr="00F212DF" w:rsidDel="00DA2940">
        <w:t xml:space="preserve">  </w:t>
      </w:r>
      <w:r w:rsidR="00C33FEB" w:rsidRPr="00F212DF">
        <w:t>The measure is based on (</w:t>
      </w:r>
      <w:r w:rsidR="0023693A" w:rsidRPr="00F212DF">
        <w:t>1</w:t>
      </w:r>
      <w:r w:rsidR="00C33FEB" w:rsidRPr="00F212DF">
        <w:t>) the change in the amount of population and employment between today and the horizon year of 20</w:t>
      </w:r>
      <w:r w:rsidR="00855906">
        <w:t>4</w:t>
      </w:r>
      <w:r w:rsidR="00B01F29" w:rsidRPr="00F212DF">
        <w:t>0</w:t>
      </w:r>
      <w:r w:rsidR="00C33FEB" w:rsidRPr="00F212DF">
        <w:t xml:space="preserve"> and (</w:t>
      </w:r>
      <w:r w:rsidR="0023693A" w:rsidRPr="00F212DF">
        <w:t>2</w:t>
      </w:r>
      <w:r w:rsidR="00C33FEB" w:rsidRPr="00F212DF">
        <w:t xml:space="preserve">) the non-work accessibility, or the number of key non-work destinations that are accessible within a reasonable walking </w:t>
      </w:r>
      <w:bookmarkStart w:id="1175" w:name="_Toc152858359"/>
      <w:bookmarkEnd w:id="1175"/>
      <w:r w:rsidR="00C33FEB" w:rsidRPr="00F212DF">
        <w:t>distance.</w:t>
      </w:r>
      <w:r w:rsidR="00C33FEB" w:rsidRPr="00F212DF" w:rsidDel="00B66A5F">
        <w:t xml:space="preserve"> </w:t>
      </w:r>
    </w:p>
    <w:p w14:paraId="7D473B48" w14:textId="52920AD1" w:rsidR="00C33FEB" w:rsidRDefault="00C33FEB" w:rsidP="00432AAD">
      <w:pPr>
        <w:pStyle w:val="Heading3"/>
      </w:pPr>
      <w:bookmarkStart w:id="1176" w:name="_Toc156377839"/>
      <w:r>
        <w:t>Data Sources</w:t>
      </w:r>
      <w:bookmarkStart w:id="1177" w:name="_Toc152858360"/>
      <w:bookmarkEnd w:id="1176"/>
      <w:bookmarkEnd w:id="1177"/>
    </w:p>
    <w:p w14:paraId="30BA2295" w14:textId="28248187" w:rsidR="00C33FEB" w:rsidRPr="003E0CE3" w:rsidRDefault="00C33FEB" w:rsidP="00211889">
      <w:pPr>
        <w:pStyle w:val="ListParagraph"/>
        <w:numPr>
          <w:ilvl w:val="0"/>
          <w:numId w:val="153"/>
        </w:numPr>
      </w:pPr>
      <w:r w:rsidRPr="003E0CE3">
        <w:t>Accessibility tool</w:t>
      </w:r>
      <w:bookmarkStart w:id="1178" w:name="_Toc152858361"/>
      <w:bookmarkEnd w:id="1178"/>
    </w:p>
    <w:p w14:paraId="6FCD777B" w14:textId="13091FB2" w:rsidR="00C33FEB" w:rsidRPr="003E0CE3" w:rsidRDefault="00C33FEB" w:rsidP="00211889">
      <w:pPr>
        <w:pStyle w:val="ListParagraph"/>
        <w:numPr>
          <w:ilvl w:val="0"/>
          <w:numId w:val="153"/>
        </w:numPr>
      </w:pPr>
      <w:r w:rsidRPr="003E0CE3">
        <w:t>Change in local pedestrian network and network conditions</w:t>
      </w:r>
      <w:bookmarkStart w:id="1179" w:name="_Toc152858362"/>
      <w:bookmarkEnd w:id="1179"/>
    </w:p>
    <w:p w14:paraId="386DA338" w14:textId="7891327F" w:rsidR="00C33FEB" w:rsidRPr="003E0CE3" w:rsidRDefault="00C33FEB" w:rsidP="00211889">
      <w:pPr>
        <w:pStyle w:val="ListParagraph"/>
        <w:numPr>
          <w:ilvl w:val="0"/>
          <w:numId w:val="153"/>
        </w:numPr>
      </w:pPr>
      <w:r>
        <w:t>Current year and h</w:t>
      </w:r>
      <w:r w:rsidRPr="003E0CE3">
        <w:t>orizon year, 20</w:t>
      </w:r>
      <w:r w:rsidR="00855906">
        <w:t>4</w:t>
      </w:r>
      <w:r w:rsidR="00B01F29">
        <w:t>0</w:t>
      </w:r>
      <w:r w:rsidRPr="003E0CE3">
        <w:t>, population and employment</w:t>
      </w:r>
      <w:bookmarkStart w:id="1180" w:name="_Toc152858363"/>
      <w:bookmarkEnd w:id="1180"/>
    </w:p>
    <w:p w14:paraId="73437693" w14:textId="6CD926DF" w:rsidR="00C33FEB" w:rsidRDefault="00C33FEB" w:rsidP="00432AAD">
      <w:pPr>
        <w:pStyle w:val="Heading3"/>
      </w:pPr>
      <w:bookmarkStart w:id="1181" w:name="_Toc156377840"/>
      <w:r>
        <w:t>Methodology</w:t>
      </w:r>
      <w:bookmarkStart w:id="1182" w:name="_Toc152858364"/>
      <w:bookmarkEnd w:id="1181"/>
      <w:bookmarkEnd w:id="1182"/>
    </w:p>
    <w:p w14:paraId="7E28D6C4" w14:textId="5A7079C0" w:rsidR="00C33FEB" w:rsidRDefault="00C33FEB" w:rsidP="00211889">
      <w:pPr>
        <w:pStyle w:val="BodyText"/>
      </w:pPr>
      <w:r>
        <w:t xml:space="preserve">The accessibility tool reports access to non-work destinations by walking as a composite value at the individual U.S. Census block level. The analysis considers how well local land uses around the project support access to a variety of destinations within a reasonable walking distance. Current non-work destinations considering the impact of the project </w:t>
      </w:r>
      <w:r w:rsidRPr="00B50DF5">
        <w:t xml:space="preserve">will be used. </w:t>
      </w:r>
      <w:r>
        <w:t>Proposed changes to transportation networks are included in the analysis; those that improve walking access to destinations will improve scores</w:t>
      </w:r>
      <w:r w:rsidR="00030ADA">
        <w:t>,</w:t>
      </w:r>
      <w:r>
        <w:t xml:space="preserve"> while any that impede walking access will reduce scores.</w:t>
      </w:r>
      <w:bookmarkStart w:id="1183" w:name="_Toc152858365"/>
      <w:bookmarkEnd w:id="1183"/>
    </w:p>
    <w:p w14:paraId="7FC416A9" w14:textId="5863403B" w:rsidR="00C33FEB" w:rsidRDefault="00C33FEB" w:rsidP="00211889">
      <w:pPr>
        <w:pStyle w:val="BodyText"/>
      </w:pPr>
      <w:r>
        <w:lastRenderedPageBreak/>
        <w:t xml:space="preserve">A composite value of local access to non-work destinations was established by analyzing existing patterns throughout Virginia. This value, described in the previous section in </w:t>
      </w:r>
      <w:r w:rsidR="00DB0D5E" w:rsidRPr="007909F9">
        <w:rPr>
          <w:b/>
        </w:rPr>
        <w:fldChar w:fldCharType="begin" w:fldLock="1"/>
      </w:r>
      <w:r w:rsidR="00DB0D5E" w:rsidRPr="007909F9">
        <w:rPr>
          <w:b/>
        </w:rPr>
        <w:instrText xml:space="preserve"> REF _Ref38265832 \h </w:instrText>
      </w:r>
      <w:r w:rsidR="00A761CC">
        <w:rPr>
          <w:b/>
        </w:rPr>
        <w:instrText xml:space="preserve"> \* MERGEFORMAT </w:instrText>
      </w:r>
      <w:r w:rsidR="00DB0D5E" w:rsidRPr="007909F9">
        <w:rPr>
          <w:b/>
        </w:rPr>
      </w:r>
      <w:r w:rsidR="00DB0D5E" w:rsidRPr="007909F9">
        <w:rPr>
          <w:b/>
        </w:rPr>
        <w:fldChar w:fldCharType="separate"/>
      </w:r>
      <w:r w:rsidR="00085889" w:rsidRPr="00085889">
        <w:rPr>
          <w:b/>
        </w:rPr>
        <w:t>Table 11.2</w:t>
      </w:r>
      <w:r w:rsidR="00DB0D5E" w:rsidRPr="007909F9">
        <w:rPr>
          <w:b/>
        </w:rPr>
        <w:fldChar w:fldCharType="end"/>
      </w:r>
      <w:r>
        <w:t xml:space="preserve">, assigns points for different types of non-work destinations accessible by walking, based on the maximum expected number of occurrences for each destination type statewide. </w:t>
      </w:r>
      <w:bookmarkStart w:id="1184" w:name="_Toc152858366"/>
      <w:bookmarkEnd w:id="1184"/>
    </w:p>
    <w:p w14:paraId="20A63C2B" w14:textId="57B92958" w:rsidR="00C33FEB" w:rsidRDefault="00C33FEB" w:rsidP="00211889">
      <w:pPr>
        <w:pStyle w:val="BodyText"/>
      </w:pPr>
      <w:r w:rsidRPr="003408E9">
        <w:t xml:space="preserve">Step 1: Update </w:t>
      </w:r>
      <w:r>
        <w:t xml:space="preserve">transportation networks in the accessibility tool to reflect new or changed links that the proposed project will provide. The tool imposes impedances on certain walking conditions automatically. Measure development involves scanning the project area carefully using aerial imagery for links that are legally </w:t>
      </w:r>
      <w:proofErr w:type="gramStart"/>
      <w:r>
        <w:t>walkable</w:t>
      </w:r>
      <w:proofErr w:type="gramEnd"/>
      <w:r>
        <w:t xml:space="preserve"> but that average people would avoid, such as crossings of unsignalized freeway ramps or narrow bridges with narrow shoulders and no pedestrian accommodations; any of these links within a 1-mile buffer of the project are removed.</w:t>
      </w:r>
      <w:bookmarkStart w:id="1185" w:name="_Toc152858367"/>
      <w:bookmarkEnd w:id="1185"/>
    </w:p>
    <w:p w14:paraId="245F1151" w14:textId="3A0A66E9" w:rsidR="00C33FEB" w:rsidRDefault="00C33FEB" w:rsidP="00211889">
      <w:pPr>
        <w:pStyle w:val="BodyText"/>
      </w:pPr>
      <w:r>
        <w:t xml:space="preserve">Step 2: </w:t>
      </w:r>
      <w:r w:rsidRPr="00C50083">
        <w:t>Use the acce</w:t>
      </w:r>
      <w:r>
        <w:t xml:space="preserve">ssibility tool with a destination-decay rate for </w:t>
      </w:r>
      <w:r w:rsidR="00030ADA">
        <w:t xml:space="preserve">the </w:t>
      </w:r>
      <w:r>
        <w:t xml:space="preserve">walking mode to calculate post-project non-work accessibility to the weighted destinations in </w:t>
      </w:r>
      <w:r w:rsidR="00DB0D5E" w:rsidRPr="007909F9">
        <w:rPr>
          <w:b/>
        </w:rPr>
        <w:fldChar w:fldCharType="begin" w:fldLock="1"/>
      </w:r>
      <w:r w:rsidR="00DB0D5E" w:rsidRPr="007909F9">
        <w:rPr>
          <w:b/>
        </w:rPr>
        <w:instrText xml:space="preserve"> REF _Ref38265832 \h </w:instrText>
      </w:r>
      <w:r w:rsidR="00A761CC">
        <w:rPr>
          <w:b/>
        </w:rPr>
        <w:instrText xml:space="preserve"> \* MERGEFORMAT </w:instrText>
      </w:r>
      <w:r w:rsidR="00DB0D5E" w:rsidRPr="007909F9">
        <w:rPr>
          <w:b/>
        </w:rPr>
      </w:r>
      <w:r w:rsidR="00DB0D5E" w:rsidRPr="007909F9">
        <w:rPr>
          <w:b/>
        </w:rPr>
        <w:fldChar w:fldCharType="separate"/>
      </w:r>
      <w:r w:rsidR="00085889" w:rsidRPr="00085889">
        <w:rPr>
          <w:b/>
        </w:rPr>
        <w:t>Table 11.2</w:t>
      </w:r>
      <w:r w:rsidR="00DB0D5E" w:rsidRPr="007909F9">
        <w:rPr>
          <w:b/>
        </w:rPr>
        <w:fldChar w:fldCharType="end"/>
      </w:r>
      <w:r w:rsidR="00DB0D5E">
        <w:t xml:space="preserve"> </w:t>
      </w:r>
      <w:r>
        <w:t xml:space="preserve">for each Census block in a </w:t>
      </w:r>
      <w:r w:rsidR="000A0172">
        <w:t>1</w:t>
      </w:r>
      <w:r>
        <w:t>-mile buffer of the project.</w:t>
      </w:r>
      <w:bookmarkStart w:id="1186" w:name="_Toc152858368"/>
      <w:bookmarkEnd w:id="1186"/>
    </w:p>
    <w:p w14:paraId="6E282624" w14:textId="396D712F" w:rsidR="00C33FEB" w:rsidRPr="007B0C0A" w:rsidRDefault="00C33FEB" w:rsidP="00211889">
      <w:pPr>
        <w:pStyle w:val="BodyText"/>
      </w:pPr>
      <w:r>
        <w:t xml:space="preserve">Step 3: </w:t>
      </w:r>
      <w:r>
        <w:tab/>
        <w:t xml:space="preserve">Calculate the difference between the existing and horizon-year job-population (the sum of population and employment for all Census blocks in the </w:t>
      </w:r>
      <w:r w:rsidR="000A0172">
        <w:t>1</w:t>
      </w:r>
      <w:r>
        <w:t>-mile study area. For each block, calculate the sum to obtain the future job</w:t>
      </w:r>
      <w:r w:rsidR="00030ADA">
        <w:t xml:space="preserve"> </w:t>
      </w:r>
      <w:r>
        <w:t>population.</w:t>
      </w:r>
      <w:bookmarkStart w:id="1187" w:name="_Toc152858369"/>
      <w:bookmarkEnd w:id="1187"/>
    </w:p>
    <w:p w14:paraId="154C2B7E" w14:textId="4C65C92B" w:rsidR="00C33FEB" w:rsidRDefault="00C33FEB" w:rsidP="00432AAD">
      <w:pPr>
        <w:pStyle w:val="Heading3"/>
      </w:pPr>
      <w:bookmarkStart w:id="1188" w:name="_Toc156377841"/>
      <w:r>
        <w:t>Scoring Value</w:t>
      </w:r>
      <w:bookmarkStart w:id="1189" w:name="_Toc152858370"/>
      <w:bookmarkEnd w:id="1188"/>
      <w:bookmarkEnd w:id="1189"/>
    </w:p>
    <w:p w14:paraId="262D305B" w14:textId="69C2EBCF" w:rsidR="00C33FEB" w:rsidRDefault="00C33FEB" w:rsidP="00211889">
      <w:pPr>
        <w:pStyle w:val="BodyText"/>
      </w:pPr>
      <w:r>
        <w:t>L.2 - Non-Work Accessibility – Change in Density</w:t>
      </w:r>
      <w:bookmarkStart w:id="1190" w:name="_Toc152858371"/>
      <w:bookmarkEnd w:id="1190"/>
    </w:p>
    <w:p w14:paraId="2EA4D3A6" w14:textId="323764F8" w:rsidR="00C33FEB" w:rsidRDefault="00C33FEB" w:rsidP="00211889">
      <w:pPr>
        <w:pStyle w:val="BodyText"/>
      </w:pPr>
      <w:r>
        <w:t xml:space="preserve">The post-project non-work accessibility value is </w:t>
      </w:r>
      <w:r w:rsidRPr="003408E9">
        <w:t xml:space="preserve">multiplied by the </w:t>
      </w:r>
      <w:r>
        <w:t>expected change in</w:t>
      </w:r>
      <w:r w:rsidRPr="003408E9">
        <w:t xml:space="preserve"> </w:t>
      </w:r>
      <w:r>
        <w:t>job-population</w:t>
      </w:r>
      <w:r w:rsidRPr="003408E9">
        <w:t xml:space="preserve"> density of </w:t>
      </w:r>
      <w:r>
        <w:t>each block, and these values are averaged</w:t>
      </w:r>
      <w:bookmarkStart w:id="1191" w:name="_Toc152858372"/>
      <w:bookmarkEnd w:id="1191"/>
    </w:p>
    <w:p w14:paraId="4A95F7C2" w14:textId="06B3A90F" w:rsidR="00413D74" w:rsidRDefault="00C33FEB" w:rsidP="00211889">
      <w:pPr>
        <w:pStyle w:val="BodyText"/>
      </w:pPr>
      <w:r>
        <w:t>L.2 Measure = Average of all blocks of [(Future Job-Population Density – Existing Job-Population Density) x Post-Project Accessibility Value]</w:t>
      </w:r>
      <w:bookmarkStart w:id="1192" w:name="_Toc152858373"/>
      <w:bookmarkEnd w:id="1192"/>
    </w:p>
    <w:p w14:paraId="35696989" w14:textId="77777777" w:rsidR="00D647C0" w:rsidRDefault="00D647C0">
      <w:pPr>
        <w:ind w:left="0"/>
        <w:jc w:val="left"/>
      </w:pPr>
      <w:r>
        <w:br w:type="page"/>
      </w:r>
    </w:p>
    <w:p w14:paraId="3F0EC611" w14:textId="076678DB" w:rsidR="007A097F" w:rsidRDefault="00A31B18" w:rsidP="007D58F6">
      <w:pPr>
        <w:pStyle w:val="Heading1"/>
      </w:pPr>
      <w:bookmarkStart w:id="1193" w:name="_Ref154668221"/>
      <w:bookmarkStart w:id="1194" w:name="_Toc216432092"/>
      <w:r>
        <w:lastRenderedPageBreak/>
        <w:t xml:space="preserve">Appendix </w:t>
      </w:r>
      <w:r w:rsidR="00CE607B">
        <w:t>G</w:t>
      </w:r>
      <w:r>
        <w:t>: NEPA Analysis Criteria</w:t>
      </w:r>
      <w:bookmarkEnd w:id="1193"/>
      <w:bookmarkEnd w:id="1194"/>
    </w:p>
    <w:p w14:paraId="1B3B8A11" w14:textId="77777777" w:rsidR="00BB11AF" w:rsidRDefault="00BB11AF" w:rsidP="00924BCC">
      <w:pPr>
        <w:pStyle w:val="Heading2"/>
      </w:pPr>
      <w:bookmarkStart w:id="1195" w:name="_Toc216432093"/>
      <w:bookmarkStart w:id="1196" w:name="_Toc153527357"/>
      <w:r>
        <w:t>Required information</w:t>
      </w:r>
      <w:bookmarkEnd w:id="1195"/>
      <w:r>
        <w:t xml:space="preserve"> </w:t>
      </w:r>
    </w:p>
    <w:bookmarkEnd w:id="1196"/>
    <w:p w14:paraId="17CDE89A" w14:textId="41AD7F0A" w:rsidR="00A25C40" w:rsidRPr="00DE1243" w:rsidRDefault="00A25C40" w:rsidP="00211889">
      <w:pPr>
        <w:pStyle w:val="BodyText"/>
      </w:pPr>
      <w:r w:rsidRPr="00DE1243">
        <w:t>The following information enables VDOT to make a preliminary determination on the level of NEPA document necessary for a project included in a SMART SCALE application:</w:t>
      </w:r>
    </w:p>
    <w:p w14:paraId="5161162A" w14:textId="77777777" w:rsidR="00A25C40" w:rsidRPr="00DE1243" w:rsidRDefault="00A25C40" w:rsidP="00211889">
      <w:pPr>
        <w:pStyle w:val="ListParagraph"/>
        <w:numPr>
          <w:ilvl w:val="0"/>
          <w:numId w:val="154"/>
        </w:numPr>
      </w:pPr>
      <w:r w:rsidRPr="00DE1243">
        <w:t>A detailed sketch, clearly differentiating elements of the proposed project from existing conditions and showing potential right-of-way impacts.</w:t>
      </w:r>
    </w:p>
    <w:p w14:paraId="149C2845" w14:textId="77777777" w:rsidR="00A25C40" w:rsidRPr="00DE1243" w:rsidRDefault="00A25C40" w:rsidP="00211889">
      <w:pPr>
        <w:pStyle w:val="ListParagraph"/>
        <w:numPr>
          <w:ilvl w:val="0"/>
          <w:numId w:val="154"/>
        </w:numPr>
      </w:pPr>
      <w:r w:rsidRPr="00DE1243">
        <w:t>A clear project description listing all project elements, for example accurate lengths of proposed through or auxiliary lanes.</w:t>
      </w:r>
    </w:p>
    <w:p w14:paraId="45C19ED5" w14:textId="77777777" w:rsidR="00A25C40" w:rsidRPr="00DE1243" w:rsidRDefault="00A25C40" w:rsidP="00211889">
      <w:pPr>
        <w:pStyle w:val="ListParagraph"/>
        <w:numPr>
          <w:ilvl w:val="0"/>
          <w:numId w:val="154"/>
        </w:numPr>
      </w:pPr>
      <w:r w:rsidRPr="00DE1243">
        <w:t>Summary conclusion or evidence of an alternatives analysis for projects that include new alignment or new capacity.</w:t>
      </w:r>
    </w:p>
    <w:p w14:paraId="2AA333A0" w14:textId="267CCE72" w:rsidR="00717803" w:rsidRPr="00DE1243" w:rsidRDefault="00717803" w:rsidP="008C5288">
      <w:pPr>
        <w:ind w:left="720"/>
      </w:pPr>
      <w:r>
        <w:t xml:space="preserve">Applicants should understand that the </w:t>
      </w:r>
      <w:r w:rsidR="00750C5B">
        <w:t xml:space="preserve">preliminary NEPA determination </w:t>
      </w:r>
      <w:r w:rsidR="001637A1">
        <w:t xml:space="preserve">is conducted for SMART SCALE </w:t>
      </w:r>
      <w:r w:rsidR="0051545D">
        <w:t xml:space="preserve">screening and </w:t>
      </w:r>
      <w:r w:rsidR="001637A1">
        <w:t>scoring purposes only</w:t>
      </w:r>
      <w:r w:rsidR="0051545D">
        <w:t xml:space="preserve"> and is not a guarantee of the final determination</w:t>
      </w:r>
      <w:r w:rsidR="00E20811">
        <w:t xml:space="preserve">. The required NEPA documentation may change for </w:t>
      </w:r>
      <w:r w:rsidR="00045C3E">
        <w:t xml:space="preserve">a variety of reasons, including </w:t>
      </w:r>
      <w:r w:rsidR="009C7D4C">
        <w:t>stormwater management design</w:t>
      </w:r>
      <w:r w:rsidR="00F84E78">
        <w:t xml:space="preserve"> or other features that could expand the project footprint</w:t>
      </w:r>
      <w:r w:rsidR="00C90291">
        <w:t>.</w:t>
      </w:r>
    </w:p>
    <w:p w14:paraId="444C7063" w14:textId="0610DAB2" w:rsidR="00BB11AF" w:rsidRDefault="00BB11AF" w:rsidP="00924BCC">
      <w:pPr>
        <w:pStyle w:val="Heading2"/>
      </w:pPr>
      <w:bookmarkStart w:id="1197" w:name="_Toc216432094"/>
      <w:r>
        <w:t>Determination Criteria</w:t>
      </w:r>
      <w:bookmarkEnd w:id="1197"/>
      <w:r>
        <w:t xml:space="preserve"> </w:t>
      </w:r>
    </w:p>
    <w:p w14:paraId="35D21115" w14:textId="49E54C67" w:rsidR="00A25C40" w:rsidRPr="00DE1243" w:rsidRDefault="00A25C40" w:rsidP="00211889">
      <w:pPr>
        <w:pStyle w:val="BodyText"/>
      </w:pPr>
      <w:r w:rsidRPr="00DE1243">
        <w:t>The following criteria would inform an informal decision by VDOT on the level of NEPA document assumed for the SMART SCALE analysis. While confirmation of the following criteria is not required to be submitted as part of a SMART SCALE application, it is illustrative of the type of information that would be required in NEPA and may also be used to inform applicants of where a project may fall on the spectrum of NEPA documents. The same criteria would apply to a final determination on the level of NEPA document, which is not made during the SMART SCALE application process</w:t>
      </w:r>
      <w:r w:rsidR="0096372C">
        <w:t xml:space="preserve"> and is guided by </w:t>
      </w:r>
      <w:hyperlink r:id="rId112" w:history="1">
        <w:r w:rsidR="0096372C" w:rsidRPr="004C4340">
          <w:rPr>
            <w:rStyle w:val="Hyperlink"/>
          </w:rPr>
          <w:t>VDOT’s NEPA Manual</w:t>
        </w:r>
      </w:hyperlink>
      <w:r w:rsidRPr="00DE1243">
        <w:t xml:space="preserve">. </w:t>
      </w:r>
    </w:p>
    <w:p w14:paraId="56E61191" w14:textId="2C236751" w:rsidR="00A25C40" w:rsidRPr="00BB11AF" w:rsidRDefault="00A25C40" w:rsidP="00211889">
      <w:pPr>
        <w:pStyle w:val="Heading3"/>
      </w:pPr>
      <w:r w:rsidRPr="00BB11AF">
        <w:t>Programmatic Categorical Exclusion (PCE)</w:t>
      </w:r>
    </w:p>
    <w:p w14:paraId="533CD7B1" w14:textId="77777777" w:rsidR="00A25C40" w:rsidRPr="008A35C2" w:rsidRDefault="00A25C40" w:rsidP="00211889">
      <w:pPr>
        <w:pStyle w:val="ListParagraph"/>
        <w:numPr>
          <w:ilvl w:val="0"/>
          <w:numId w:val="155"/>
        </w:numPr>
      </w:pPr>
      <w:r w:rsidRPr="008A35C2">
        <w:t>No more than minor amounts of ROW acquisition</w:t>
      </w:r>
    </w:p>
    <w:p w14:paraId="602B9058" w14:textId="04B750B3" w:rsidR="00A25C40" w:rsidRPr="008A35C2" w:rsidRDefault="00A25C40" w:rsidP="00211889">
      <w:pPr>
        <w:pStyle w:val="ListParagraph"/>
        <w:numPr>
          <w:ilvl w:val="0"/>
          <w:numId w:val="155"/>
        </w:numPr>
      </w:pPr>
      <w:r w:rsidRPr="008A35C2">
        <w:t xml:space="preserve">No </w:t>
      </w:r>
      <w:r w:rsidR="001F2192" w:rsidRPr="008A35C2">
        <w:t>residential, commercial, or industrial</w:t>
      </w:r>
      <w:r w:rsidRPr="008A35C2">
        <w:t xml:space="preserve"> relocations or displacements</w:t>
      </w:r>
    </w:p>
    <w:p w14:paraId="024D6128" w14:textId="77777777" w:rsidR="00A25C40" w:rsidRPr="008A35C2" w:rsidRDefault="00A25C40" w:rsidP="00211889">
      <w:pPr>
        <w:pStyle w:val="ListParagraph"/>
        <w:numPr>
          <w:ilvl w:val="0"/>
          <w:numId w:val="155"/>
        </w:numPr>
      </w:pPr>
      <w:r w:rsidRPr="008A35C2">
        <w:t>No added or new capacity expansion from:</w:t>
      </w:r>
    </w:p>
    <w:p w14:paraId="6D94DF32" w14:textId="77777777" w:rsidR="00A25C40" w:rsidRPr="008A35C2" w:rsidRDefault="00A25C40" w:rsidP="00211889">
      <w:pPr>
        <w:pStyle w:val="ListParagraph"/>
        <w:numPr>
          <w:ilvl w:val="1"/>
          <w:numId w:val="155"/>
        </w:numPr>
      </w:pPr>
      <w:r w:rsidRPr="008A35C2">
        <w:t>A new through lane that carries traffic for 2,500 feet or more</w:t>
      </w:r>
    </w:p>
    <w:p w14:paraId="03436CB1" w14:textId="77777777" w:rsidR="00A25C40" w:rsidRPr="008A35C2" w:rsidRDefault="00A25C40" w:rsidP="00211889">
      <w:pPr>
        <w:pStyle w:val="ListParagraph"/>
        <w:numPr>
          <w:ilvl w:val="1"/>
          <w:numId w:val="155"/>
        </w:numPr>
      </w:pPr>
      <w:r w:rsidRPr="008A35C2">
        <w:t>Intersection reconfigurations that include an additional through lane</w:t>
      </w:r>
    </w:p>
    <w:p w14:paraId="4CAD7F84" w14:textId="77777777" w:rsidR="00A25C40" w:rsidRPr="008A35C2" w:rsidRDefault="00A25C40" w:rsidP="00211889">
      <w:pPr>
        <w:pStyle w:val="ListParagraph"/>
        <w:numPr>
          <w:ilvl w:val="0"/>
          <w:numId w:val="155"/>
        </w:numPr>
      </w:pPr>
      <w:r w:rsidRPr="008A35C2">
        <w:t>No new alignment</w:t>
      </w:r>
    </w:p>
    <w:p w14:paraId="3701D428" w14:textId="77777777" w:rsidR="00A25C40" w:rsidRPr="008A35C2" w:rsidRDefault="00A25C40" w:rsidP="00211889">
      <w:pPr>
        <w:pStyle w:val="ListParagraph"/>
        <w:numPr>
          <w:ilvl w:val="0"/>
          <w:numId w:val="155"/>
        </w:numPr>
      </w:pPr>
      <w:r w:rsidRPr="008A35C2">
        <w:lastRenderedPageBreak/>
        <w:t>No major traffic disruptions</w:t>
      </w:r>
    </w:p>
    <w:p w14:paraId="5C34CDE8" w14:textId="29C521BC" w:rsidR="00A25C40" w:rsidRPr="008A35C2" w:rsidRDefault="00A25C40" w:rsidP="00211889">
      <w:pPr>
        <w:pStyle w:val="ListParagraph"/>
        <w:numPr>
          <w:ilvl w:val="0"/>
          <w:numId w:val="155"/>
        </w:numPr>
        <w:rPr>
          <w:rFonts w:cs="Calibri"/>
        </w:rPr>
      </w:pPr>
      <w:r w:rsidRPr="008A35C2">
        <w:rPr>
          <w:rFonts w:cs="Calibri"/>
        </w:rPr>
        <w:t xml:space="preserve">Not a Type I for Noise per the VDOT </w:t>
      </w:r>
      <w:hyperlink r:id="rId113" w:history="1">
        <w:r w:rsidRPr="008A35C2">
          <w:rPr>
            <w:rFonts w:cs="Calibri"/>
            <w:color w:val="0000FF"/>
            <w:u w:val="single"/>
          </w:rPr>
          <w:t>Noise Manual</w:t>
        </w:r>
      </w:hyperlink>
    </w:p>
    <w:p w14:paraId="70CC3324" w14:textId="664F1763" w:rsidR="00A25C40" w:rsidRPr="008A35C2" w:rsidRDefault="00A25C40" w:rsidP="00211889">
      <w:pPr>
        <w:pStyle w:val="ListParagraph"/>
        <w:numPr>
          <w:ilvl w:val="0"/>
          <w:numId w:val="155"/>
        </w:numPr>
      </w:pPr>
      <w:r w:rsidRPr="008A35C2">
        <w:t>No significant impacts to resources</w:t>
      </w:r>
      <w:r w:rsidR="00F45D4B" w:rsidRPr="008A35C2">
        <w:t xml:space="preserve"> </w:t>
      </w:r>
    </w:p>
    <w:p w14:paraId="64D2E190" w14:textId="77777777" w:rsidR="00A25C40" w:rsidRPr="008A35C2" w:rsidRDefault="00A25C40" w:rsidP="00211889">
      <w:pPr>
        <w:pStyle w:val="ListParagraph"/>
        <w:numPr>
          <w:ilvl w:val="0"/>
          <w:numId w:val="155"/>
        </w:numPr>
      </w:pPr>
      <w:r w:rsidRPr="008A35C2">
        <w:t>No adverse effect on historic properties—resources eligible for or listed in the National Register of Historic Places — under Section 106 of the National Historic Preservation Act </w:t>
      </w:r>
    </w:p>
    <w:p w14:paraId="09244A53" w14:textId="77777777" w:rsidR="00A25C40" w:rsidRPr="008A35C2" w:rsidRDefault="00A25C40" w:rsidP="00211889">
      <w:pPr>
        <w:pStyle w:val="ListParagraph"/>
        <w:numPr>
          <w:ilvl w:val="0"/>
          <w:numId w:val="155"/>
        </w:numPr>
      </w:pPr>
      <w:r w:rsidRPr="008A35C2">
        <w:t>No more than a de minimis impact for properties protected by Section 4(f) of the Department of Transportation Act </w:t>
      </w:r>
    </w:p>
    <w:p w14:paraId="20D992C6" w14:textId="77777777" w:rsidR="00DA5500" w:rsidRPr="008A35C2" w:rsidRDefault="00A25C40" w:rsidP="00211889">
      <w:pPr>
        <w:pStyle w:val="ListParagraph"/>
        <w:numPr>
          <w:ilvl w:val="0"/>
          <w:numId w:val="155"/>
        </w:numPr>
      </w:pPr>
      <w:r w:rsidRPr="008A35C2">
        <w:t>Does not require the acquisition of lands under the protection of Section 6(f) of the Land and Water Conservation Act</w:t>
      </w:r>
      <w:r w:rsidR="00F45D4B" w:rsidRPr="008A35C2">
        <w:t xml:space="preserve"> </w:t>
      </w:r>
      <w:r w:rsidRPr="008A35C2">
        <w:t> </w:t>
      </w:r>
    </w:p>
    <w:p w14:paraId="5E9B4C02" w14:textId="30CF6EC7" w:rsidR="00A25C40" w:rsidRPr="008A35C2" w:rsidRDefault="00A25C40" w:rsidP="00211889">
      <w:pPr>
        <w:pStyle w:val="ListParagraph"/>
        <w:numPr>
          <w:ilvl w:val="0"/>
          <w:numId w:val="155"/>
        </w:numPr>
      </w:pPr>
      <w:r w:rsidRPr="008A35C2">
        <w:t xml:space="preserve">Is not likely to adversely affect federally listed species or designated critical habitat, with the exception of a "may affect, likely to adversely affect" (MALAA) determination for a species with a Section 7 programmatic biological opinion. </w:t>
      </w:r>
    </w:p>
    <w:p w14:paraId="67EC73C8" w14:textId="77777777" w:rsidR="00DA5500" w:rsidRPr="008A35C2" w:rsidRDefault="00DA5500" w:rsidP="00211889">
      <w:pPr>
        <w:pStyle w:val="ListParagraph"/>
        <w:numPr>
          <w:ilvl w:val="0"/>
          <w:numId w:val="155"/>
        </w:numPr>
      </w:pPr>
      <w:r w:rsidRPr="008A35C2">
        <w:rPr>
          <w:shd w:val="clear" w:color="auto" w:fill="FFFFFF"/>
        </w:rPr>
        <w:t>Does not require a United States Army Corps of Engineers (</w:t>
      </w:r>
      <w:r w:rsidRPr="008A35C2">
        <w:t>USACE) Section 404 (33 U.S.C. § 1344) Individual Permit or a United States Coast Guard (USCG) bridge permit (</w:t>
      </w:r>
      <w:r w:rsidRPr="008A35C2">
        <w:rPr>
          <w:shd w:val="clear" w:color="auto" w:fill="FFFFFF"/>
        </w:rPr>
        <w:t>33 U.S.C. § 401) </w:t>
      </w:r>
    </w:p>
    <w:p w14:paraId="7522BB96" w14:textId="77777777" w:rsidR="00DA5500" w:rsidRPr="008A35C2" w:rsidRDefault="00DA5500" w:rsidP="00211889">
      <w:pPr>
        <w:pStyle w:val="ListParagraph"/>
        <w:numPr>
          <w:ilvl w:val="0"/>
          <w:numId w:val="155"/>
        </w:numPr>
      </w:pPr>
      <w:r w:rsidRPr="008A35C2">
        <w:t xml:space="preserve">Does not involve a known potential hazardous material issue </w:t>
      </w:r>
    </w:p>
    <w:p w14:paraId="248CDA51" w14:textId="77777777" w:rsidR="00046B7F" w:rsidRPr="00046B7F" w:rsidRDefault="00046B7F" w:rsidP="00211889">
      <w:pPr>
        <w:pStyle w:val="BodyText"/>
      </w:pPr>
      <w:r w:rsidRPr="00046B7F">
        <w:t>Any exceedance of a threshold above elevates the project to a Categorical Exclusion (CE) or an Environmental Assessment (EA).</w:t>
      </w:r>
    </w:p>
    <w:p w14:paraId="496AA325" w14:textId="77777777" w:rsidR="00046B7F" w:rsidRPr="00BB11AF" w:rsidRDefault="00046B7F" w:rsidP="00211889">
      <w:pPr>
        <w:pStyle w:val="Heading3"/>
      </w:pPr>
      <w:r w:rsidRPr="00BB11AF">
        <w:t>Categorical Exclusion (CE)</w:t>
      </w:r>
    </w:p>
    <w:p w14:paraId="2D20639D" w14:textId="03772D99" w:rsidR="00C22364" w:rsidRPr="00C22364" w:rsidRDefault="00C22364" w:rsidP="0024372B">
      <w:pPr>
        <w:pStyle w:val="BodyText"/>
      </w:pPr>
      <w:r>
        <w:t xml:space="preserve">Projects which meet the definition of one of the CE categories listed in </w:t>
      </w:r>
      <w:hyperlink r:id="rId114" w:history="1">
        <w:r w:rsidRPr="009C7768">
          <w:rPr>
            <w:rStyle w:val="Hyperlink"/>
          </w:rPr>
          <w:t>23 CFR 771.117</w:t>
        </w:r>
      </w:hyperlink>
      <w:r>
        <w:t xml:space="preserve"> </w:t>
      </w:r>
      <w:r w:rsidR="00B051C0">
        <w:t>will be considered to be CEs. It is important that the information provided clearly depicts the future ROW requirements for the project to receive a preliminary CE determination.</w:t>
      </w:r>
    </w:p>
    <w:p w14:paraId="4D98A52B" w14:textId="06419253" w:rsidR="00046B7F" w:rsidRPr="00DE1243" w:rsidRDefault="00046B7F" w:rsidP="00211889">
      <w:pPr>
        <w:pStyle w:val="BodyText"/>
      </w:pPr>
      <w:r w:rsidRPr="00DE1243">
        <w:t>An action for which a determination as a CE cannot be made and the significance of its effect on the human (built) and natural environment is unknown requires the preparation of an EA to determine the appropriate environmental document required. If additional analysis is required to know whether the potential for significant impact exists, then an EA may be appropriate.</w:t>
      </w:r>
    </w:p>
    <w:p w14:paraId="74054766" w14:textId="77777777" w:rsidR="00046B7F" w:rsidRPr="00BB11AF" w:rsidRDefault="00046B7F" w:rsidP="00211889">
      <w:pPr>
        <w:pStyle w:val="Heading3"/>
      </w:pPr>
      <w:r w:rsidRPr="00BB11AF">
        <w:t>Environmental Analysis (EA)</w:t>
      </w:r>
    </w:p>
    <w:p w14:paraId="0990F9A9" w14:textId="7EA92008" w:rsidR="00046B7F" w:rsidRPr="00DE1243" w:rsidRDefault="00046B7F" w:rsidP="00211889">
      <w:pPr>
        <w:pStyle w:val="BodyText"/>
      </w:pPr>
      <w:r w:rsidRPr="00DE1243">
        <w:t xml:space="preserve">An EA (or above) will be required if impacts to resources are unknown. </w:t>
      </w:r>
      <w:r w:rsidR="003B1F9F">
        <w:t>EAs are generally described as projects that:</w:t>
      </w:r>
      <w:r w:rsidRPr="00DE1243">
        <w:t xml:space="preserve"> </w:t>
      </w:r>
    </w:p>
    <w:p w14:paraId="19C68790" w14:textId="15B3949C" w:rsidR="00046B7F" w:rsidRPr="00F870CF" w:rsidRDefault="00046B7F" w:rsidP="00211889">
      <w:pPr>
        <w:pStyle w:val="ListParagraph"/>
        <w:numPr>
          <w:ilvl w:val="1"/>
          <w:numId w:val="159"/>
        </w:numPr>
      </w:pPr>
      <w:r w:rsidRPr="00F870CF">
        <w:t xml:space="preserve">Do not fit within the categories </w:t>
      </w:r>
      <w:r w:rsidR="00EF26A0">
        <w:t>listed in</w:t>
      </w:r>
      <w:r w:rsidRPr="00F870CF">
        <w:t xml:space="preserve"> </w:t>
      </w:r>
      <w:hyperlink r:id="rId115" w:history="1">
        <w:r w:rsidRPr="00EF26A0">
          <w:rPr>
            <w:rStyle w:val="Hyperlink"/>
          </w:rPr>
          <w:t>23 CFR 771.117</w:t>
        </w:r>
      </w:hyperlink>
      <w:r w:rsidRPr="00F870CF">
        <w:t xml:space="preserve"> </w:t>
      </w:r>
    </w:p>
    <w:p w14:paraId="704B5782" w14:textId="77777777" w:rsidR="00046B7F" w:rsidRPr="00F870CF" w:rsidRDefault="00046B7F" w:rsidP="00211889">
      <w:pPr>
        <w:pStyle w:val="ListParagraph"/>
        <w:numPr>
          <w:ilvl w:val="1"/>
          <w:numId w:val="159"/>
        </w:numPr>
      </w:pPr>
      <w:r w:rsidRPr="00F870CF">
        <w:t xml:space="preserve">Could have relocations </w:t>
      </w:r>
    </w:p>
    <w:p w14:paraId="1568F8E9" w14:textId="77777777" w:rsidR="00046B7F" w:rsidRPr="00F870CF" w:rsidRDefault="00046B7F" w:rsidP="00211889">
      <w:pPr>
        <w:pStyle w:val="ListParagraph"/>
        <w:numPr>
          <w:ilvl w:val="1"/>
          <w:numId w:val="159"/>
        </w:numPr>
      </w:pPr>
      <w:r w:rsidRPr="00F870CF">
        <w:t>Could have more than minor amount of ROW acquisition</w:t>
      </w:r>
    </w:p>
    <w:p w14:paraId="7721BEA9" w14:textId="77777777" w:rsidR="00046B7F" w:rsidRPr="00F870CF" w:rsidRDefault="00046B7F" w:rsidP="00211889">
      <w:pPr>
        <w:pStyle w:val="ListParagraph"/>
        <w:numPr>
          <w:ilvl w:val="1"/>
          <w:numId w:val="159"/>
        </w:numPr>
      </w:pPr>
      <w:r w:rsidRPr="00F870CF">
        <w:t>Could be new alignment</w:t>
      </w:r>
    </w:p>
    <w:p w14:paraId="649C4630" w14:textId="77777777" w:rsidR="00046B7F" w:rsidRPr="00F870CF" w:rsidRDefault="00046B7F" w:rsidP="00211889">
      <w:pPr>
        <w:pStyle w:val="ListParagraph"/>
        <w:numPr>
          <w:ilvl w:val="1"/>
          <w:numId w:val="159"/>
        </w:numPr>
      </w:pPr>
      <w:r w:rsidRPr="00F870CF">
        <w:t>Could have added/new capacity</w:t>
      </w:r>
    </w:p>
    <w:p w14:paraId="5A3D95BF" w14:textId="77777777" w:rsidR="00046B7F" w:rsidRPr="00F870CF" w:rsidRDefault="00046B7F" w:rsidP="00211889">
      <w:pPr>
        <w:pStyle w:val="ListParagraph"/>
        <w:numPr>
          <w:ilvl w:val="1"/>
          <w:numId w:val="159"/>
        </w:numPr>
      </w:pPr>
      <w:r w:rsidRPr="00F870CF">
        <w:lastRenderedPageBreak/>
        <w:t>Could have new through lane and/or could be considered a major widening</w:t>
      </w:r>
    </w:p>
    <w:p w14:paraId="22205F13" w14:textId="4743D4CB" w:rsidR="00046B7F" w:rsidRPr="00CC3515" w:rsidRDefault="00046B7F" w:rsidP="0024372B">
      <w:pPr>
        <w:ind w:left="720"/>
      </w:pPr>
      <w:r w:rsidRPr="00CC3515">
        <w:t xml:space="preserve">If a preliminary determination on the required level of NEPA document indicates a need for a Multi-alternative EA (MEA) or Environmental Impact Statement (EIS), </w:t>
      </w:r>
      <w:r w:rsidR="00755701">
        <w:t>a locally preferred alternative must be identified as part of the application</w:t>
      </w:r>
      <w:r w:rsidRPr="00046B7F">
        <w:t>.</w:t>
      </w:r>
      <w:r w:rsidR="00755701">
        <w:t xml:space="preserve"> Note that</w:t>
      </w:r>
      <w:r w:rsidRPr="00CC3515">
        <w:t xml:space="preserve"> VDOT administers all MEAs and EISs.</w:t>
      </w:r>
    </w:p>
    <w:p w14:paraId="4EEC1F0A" w14:textId="12188F42" w:rsidR="00046B7F" w:rsidRPr="00A25C40" w:rsidRDefault="00046B7F" w:rsidP="00211889">
      <w:pPr>
        <w:pStyle w:val="BodyText"/>
      </w:pPr>
      <w:r w:rsidRPr="00DE1243">
        <w:t xml:space="preserve">The above is applicable with the </w:t>
      </w:r>
      <w:r w:rsidR="003476D7">
        <w:t>FHWA</w:t>
      </w:r>
      <w:r w:rsidRPr="00DE1243">
        <w:t xml:space="preserve"> regulations</w:t>
      </w:r>
      <w:r w:rsidR="00D25391">
        <w:t xml:space="preserve"> at the time of publishing</w:t>
      </w:r>
      <w:r w:rsidRPr="00DE1243">
        <w:t>. If policy changes go into effect, existing preliminary NEPA determinations may no longer be valid.</w:t>
      </w:r>
    </w:p>
    <w:p w14:paraId="553B05DA" w14:textId="77777777" w:rsidR="00595D9E" w:rsidRDefault="00595D9E">
      <w:pPr>
        <w:ind w:left="0"/>
        <w:jc w:val="left"/>
        <w:rPr>
          <w:b/>
          <w:bCs/>
          <w:kern w:val="32"/>
          <w:sz w:val="56"/>
          <w:szCs w:val="56"/>
        </w:rPr>
      </w:pPr>
      <w:r>
        <w:br w:type="page"/>
      </w:r>
    </w:p>
    <w:p w14:paraId="34661F94" w14:textId="77777777" w:rsidR="004E2C4A" w:rsidRDefault="004E2C4A" w:rsidP="007D58F6">
      <w:pPr>
        <w:pStyle w:val="Heading1"/>
      </w:pPr>
      <w:bookmarkStart w:id="1198" w:name="_Ref156491829"/>
      <w:bookmarkStart w:id="1199" w:name="_Toc216432095"/>
      <w:r>
        <w:lastRenderedPageBreak/>
        <w:t>Appendix H: Readiness Gates</w:t>
      </w:r>
      <w:bookmarkEnd w:id="1198"/>
      <w:bookmarkEnd w:id="1199"/>
    </w:p>
    <w:p w14:paraId="0D6258D6" w14:textId="30CDED15" w:rsidR="001D0709" w:rsidRDefault="0076458F" w:rsidP="00924BCC">
      <w:pPr>
        <w:pStyle w:val="Heading2"/>
      </w:pPr>
      <w:bookmarkStart w:id="1200" w:name="_Toc216432096"/>
      <w:r>
        <w:t>Readiness Gate Validation Process</w:t>
      </w:r>
      <w:bookmarkEnd w:id="1200"/>
    </w:p>
    <w:p w14:paraId="63CC6455" w14:textId="77777777" w:rsidR="008F28BA" w:rsidRDefault="008F28BA" w:rsidP="00211889">
      <w:pPr>
        <w:pStyle w:val="BodyText"/>
      </w:pPr>
      <w:r>
        <w:t>As discussed in Chapter 2, applicants must clear three readiness gates during the application development process to ensure that the required supporting documentation is completed and provided to staff in a timely manner. The readiness gates are designed to clearly communicate document and timeline requirements and formalize the staff review process within the SMART Portal.</w:t>
      </w:r>
    </w:p>
    <w:p w14:paraId="3331EEFD" w14:textId="41869850" w:rsidR="008F28BA" w:rsidRDefault="008F28BA" w:rsidP="00211889">
      <w:pPr>
        <w:pStyle w:val="BodyText"/>
      </w:pPr>
      <w:r>
        <w:t xml:space="preserve">The readiness gates govern the timeline and staff review process for required documents, but not the requirements themselves. SMART SCALE document requirements were established and modified throughout the program’s history and are based on VDOT policy, scoring needs, and engineering best practices. More information about document requirements, including document details and a list of warnings found in the Portal, can be found in </w:t>
      </w:r>
      <w:r w:rsidRPr="00940246">
        <w:rPr>
          <w:b/>
          <w:bCs/>
        </w:rPr>
        <w:t xml:space="preserve">Section </w:t>
      </w:r>
      <w:r w:rsidR="00186891">
        <w:rPr>
          <w:b/>
          <w:bCs/>
        </w:rPr>
        <w:fldChar w:fldCharType="begin" w:fldLock="1"/>
      </w:r>
      <w:r w:rsidR="00186891">
        <w:rPr>
          <w:b/>
          <w:bCs/>
        </w:rPr>
        <w:instrText xml:space="preserve"> REF _Ref156395660 \r \h </w:instrText>
      </w:r>
      <w:r w:rsidR="00186891">
        <w:rPr>
          <w:b/>
          <w:bCs/>
        </w:rPr>
      </w:r>
      <w:r w:rsidR="00186891">
        <w:rPr>
          <w:b/>
          <w:bCs/>
        </w:rPr>
        <w:fldChar w:fldCharType="separate"/>
      </w:r>
      <w:r w:rsidR="00085889">
        <w:rPr>
          <w:b/>
          <w:bCs/>
        </w:rPr>
        <w:t>2.4</w:t>
      </w:r>
      <w:r w:rsidR="00186891">
        <w:rPr>
          <w:b/>
          <w:bCs/>
        </w:rPr>
        <w:fldChar w:fldCharType="end"/>
      </w:r>
      <w:r>
        <w:t>.</w:t>
      </w:r>
      <w:r w:rsidR="00850BA7">
        <w:t xml:space="preserve"> </w:t>
      </w:r>
      <w:r w:rsidR="007071D1">
        <w:t xml:space="preserve">The readiness gates will not replace the pre-application and full application </w:t>
      </w:r>
      <w:proofErr w:type="gramStart"/>
      <w:r w:rsidR="007071D1">
        <w:t>screening</w:t>
      </w:r>
      <w:proofErr w:type="gramEnd"/>
      <w:r w:rsidR="007071D1">
        <w:t xml:space="preserve"> and validation processes as described in </w:t>
      </w:r>
      <w:r w:rsidR="007071D1" w:rsidRPr="00B82CC4">
        <w:rPr>
          <w:b/>
          <w:bCs/>
        </w:rPr>
        <w:t xml:space="preserve">Section </w:t>
      </w:r>
      <w:r w:rsidR="007071D1" w:rsidRPr="00B82CC4">
        <w:rPr>
          <w:b/>
          <w:bCs/>
        </w:rPr>
        <w:fldChar w:fldCharType="begin" w:fldLock="1"/>
      </w:r>
      <w:r w:rsidR="007071D1" w:rsidRPr="00B82CC4">
        <w:rPr>
          <w:b/>
          <w:bCs/>
        </w:rPr>
        <w:instrText xml:space="preserve"> REF _Ref159401136 \r \h </w:instrText>
      </w:r>
      <w:r w:rsidR="007071D1">
        <w:rPr>
          <w:b/>
          <w:bCs/>
        </w:rPr>
        <w:instrText xml:space="preserve"> \* MERGEFORMAT </w:instrText>
      </w:r>
      <w:r w:rsidR="007071D1" w:rsidRPr="00B82CC4">
        <w:rPr>
          <w:b/>
          <w:bCs/>
        </w:rPr>
      </w:r>
      <w:r w:rsidR="007071D1" w:rsidRPr="00B82CC4">
        <w:rPr>
          <w:b/>
          <w:bCs/>
        </w:rPr>
        <w:fldChar w:fldCharType="separate"/>
      </w:r>
      <w:r w:rsidR="007071D1" w:rsidRPr="00B82CC4">
        <w:rPr>
          <w:b/>
          <w:bCs/>
        </w:rPr>
        <w:t>2.0</w:t>
      </w:r>
      <w:r w:rsidR="007071D1" w:rsidRPr="00B82CC4">
        <w:rPr>
          <w:b/>
          <w:bCs/>
        </w:rPr>
        <w:fldChar w:fldCharType="end"/>
      </w:r>
      <w:r w:rsidR="007071D1">
        <w:t>.</w:t>
      </w:r>
    </w:p>
    <w:p w14:paraId="1DAA3F25" w14:textId="77777777" w:rsidR="008F28BA" w:rsidRPr="00374A04" w:rsidRDefault="008F28BA" w:rsidP="00211889">
      <w:pPr>
        <w:pStyle w:val="Heading3"/>
      </w:pPr>
      <w:r w:rsidRPr="00374A04">
        <w:t>Gate 1 (Applicant Responsibility): Pre-Application Submission</w:t>
      </w:r>
    </w:p>
    <w:p w14:paraId="2745431D" w14:textId="7DC74EE1" w:rsidR="008F28BA" w:rsidRPr="00EC0EE1" w:rsidRDefault="008F28BA" w:rsidP="00211889">
      <w:pPr>
        <w:pStyle w:val="BodyText"/>
      </w:pPr>
      <w:r w:rsidRPr="00EC0EE1">
        <w:t xml:space="preserve">While creating the initial pre-application, applicants will be provided with the supporting document requirements for each selected feature as well as a list of VDOT </w:t>
      </w:r>
      <w:r w:rsidR="005E5DB9">
        <w:t xml:space="preserve">or DRPT </w:t>
      </w:r>
      <w:r w:rsidRPr="00EC0EE1">
        <w:t xml:space="preserve">staff required to be engaged </w:t>
      </w:r>
      <w:r>
        <w:t>to satisfy Gate 2</w:t>
      </w:r>
      <w:r w:rsidRPr="00EC0EE1">
        <w:t>. Applicants must check a box</w:t>
      </w:r>
      <w:r>
        <w:t xml:space="preserve"> in the Portal</w:t>
      </w:r>
      <w:r w:rsidRPr="00EC0EE1">
        <w:t xml:space="preserve"> to acknowledge the requirements for the pre-application to be submitted</w:t>
      </w:r>
      <w:r>
        <w:t>.</w:t>
      </w:r>
    </w:p>
    <w:p w14:paraId="272C6CC1" w14:textId="1AB94756" w:rsidR="008F28BA" w:rsidRPr="0018630E" w:rsidRDefault="008F28BA" w:rsidP="00211889">
      <w:pPr>
        <w:pStyle w:val="Heading3"/>
      </w:pPr>
      <w:r w:rsidRPr="0018630E">
        <w:t>Gate 2 (</w:t>
      </w:r>
      <w:r w:rsidR="001576E3">
        <w:t>State</w:t>
      </w:r>
      <w:r w:rsidR="00E83294">
        <w:t xml:space="preserve"> Responsibility</w:t>
      </w:r>
      <w:r w:rsidRPr="0018630E">
        <w:t>): Pre-Application to Full Application Conversion</w:t>
      </w:r>
    </w:p>
    <w:p w14:paraId="6E54EAF2" w14:textId="5B026D8C" w:rsidR="008F28BA" w:rsidRDefault="008F28BA" w:rsidP="00211889">
      <w:pPr>
        <w:pStyle w:val="BodyText"/>
      </w:pPr>
      <w:r w:rsidRPr="00EC0EE1">
        <w:t xml:space="preserve">For certain high-risk documents, VDOT </w:t>
      </w:r>
      <w:r w:rsidR="00D5086A">
        <w:t xml:space="preserve">or DRPT </w:t>
      </w:r>
      <w:r w:rsidRPr="00EC0EE1">
        <w:t xml:space="preserve">staff </w:t>
      </w:r>
      <w:r>
        <w:t>must be engaged in the creation or review of the document before the April 1</w:t>
      </w:r>
      <w:r w:rsidRPr="002E105F">
        <w:rPr>
          <w:vertAlign w:val="superscript"/>
        </w:rPr>
        <w:t>st</w:t>
      </w:r>
      <w:r>
        <w:t xml:space="preserve"> pre-application submission deadline. The features with Gate 2 requirements are:</w:t>
      </w:r>
    </w:p>
    <w:p w14:paraId="4AC64704" w14:textId="77777777" w:rsidR="008F28BA" w:rsidRDefault="008F28BA" w:rsidP="00211889">
      <w:pPr>
        <w:pStyle w:val="ListParagraph"/>
        <w:numPr>
          <w:ilvl w:val="0"/>
          <w:numId w:val="160"/>
        </w:numPr>
      </w:pPr>
      <w:r>
        <w:t>Add New Through Lane(s), if a major widening;</w:t>
      </w:r>
    </w:p>
    <w:p w14:paraId="6120C0D7" w14:textId="59A16EED" w:rsidR="00B26839" w:rsidRDefault="00B26839" w:rsidP="00211889">
      <w:pPr>
        <w:pStyle w:val="ListParagraph"/>
        <w:numPr>
          <w:ilvl w:val="0"/>
          <w:numId w:val="160"/>
        </w:numPr>
      </w:pPr>
      <w:r>
        <w:t xml:space="preserve">Construct or Expand Transfer Center or Maintenance/Administrative Facility </w:t>
      </w:r>
    </w:p>
    <w:p w14:paraId="339F3D18" w14:textId="77777777" w:rsidR="008F28BA" w:rsidRDefault="008F28BA" w:rsidP="00211889">
      <w:pPr>
        <w:pStyle w:val="ListParagraph"/>
        <w:numPr>
          <w:ilvl w:val="0"/>
          <w:numId w:val="160"/>
        </w:numPr>
      </w:pPr>
      <w:r>
        <w:t>Managed Lane(s) (HOV/HOT/Shoulder), if a major widening;</w:t>
      </w:r>
    </w:p>
    <w:p w14:paraId="7EF796FC" w14:textId="77777777" w:rsidR="008F28BA" w:rsidRDefault="008F28BA" w:rsidP="00211889">
      <w:pPr>
        <w:pStyle w:val="ListParagraph"/>
        <w:numPr>
          <w:ilvl w:val="0"/>
          <w:numId w:val="160"/>
        </w:numPr>
      </w:pPr>
      <w:r>
        <w:t>Improve Grade-Separated Interchange;</w:t>
      </w:r>
    </w:p>
    <w:p w14:paraId="4FCFFB34" w14:textId="7ED5B0A3" w:rsidR="006A173E" w:rsidRDefault="006A173E" w:rsidP="00211889">
      <w:pPr>
        <w:pStyle w:val="ListParagraph"/>
        <w:numPr>
          <w:ilvl w:val="0"/>
          <w:numId w:val="160"/>
        </w:numPr>
      </w:pPr>
      <w:r>
        <w:t>Infrastructure for New/Expanded High-Capacity or Fixed-Guideway Route</w:t>
      </w:r>
      <w:r w:rsidR="00F056BB">
        <w:t>;</w:t>
      </w:r>
    </w:p>
    <w:p w14:paraId="33685C55" w14:textId="3553ED55" w:rsidR="00C555A0" w:rsidRDefault="00C555A0" w:rsidP="00211889">
      <w:pPr>
        <w:pStyle w:val="ListParagraph"/>
        <w:numPr>
          <w:ilvl w:val="0"/>
          <w:numId w:val="160"/>
        </w:numPr>
      </w:pPr>
      <w:r>
        <w:t>Infrastructure for New/Expanded</w:t>
      </w:r>
      <w:r w:rsidR="00A23CD3">
        <w:t xml:space="preserve"> Rail Transit Service</w:t>
      </w:r>
      <w:r w:rsidR="00F056BB">
        <w:t>;</w:t>
      </w:r>
    </w:p>
    <w:p w14:paraId="7B683682" w14:textId="77777777" w:rsidR="008F28BA" w:rsidRDefault="008F28BA" w:rsidP="00211889">
      <w:pPr>
        <w:pStyle w:val="ListParagraph"/>
        <w:numPr>
          <w:ilvl w:val="0"/>
          <w:numId w:val="160"/>
        </w:numPr>
      </w:pPr>
      <w:r>
        <w:t>Innovative Interchange;</w:t>
      </w:r>
    </w:p>
    <w:p w14:paraId="680007E5" w14:textId="533C9158" w:rsidR="008F28BA" w:rsidRDefault="008F28BA" w:rsidP="00211889">
      <w:pPr>
        <w:pStyle w:val="ListParagraph"/>
        <w:numPr>
          <w:ilvl w:val="0"/>
          <w:numId w:val="160"/>
        </w:numPr>
      </w:pPr>
      <w:r>
        <w:t xml:space="preserve">Ramp Improvement(s), if not limited to acceleration/deceleration lanes; </w:t>
      </w:r>
    </w:p>
    <w:p w14:paraId="7D282728" w14:textId="55C45C16" w:rsidR="000F3B7B" w:rsidRDefault="008F28BA" w:rsidP="00211889">
      <w:pPr>
        <w:pStyle w:val="ListParagraph"/>
        <w:numPr>
          <w:ilvl w:val="0"/>
          <w:numId w:val="160"/>
        </w:numPr>
      </w:pPr>
      <w:r>
        <w:t>Roadway on New Alignment</w:t>
      </w:r>
      <w:r w:rsidR="000F3B7B">
        <w:t>;</w:t>
      </w:r>
      <w:r w:rsidR="00893607">
        <w:t xml:space="preserve"> </w:t>
      </w:r>
    </w:p>
    <w:p w14:paraId="50CDB13B" w14:textId="77777777" w:rsidR="00F056BB" w:rsidRDefault="000F3B7B" w:rsidP="00211889">
      <w:pPr>
        <w:pStyle w:val="ListParagraph"/>
        <w:numPr>
          <w:ilvl w:val="0"/>
          <w:numId w:val="160"/>
        </w:numPr>
      </w:pPr>
      <w:r>
        <w:lastRenderedPageBreak/>
        <w:t>Rolling Stock for New/Expanded High-Capacity or Fixed-Guideway Route</w:t>
      </w:r>
      <w:r w:rsidR="00F056BB">
        <w:t>; and</w:t>
      </w:r>
    </w:p>
    <w:p w14:paraId="643BC0F8" w14:textId="55A0C9EA" w:rsidR="008F28BA" w:rsidRPr="005119E2" w:rsidRDefault="00F056BB" w:rsidP="00211889">
      <w:pPr>
        <w:pStyle w:val="ListParagraph"/>
        <w:numPr>
          <w:ilvl w:val="0"/>
          <w:numId w:val="160"/>
        </w:numPr>
      </w:pPr>
      <w:r>
        <w:t>Rolling Stock for New/Expanded Rail Transit Service</w:t>
      </w:r>
    </w:p>
    <w:p w14:paraId="6366CFB2" w14:textId="6380E4B4" w:rsidR="008F28BA" w:rsidRDefault="008F28BA" w:rsidP="00211889">
      <w:pPr>
        <w:pStyle w:val="BodyText"/>
      </w:pPr>
      <w:r>
        <w:t xml:space="preserve">The required staff to be engaged is provided in the Portal at the time of application creation and in </w:t>
      </w:r>
      <w:r w:rsidRPr="00CA5696">
        <w:rPr>
          <w:b/>
          <w:bCs/>
        </w:rPr>
        <w:t xml:space="preserve">Section </w:t>
      </w:r>
      <w:r w:rsidR="00AA5801">
        <w:rPr>
          <w:b/>
          <w:bCs/>
        </w:rPr>
        <w:fldChar w:fldCharType="begin" w:fldLock="1"/>
      </w:r>
      <w:r w:rsidR="00AA5801">
        <w:rPr>
          <w:b/>
          <w:bCs/>
        </w:rPr>
        <w:instrText xml:space="preserve"> REF _Ref156395701 \r \h </w:instrText>
      </w:r>
      <w:r w:rsidR="00F870CF">
        <w:rPr>
          <w:b/>
          <w:bCs/>
        </w:rPr>
        <w:instrText xml:space="preserve"> \* MERGEFORMAT </w:instrText>
      </w:r>
      <w:r w:rsidR="00AA5801">
        <w:rPr>
          <w:b/>
          <w:bCs/>
        </w:rPr>
      </w:r>
      <w:r w:rsidR="00AA5801">
        <w:rPr>
          <w:b/>
          <w:bCs/>
        </w:rPr>
        <w:fldChar w:fldCharType="separate"/>
      </w:r>
      <w:r w:rsidR="00085889">
        <w:rPr>
          <w:b/>
          <w:bCs/>
        </w:rPr>
        <w:t>13.2</w:t>
      </w:r>
      <w:r w:rsidR="00AA5801">
        <w:rPr>
          <w:b/>
          <w:bCs/>
        </w:rPr>
        <w:fldChar w:fldCharType="end"/>
      </w:r>
      <w:r>
        <w:t>. During pre-application validation from April 1</w:t>
      </w:r>
      <w:r w:rsidRPr="00A106D3">
        <w:rPr>
          <w:vertAlign w:val="superscript"/>
        </w:rPr>
        <w:t>st</w:t>
      </w:r>
      <w:r>
        <w:t xml:space="preserve"> to April 30</w:t>
      </w:r>
      <w:r w:rsidRPr="00A106D3">
        <w:rPr>
          <w:vertAlign w:val="superscript"/>
        </w:rPr>
        <w:t>th</w:t>
      </w:r>
      <w:r>
        <w:t>, staff will confirm for each document that they were engaged by the applicant and that the document is on track to be completed before July 15</w:t>
      </w:r>
      <w:r w:rsidRPr="00F03557">
        <w:rPr>
          <w:vertAlign w:val="superscript"/>
        </w:rPr>
        <w:t>th</w:t>
      </w:r>
      <w:r>
        <w:t>. All high-risk documents must have staff concurrence before the pre-application can be converted to a full application.</w:t>
      </w:r>
    </w:p>
    <w:p w14:paraId="7A3AC530" w14:textId="50F28156" w:rsidR="008F28BA" w:rsidRPr="001576E3" w:rsidRDefault="008F28BA" w:rsidP="00211889">
      <w:pPr>
        <w:pStyle w:val="Heading3"/>
      </w:pPr>
      <w:r w:rsidRPr="001576E3">
        <w:t>Gate 3 (</w:t>
      </w:r>
      <w:r w:rsidR="001576E3">
        <w:t>State</w:t>
      </w:r>
      <w:r w:rsidRPr="001576E3">
        <w:t xml:space="preserve"> Responsibility): Full Application Submission</w:t>
      </w:r>
    </w:p>
    <w:p w14:paraId="3BABC75C" w14:textId="0258AAF2" w:rsidR="008F28BA" w:rsidRDefault="008F28BA" w:rsidP="00211889">
      <w:pPr>
        <w:pStyle w:val="BodyText"/>
      </w:pPr>
      <w:r>
        <w:t xml:space="preserve">As applicants provide final supporting documents in the Full Application editing phase, VDOT </w:t>
      </w:r>
      <w:r w:rsidR="00BE4522">
        <w:t>or DRPT</w:t>
      </w:r>
      <w:r>
        <w:t xml:space="preserve"> staff will confirm that they have reviewed each document and agree that it fulfills the requirements of the associated feature. All supporting documents must be uploaded </w:t>
      </w:r>
      <w:r w:rsidR="00BA32A3">
        <w:t>before</w:t>
      </w:r>
      <w:r>
        <w:t xml:space="preserve"> July 15</w:t>
      </w:r>
      <w:r w:rsidRPr="00BE7B90">
        <w:rPr>
          <w:vertAlign w:val="superscript"/>
        </w:rPr>
        <w:t>th</w:t>
      </w:r>
      <w:r>
        <w:t xml:space="preserve"> to allow time for staff review and confirmation before the August 1</w:t>
      </w:r>
      <w:r w:rsidRPr="0007466E">
        <w:rPr>
          <w:vertAlign w:val="superscript"/>
        </w:rPr>
        <w:t>st</w:t>
      </w:r>
      <w:r>
        <w:t xml:space="preserve"> submission deadline. All documents must have Gate 3 confirmation before the full application can be submitted.</w:t>
      </w:r>
    </w:p>
    <w:p w14:paraId="6EF563C2" w14:textId="622B026F" w:rsidR="00171650" w:rsidRPr="00171650" w:rsidRDefault="0057121D" w:rsidP="00211889">
      <w:pPr>
        <w:pStyle w:val="BodyText"/>
      </w:pPr>
      <w:r w:rsidRPr="0057121D">
        <w:rPr>
          <w:b/>
          <w:bCs/>
        </w:rPr>
        <w:fldChar w:fldCharType="begin" w:fldLock="1"/>
      </w:r>
      <w:r w:rsidRPr="0057121D">
        <w:rPr>
          <w:b/>
          <w:bCs/>
        </w:rPr>
        <w:instrText xml:space="preserve"> REF _Ref156395758 \h  \* MERGEFORMAT </w:instrText>
      </w:r>
      <w:r w:rsidRPr="0057121D">
        <w:rPr>
          <w:b/>
          <w:bCs/>
        </w:rPr>
      </w:r>
      <w:r w:rsidRPr="0057121D">
        <w:rPr>
          <w:b/>
          <w:bCs/>
        </w:rPr>
        <w:fldChar w:fldCharType="separate"/>
      </w:r>
      <w:r w:rsidR="00085889" w:rsidRPr="00085889">
        <w:rPr>
          <w:b/>
          <w:bCs/>
        </w:rPr>
        <w:t xml:space="preserve">Table </w:t>
      </w:r>
      <w:r w:rsidR="00085889" w:rsidRPr="00085889">
        <w:rPr>
          <w:b/>
          <w:bCs/>
          <w:noProof/>
        </w:rPr>
        <w:t>13.1</w:t>
      </w:r>
      <w:r w:rsidRPr="0057121D">
        <w:rPr>
          <w:b/>
          <w:bCs/>
        </w:rPr>
        <w:fldChar w:fldCharType="end"/>
      </w:r>
      <w:r w:rsidR="008F28BA">
        <w:t xml:space="preserve"> includes the confirmation responsibility, completion date, and confirmation text found in the Portal for each gate. While VDOT</w:t>
      </w:r>
      <w:r w:rsidR="00D1166C">
        <w:t>/DRPT</w:t>
      </w:r>
      <w:r w:rsidR="008F28BA">
        <w:t xml:space="preserve"> staff is responsible for the Gate 2 confirmation, the applicant is responsible for engaging the Gate 2 staff in the creation or review of the required document in a timely manner.</w:t>
      </w:r>
    </w:p>
    <w:p w14:paraId="495CD9EE" w14:textId="28999DD8" w:rsidR="00485CD2" w:rsidRDefault="00485CD2" w:rsidP="000D22E3">
      <w:pPr>
        <w:pStyle w:val="Caption"/>
      </w:pPr>
      <w:bookmarkStart w:id="1201" w:name="_Ref156395758"/>
      <w:bookmarkStart w:id="1202" w:name="_Toc216432345"/>
      <w:r>
        <w:t xml:space="preserve">Table </w:t>
      </w:r>
      <w:r w:rsidR="00D84F18">
        <w:fldChar w:fldCharType="begin"/>
      </w:r>
      <w:r w:rsidR="00D84F18">
        <w:instrText xml:space="preserve"> STYLEREF 1 \s </w:instrText>
      </w:r>
      <w:r w:rsidR="00D84F18">
        <w:fldChar w:fldCharType="separate"/>
      </w:r>
      <w:r w:rsidR="00D84F18">
        <w:rPr>
          <w:noProof/>
        </w:rPr>
        <w:t>13</w:t>
      </w:r>
      <w:r w:rsidR="00D84F18">
        <w:fldChar w:fldCharType="end"/>
      </w:r>
      <w:r w:rsidR="00D84F18">
        <w:t>.</w:t>
      </w:r>
      <w:r w:rsidR="00D84F18">
        <w:fldChar w:fldCharType="begin"/>
      </w:r>
      <w:r w:rsidR="00D84F18">
        <w:instrText xml:space="preserve"> SEQ Table \* ARABIC \s 1 </w:instrText>
      </w:r>
      <w:r w:rsidR="00D84F18">
        <w:fldChar w:fldCharType="separate"/>
      </w:r>
      <w:r w:rsidR="00D84F18">
        <w:rPr>
          <w:noProof/>
        </w:rPr>
        <w:t>1</w:t>
      </w:r>
      <w:r w:rsidR="00D84F18">
        <w:fldChar w:fldCharType="end"/>
      </w:r>
      <w:bookmarkEnd w:id="1201"/>
      <w:r>
        <w:tab/>
        <w:t>Readiness Gate Completion Details</w:t>
      </w:r>
      <w:bookmarkEnd w:id="1202"/>
    </w:p>
    <w:tbl>
      <w:tblPr>
        <w:tblStyle w:val="TableGrid9"/>
        <w:tblW w:w="0" w:type="auto"/>
        <w:tblInd w:w="720" w:type="dxa"/>
        <w:tblLook w:val="04A0" w:firstRow="1" w:lastRow="0" w:firstColumn="1" w:lastColumn="0" w:noHBand="0" w:noVBand="1"/>
      </w:tblPr>
      <w:tblGrid>
        <w:gridCol w:w="1744"/>
        <w:gridCol w:w="1492"/>
        <w:gridCol w:w="1128"/>
        <w:gridCol w:w="4276"/>
      </w:tblGrid>
      <w:tr w:rsidR="00B16F2C" w:rsidRPr="00171650" w14:paraId="23AD38D0" w14:textId="77777777" w:rsidTr="00211889">
        <w:trPr>
          <w:trHeight w:val="432"/>
        </w:trPr>
        <w:tc>
          <w:tcPr>
            <w:tcW w:w="0" w:type="auto"/>
            <w:tcBorders>
              <w:top w:val="single" w:sz="12" w:space="0" w:color="auto"/>
              <w:bottom w:val="single" w:sz="12" w:space="0" w:color="auto"/>
            </w:tcBorders>
            <w:vAlign w:val="center"/>
          </w:tcPr>
          <w:p w14:paraId="5700F4FF" w14:textId="77777777" w:rsidR="00171650" w:rsidRPr="00171650" w:rsidRDefault="00171650" w:rsidP="00171650">
            <w:pPr>
              <w:ind w:left="0"/>
              <w:jc w:val="center"/>
              <w:rPr>
                <w:rFonts w:ascii="Arial Narrow" w:hAnsi="Arial Narrow"/>
                <w:b/>
                <w:bCs/>
                <w:sz w:val="18"/>
                <w:szCs w:val="18"/>
              </w:rPr>
            </w:pPr>
            <w:r w:rsidRPr="00171650">
              <w:rPr>
                <w:rFonts w:ascii="Arial Narrow" w:hAnsi="Arial Narrow"/>
                <w:b/>
                <w:bCs/>
                <w:sz w:val="18"/>
                <w:szCs w:val="18"/>
              </w:rPr>
              <w:t>Readiness Gate</w:t>
            </w:r>
          </w:p>
        </w:tc>
        <w:tc>
          <w:tcPr>
            <w:tcW w:w="0" w:type="auto"/>
            <w:tcBorders>
              <w:top w:val="single" w:sz="12" w:space="0" w:color="auto"/>
              <w:bottom w:val="single" w:sz="12" w:space="0" w:color="auto"/>
            </w:tcBorders>
            <w:vAlign w:val="center"/>
          </w:tcPr>
          <w:p w14:paraId="5AC3CDA6" w14:textId="77777777" w:rsidR="00171650" w:rsidRPr="00171650" w:rsidRDefault="00171650" w:rsidP="00171650">
            <w:pPr>
              <w:ind w:left="0"/>
              <w:jc w:val="center"/>
              <w:rPr>
                <w:rFonts w:ascii="Arial Narrow" w:hAnsi="Arial Narrow"/>
                <w:b/>
                <w:bCs/>
                <w:sz w:val="18"/>
                <w:szCs w:val="18"/>
              </w:rPr>
            </w:pPr>
            <w:r w:rsidRPr="00171650">
              <w:rPr>
                <w:rFonts w:ascii="Arial Narrow" w:hAnsi="Arial Narrow"/>
                <w:b/>
                <w:bCs/>
                <w:sz w:val="18"/>
                <w:szCs w:val="18"/>
              </w:rPr>
              <w:t>Confirmation Responsibility</w:t>
            </w:r>
          </w:p>
        </w:tc>
        <w:tc>
          <w:tcPr>
            <w:tcW w:w="0" w:type="auto"/>
            <w:tcBorders>
              <w:top w:val="single" w:sz="12" w:space="0" w:color="auto"/>
              <w:bottom w:val="single" w:sz="12" w:space="0" w:color="auto"/>
            </w:tcBorders>
            <w:vAlign w:val="center"/>
          </w:tcPr>
          <w:p w14:paraId="24B5528A" w14:textId="77777777" w:rsidR="00171650" w:rsidRPr="00171650" w:rsidRDefault="00171650" w:rsidP="00171650">
            <w:pPr>
              <w:ind w:left="0"/>
              <w:jc w:val="center"/>
              <w:rPr>
                <w:rFonts w:ascii="Arial Narrow" w:hAnsi="Arial Narrow"/>
                <w:b/>
                <w:bCs/>
                <w:sz w:val="18"/>
                <w:szCs w:val="18"/>
              </w:rPr>
            </w:pPr>
            <w:r w:rsidRPr="00171650">
              <w:rPr>
                <w:rFonts w:ascii="Arial Narrow" w:hAnsi="Arial Narrow"/>
                <w:b/>
                <w:bCs/>
                <w:sz w:val="18"/>
                <w:szCs w:val="18"/>
              </w:rPr>
              <w:t>Completion Date</w:t>
            </w:r>
          </w:p>
        </w:tc>
        <w:tc>
          <w:tcPr>
            <w:tcW w:w="0" w:type="auto"/>
            <w:tcBorders>
              <w:top w:val="single" w:sz="12" w:space="0" w:color="auto"/>
              <w:bottom w:val="single" w:sz="12" w:space="0" w:color="auto"/>
            </w:tcBorders>
            <w:vAlign w:val="center"/>
          </w:tcPr>
          <w:p w14:paraId="5B2C4DED" w14:textId="77777777" w:rsidR="00171650" w:rsidRPr="00171650" w:rsidRDefault="00171650" w:rsidP="00171650">
            <w:pPr>
              <w:ind w:left="0"/>
              <w:jc w:val="center"/>
              <w:rPr>
                <w:rFonts w:ascii="Arial Narrow" w:hAnsi="Arial Narrow"/>
                <w:b/>
                <w:bCs/>
                <w:sz w:val="18"/>
                <w:szCs w:val="18"/>
              </w:rPr>
            </w:pPr>
            <w:r w:rsidRPr="00171650">
              <w:rPr>
                <w:rFonts w:ascii="Arial Narrow" w:hAnsi="Arial Narrow"/>
                <w:b/>
                <w:bCs/>
                <w:sz w:val="18"/>
                <w:szCs w:val="18"/>
              </w:rPr>
              <w:t>Confirmation Text</w:t>
            </w:r>
          </w:p>
        </w:tc>
      </w:tr>
      <w:tr w:rsidR="00B16F2C" w:rsidRPr="00171650" w14:paraId="3D25DEE7" w14:textId="77777777" w:rsidTr="00211889">
        <w:trPr>
          <w:trHeight w:val="1152"/>
        </w:trPr>
        <w:tc>
          <w:tcPr>
            <w:tcW w:w="0" w:type="auto"/>
            <w:tcBorders>
              <w:top w:val="single" w:sz="12" w:space="0" w:color="auto"/>
            </w:tcBorders>
            <w:vAlign w:val="center"/>
          </w:tcPr>
          <w:p w14:paraId="67126848"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Gate 1: Pre-Application Submission</w:t>
            </w:r>
          </w:p>
        </w:tc>
        <w:tc>
          <w:tcPr>
            <w:tcW w:w="0" w:type="auto"/>
            <w:tcBorders>
              <w:top w:val="single" w:sz="12" w:space="0" w:color="auto"/>
            </w:tcBorders>
            <w:vAlign w:val="center"/>
          </w:tcPr>
          <w:p w14:paraId="48377284"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Applicant</w:t>
            </w:r>
          </w:p>
        </w:tc>
        <w:tc>
          <w:tcPr>
            <w:tcW w:w="0" w:type="auto"/>
            <w:tcBorders>
              <w:top w:val="single" w:sz="12" w:space="0" w:color="auto"/>
            </w:tcBorders>
            <w:vAlign w:val="center"/>
          </w:tcPr>
          <w:p w14:paraId="1230FC0F"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April 1</w:t>
            </w:r>
            <w:r w:rsidRPr="00171650">
              <w:rPr>
                <w:rFonts w:ascii="Arial Narrow" w:hAnsi="Arial Narrow"/>
                <w:sz w:val="18"/>
                <w:szCs w:val="18"/>
                <w:vertAlign w:val="superscript"/>
              </w:rPr>
              <w:t>st</w:t>
            </w:r>
          </w:p>
        </w:tc>
        <w:tc>
          <w:tcPr>
            <w:tcW w:w="0" w:type="auto"/>
            <w:tcBorders>
              <w:top w:val="single" w:sz="12" w:space="0" w:color="auto"/>
            </w:tcBorders>
            <w:vAlign w:val="center"/>
          </w:tcPr>
          <w:p w14:paraId="7C429793"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Applicant acknowledges the above requirements and confirms that the supporting document for this feature will be completed and provided before July 15th.</w:t>
            </w:r>
          </w:p>
        </w:tc>
      </w:tr>
      <w:tr w:rsidR="00B16F2C" w:rsidRPr="00171650" w14:paraId="3BC05A84" w14:textId="77777777" w:rsidTr="00211889">
        <w:trPr>
          <w:trHeight w:val="1152"/>
        </w:trPr>
        <w:tc>
          <w:tcPr>
            <w:tcW w:w="0" w:type="auto"/>
            <w:vAlign w:val="center"/>
          </w:tcPr>
          <w:p w14:paraId="0A104410"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Gate 2: Pre-Application to Full Application Conversion</w:t>
            </w:r>
          </w:p>
        </w:tc>
        <w:tc>
          <w:tcPr>
            <w:tcW w:w="0" w:type="auto"/>
            <w:vAlign w:val="center"/>
          </w:tcPr>
          <w:p w14:paraId="2D0FD0D0" w14:textId="2FC574A1"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VDOT</w:t>
            </w:r>
            <w:r w:rsidR="00D1166C">
              <w:rPr>
                <w:rFonts w:ascii="Arial Narrow" w:hAnsi="Arial Narrow"/>
                <w:sz w:val="18"/>
                <w:szCs w:val="18"/>
              </w:rPr>
              <w:t>/DRPT</w:t>
            </w:r>
            <w:r w:rsidRPr="00171650">
              <w:rPr>
                <w:rFonts w:ascii="Arial Narrow" w:hAnsi="Arial Narrow"/>
                <w:sz w:val="18"/>
                <w:szCs w:val="18"/>
              </w:rPr>
              <w:t xml:space="preserve"> staff</w:t>
            </w:r>
          </w:p>
        </w:tc>
        <w:tc>
          <w:tcPr>
            <w:tcW w:w="0" w:type="auto"/>
            <w:vAlign w:val="center"/>
          </w:tcPr>
          <w:p w14:paraId="52CA7B7A"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April 30</w:t>
            </w:r>
            <w:r w:rsidRPr="00171650">
              <w:rPr>
                <w:rFonts w:ascii="Arial Narrow" w:hAnsi="Arial Narrow"/>
                <w:sz w:val="18"/>
                <w:szCs w:val="18"/>
                <w:vertAlign w:val="superscript"/>
              </w:rPr>
              <w:t>th</w:t>
            </w:r>
          </w:p>
        </w:tc>
        <w:tc>
          <w:tcPr>
            <w:tcW w:w="0" w:type="auto"/>
            <w:vAlign w:val="center"/>
          </w:tcPr>
          <w:p w14:paraId="3CEFCED6" w14:textId="4C1A7449"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Staff confirms that they have been engaged in the creation or review of the required supporting document for this feature and believe that the document will be completed before July 15th.</w:t>
            </w:r>
          </w:p>
        </w:tc>
      </w:tr>
      <w:tr w:rsidR="00B16F2C" w:rsidRPr="00171650" w14:paraId="7F318496" w14:textId="77777777" w:rsidTr="00887191">
        <w:trPr>
          <w:trHeight w:val="1152"/>
        </w:trPr>
        <w:tc>
          <w:tcPr>
            <w:tcW w:w="0" w:type="auto"/>
            <w:tcBorders>
              <w:bottom w:val="single" w:sz="12" w:space="0" w:color="auto"/>
            </w:tcBorders>
            <w:vAlign w:val="center"/>
          </w:tcPr>
          <w:p w14:paraId="3B9B3875"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Gate 3: Full Application Submission</w:t>
            </w:r>
          </w:p>
        </w:tc>
        <w:tc>
          <w:tcPr>
            <w:tcW w:w="0" w:type="auto"/>
            <w:tcBorders>
              <w:bottom w:val="single" w:sz="12" w:space="0" w:color="auto"/>
            </w:tcBorders>
            <w:vAlign w:val="center"/>
          </w:tcPr>
          <w:p w14:paraId="4CD1A31D" w14:textId="19190CDA"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VDOT</w:t>
            </w:r>
            <w:r w:rsidR="00D1166C">
              <w:rPr>
                <w:rFonts w:ascii="Arial Narrow" w:hAnsi="Arial Narrow"/>
                <w:sz w:val="18"/>
                <w:szCs w:val="18"/>
              </w:rPr>
              <w:t>/DRPT</w:t>
            </w:r>
            <w:r w:rsidRPr="00171650">
              <w:rPr>
                <w:rFonts w:ascii="Arial Narrow" w:hAnsi="Arial Narrow"/>
                <w:sz w:val="18"/>
                <w:szCs w:val="18"/>
              </w:rPr>
              <w:t xml:space="preserve"> staff</w:t>
            </w:r>
          </w:p>
        </w:tc>
        <w:tc>
          <w:tcPr>
            <w:tcW w:w="0" w:type="auto"/>
            <w:tcBorders>
              <w:bottom w:val="single" w:sz="12" w:space="0" w:color="auto"/>
            </w:tcBorders>
            <w:vAlign w:val="center"/>
          </w:tcPr>
          <w:p w14:paraId="216B7BBC"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July 15</w:t>
            </w:r>
            <w:r w:rsidRPr="00171650">
              <w:rPr>
                <w:rFonts w:ascii="Arial Narrow" w:hAnsi="Arial Narrow"/>
                <w:sz w:val="18"/>
                <w:szCs w:val="18"/>
                <w:vertAlign w:val="superscript"/>
              </w:rPr>
              <w:t>th</w:t>
            </w:r>
          </w:p>
        </w:tc>
        <w:tc>
          <w:tcPr>
            <w:tcW w:w="0" w:type="auto"/>
            <w:tcBorders>
              <w:bottom w:val="single" w:sz="12" w:space="0" w:color="auto"/>
            </w:tcBorders>
            <w:vAlign w:val="center"/>
          </w:tcPr>
          <w:p w14:paraId="337699DD" w14:textId="77777777" w:rsidR="00171650" w:rsidRPr="00171650" w:rsidRDefault="00171650" w:rsidP="002B67E2">
            <w:pPr>
              <w:ind w:left="0"/>
              <w:jc w:val="left"/>
              <w:rPr>
                <w:rFonts w:ascii="Arial Narrow" w:hAnsi="Arial Narrow"/>
                <w:sz w:val="18"/>
                <w:szCs w:val="18"/>
              </w:rPr>
            </w:pPr>
            <w:r w:rsidRPr="00171650">
              <w:rPr>
                <w:rFonts w:ascii="Arial Narrow" w:hAnsi="Arial Narrow"/>
                <w:sz w:val="18"/>
                <w:szCs w:val="18"/>
              </w:rPr>
              <w:t>Staff confirms that the provided document satisfies the above requirements and has no outstanding issues.</w:t>
            </w:r>
          </w:p>
        </w:tc>
      </w:tr>
    </w:tbl>
    <w:p w14:paraId="3F51FAA2" w14:textId="77777777" w:rsidR="0076458F" w:rsidRDefault="00FF52D4" w:rsidP="00924BCC">
      <w:pPr>
        <w:pStyle w:val="Heading2"/>
      </w:pPr>
      <w:bookmarkStart w:id="1203" w:name="_Ref156395701"/>
      <w:bookmarkStart w:id="1204" w:name="_Toc216432097"/>
      <w:r>
        <w:t>Document Requirements and Staff</w:t>
      </w:r>
      <w:r w:rsidR="00C5533B">
        <w:t xml:space="preserve"> Confirmations</w:t>
      </w:r>
      <w:bookmarkEnd w:id="1203"/>
      <w:bookmarkEnd w:id="1204"/>
    </w:p>
    <w:p w14:paraId="4708F324" w14:textId="41A8E68A" w:rsidR="002B4BED" w:rsidRPr="002B4BED" w:rsidRDefault="002B4BED" w:rsidP="00211889">
      <w:pPr>
        <w:pStyle w:val="BodyText"/>
        <w:rPr>
          <w:rFonts w:eastAsia="Calibri"/>
        </w:rPr>
      </w:pPr>
      <w:r w:rsidRPr="002B4BED">
        <w:rPr>
          <w:rFonts w:eastAsia="Calibri"/>
        </w:rPr>
        <w:t xml:space="preserve">This section provides feature-specific details for the readiness gates including the document requirements, a general description of the conditions triggering the </w:t>
      </w:r>
      <w:r w:rsidRPr="002B4BED">
        <w:rPr>
          <w:rFonts w:eastAsia="Calibri"/>
        </w:rPr>
        <w:lastRenderedPageBreak/>
        <w:t>requirements, and a list of VDOT</w:t>
      </w:r>
      <w:r w:rsidR="002B715E">
        <w:rPr>
          <w:rFonts w:eastAsia="Calibri"/>
        </w:rPr>
        <w:t>/DRPT</w:t>
      </w:r>
      <w:r w:rsidRPr="002B4BED">
        <w:rPr>
          <w:rFonts w:eastAsia="Calibri"/>
        </w:rPr>
        <w:t xml:space="preserve"> staff who will be providing Portal confirmation as described in </w:t>
      </w:r>
      <w:r w:rsidR="004D50E7" w:rsidRPr="004D50E7">
        <w:rPr>
          <w:rFonts w:eastAsia="Calibri"/>
          <w:b/>
          <w:bCs/>
        </w:rPr>
        <w:fldChar w:fldCharType="begin" w:fldLock="1"/>
      </w:r>
      <w:r w:rsidR="004D50E7" w:rsidRPr="004D50E7">
        <w:rPr>
          <w:rFonts w:eastAsia="Calibri"/>
          <w:b/>
          <w:bCs/>
        </w:rPr>
        <w:instrText xml:space="preserve"> REF _Ref156395758 \h </w:instrText>
      </w:r>
      <w:r w:rsidR="004D50E7">
        <w:rPr>
          <w:rFonts w:eastAsia="Calibri"/>
          <w:b/>
          <w:bCs/>
        </w:rPr>
        <w:instrText xml:space="preserve"> \* MERGEFORMAT </w:instrText>
      </w:r>
      <w:r w:rsidR="004D50E7" w:rsidRPr="004D50E7">
        <w:rPr>
          <w:rFonts w:eastAsia="Calibri"/>
          <w:b/>
          <w:bCs/>
        </w:rPr>
      </w:r>
      <w:r w:rsidR="004D50E7" w:rsidRPr="004D50E7">
        <w:rPr>
          <w:rFonts w:eastAsia="Calibri"/>
          <w:b/>
          <w:bCs/>
        </w:rPr>
        <w:fldChar w:fldCharType="separate"/>
      </w:r>
      <w:r w:rsidR="00085889" w:rsidRPr="00085889">
        <w:rPr>
          <w:b/>
          <w:bCs/>
        </w:rPr>
        <w:t xml:space="preserve">Table </w:t>
      </w:r>
      <w:r w:rsidR="00085889" w:rsidRPr="00085889">
        <w:rPr>
          <w:b/>
          <w:bCs/>
          <w:noProof/>
        </w:rPr>
        <w:t>13.1</w:t>
      </w:r>
      <w:r w:rsidR="004D50E7" w:rsidRPr="004D50E7">
        <w:rPr>
          <w:rFonts w:eastAsia="Calibri"/>
          <w:b/>
          <w:bCs/>
        </w:rPr>
        <w:fldChar w:fldCharType="end"/>
      </w:r>
      <w:r w:rsidRPr="002B4BED">
        <w:rPr>
          <w:rFonts w:eastAsia="Calibri"/>
        </w:rPr>
        <w:t>.</w:t>
      </w:r>
    </w:p>
    <w:p w14:paraId="3D648132" w14:textId="1EA2AC34" w:rsidR="002B4BED" w:rsidRPr="002B4BED" w:rsidRDefault="002B4BED" w:rsidP="00211889">
      <w:pPr>
        <w:pStyle w:val="Heading3"/>
        <w:rPr>
          <w:rFonts w:eastAsia="MS Gothic"/>
        </w:rPr>
      </w:pPr>
      <w:r w:rsidRPr="002B4BED">
        <w:rPr>
          <w:rFonts w:eastAsia="MS Gothic"/>
        </w:rPr>
        <w:t>Add New Through Lane(s)</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4859"/>
      </w:tblGrid>
      <w:tr w:rsidR="002B4BED" w:rsidRPr="002B4BED" w14:paraId="26ACB46B" w14:textId="77777777" w:rsidTr="00211889">
        <w:trPr>
          <w:trHeight w:val="288"/>
        </w:trPr>
        <w:tc>
          <w:tcPr>
            <w:tcW w:w="2012" w:type="dxa"/>
            <w:tcBorders>
              <w:top w:val="single" w:sz="12" w:space="0" w:color="auto"/>
              <w:bottom w:val="nil"/>
            </w:tcBorders>
            <w:vAlign w:val="center"/>
          </w:tcPr>
          <w:p w14:paraId="53BD4231" w14:textId="77777777" w:rsidR="002B4BED" w:rsidRPr="002B4BED" w:rsidRDefault="002B4BED" w:rsidP="005E06EB">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859" w:type="dxa"/>
            <w:tcBorders>
              <w:top w:val="single" w:sz="12" w:space="0" w:color="auto"/>
              <w:bottom w:val="nil"/>
            </w:tcBorders>
            <w:vAlign w:val="bottom"/>
          </w:tcPr>
          <w:p w14:paraId="1EA12247" w14:textId="77777777" w:rsidR="002B4BED" w:rsidRPr="002B4BED" w:rsidRDefault="002B4BED" w:rsidP="002B4BED">
            <w:pPr>
              <w:ind w:left="0"/>
              <w:jc w:val="left"/>
              <w:rPr>
                <w:rFonts w:ascii="Arial Narrow" w:hAnsi="Arial Narrow"/>
                <w:b/>
                <w:bCs/>
                <w:sz w:val="18"/>
                <w:szCs w:val="18"/>
              </w:rPr>
            </w:pPr>
            <w:r w:rsidRPr="002B4BED">
              <w:rPr>
                <w:rFonts w:ascii="Arial Narrow" w:hAnsi="Arial Narrow"/>
                <w:b/>
                <w:bCs/>
                <w:sz w:val="18"/>
                <w:szCs w:val="18"/>
              </w:rPr>
              <w:t>Planning/Safety study with operational analysis.</w:t>
            </w:r>
          </w:p>
        </w:tc>
      </w:tr>
      <w:tr w:rsidR="002B4BED" w:rsidRPr="002B4BED" w14:paraId="646EC276" w14:textId="77777777" w:rsidTr="00211889">
        <w:tc>
          <w:tcPr>
            <w:tcW w:w="2012" w:type="dxa"/>
            <w:tcBorders>
              <w:top w:val="nil"/>
              <w:bottom w:val="nil"/>
            </w:tcBorders>
            <w:vAlign w:val="center"/>
          </w:tcPr>
          <w:p w14:paraId="4A92304E" w14:textId="77777777" w:rsidR="002B4BED" w:rsidRPr="002B4BED" w:rsidRDefault="002B4BED" w:rsidP="00033705">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859" w:type="dxa"/>
            <w:tcBorders>
              <w:top w:val="nil"/>
              <w:bottom w:val="nil"/>
            </w:tcBorders>
            <w:vAlign w:val="bottom"/>
          </w:tcPr>
          <w:p w14:paraId="65540C75" w14:textId="77777777" w:rsidR="002B4BED" w:rsidRPr="002B4BED" w:rsidRDefault="002B4BED" w:rsidP="002B4BED">
            <w:pPr>
              <w:ind w:left="0"/>
              <w:jc w:val="left"/>
              <w:rPr>
                <w:rFonts w:ascii="Arial Narrow" w:hAnsi="Arial Narrow"/>
                <w:sz w:val="18"/>
                <w:szCs w:val="18"/>
              </w:rPr>
            </w:pPr>
            <w:r w:rsidRPr="002B4BED">
              <w:rPr>
                <w:rFonts w:ascii="Arial Narrow" w:hAnsi="Arial Narrow"/>
                <w:sz w:val="18"/>
                <w:szCs w:val="18"/>
              </w:rPr>
              <w:t>All selections</w:t>
            </w:r>
          </w:p>
        </w:tc>
      </w:tr>
      <w:tr w:rsidR="002B4BED" w:rsidRPr="002B4BED" w14:paraId="50E161D6" w14:textId="77777777" w:rsidTr="00211889">
        <w:tc>
          <w:tcPr>
            <w:tcW w:w="2012" w:type="dxa"/>
            <w:tcBorders>
              <w:top w:val="nil"/>
              <w:bottom w:val="single" w:sz="12" w:space="0" w:color="auto"/>
            </w:tcBorders>
            <w:vAlign w:val="center"/>
          </w:tcPr>
          <w:p w14:paraId="08272088" w14:textId="77777777" w:rsidR="002B4BED" w:rsidRPr="002B4BED" w:rsidRDefault="002B4BED" w:rsidP="005E06EB">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859" w:type="dxa"/>
            <w:tcBorders>
              <w:top w:val="nil"/>
              <w:bottom w:val="single" w:sz="12" w:space="0" w:color="auto"/>
            </w:tcBorders>
            <w:vAlign w:val="bottom"/>
          </w:tcPr>
          <w:p w14:paraId="08F8EE7A" w14:textId="6260D1DB" w:rsidR="002B4BED" w:rsidRPr="00E85837" w:rsidRDefault="002B4BED" w:rsidP="00E85837">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tc>
      </w:tr>
      <w:tr w:rsidR="002B4BED" w:rsidRPr="002B4BED" w14:paraId="28211966" w14:textId="77777777" w:rsidTr="00211889">
        <w:tc>
          <w:tcPr>
            <w:tcW w:w="2012" w:type="dxa"/>
            <w:tcBorders>
              <w:top w:val="single" w:sz="12" w:space="0" w:color="auto"/>
              <w:bottom w:val="single" w:sz="12" w:space="0" w:color="auto"/>
            </w:tcBorders>
            <w:vAlign w:val="center"/>
          </w:tcPr>
          <w:p w14:paraId="71732C53" w14:textId="77777777" w:rsidR="002B4BED" w:rsidRPr="002B4BED" w:rsidRDefault="002B4BED" w:rsidP="005E06EB">
            <w:pPr>
              <w:keepLines/>
              <w:spacing w:before="40"/>
              <w:ind w:left="360"/>
              <w:jc w:val="left"/>
              <w:outlineLvl w:val="2"/>
              <w:rPr>
                <w:rFonts w:ascii="Arial Narrow" w:eastAsia="MS Gothic" w:hAnsi="Arial Narrow"/>
                <w:sz w:val="18"/>
                <w:szCs w:val="18"/>
              </w:rPr>
            </w:pPr>
          </w:p>
        </w:tc>
        <w:tc>
          <w:tcPr>
            <w:tcW w:w="4859" w:type="dxa"/>
            <w:tcBorders>
              <w:top w:val="single" w:sz="12" w:space="0" w:color="auto"/>
              <w:bottom w:val="single" w:sz="12" w:space="0" w:color="auto"/>
            </w:tcBorders>
            <w:vAlign w:val="bottom"/>
          </w:tcPr>
          <w:p w14:paraId="6A786755" w14:textId="77777777" w:rsidR="002B4BED" w:rsidRPr="002B4BED" w:rsidRDefault="002B4BED" w:rsidP="002B4BED">
            <w:pPr>
              <w:ind w:left="0"/>
              <w:jc w:val="left"/>
              <w:rPr>
                <w:rFonts w:ascii="Arial Narrow" w:hAnsi="Arial Narrow"/>
                <w:b/>
                <w:bCs/>
                <w:sz w:val="18"/>
                <w:szCs w:val="18"/>
              </w:rPr>
            </w:pPr>
          </w:p>
        </w:tc>
      </w:tr>
      <w:tr w:rsidR="002B4BED" w:rsidRPr="002B4BED" w14:paraId="05050446" w14:textId="77777777" w:rsidTr="00211889">
        <w:tc>
          <w:tcPr>
            <w:tcW w:w="2012" w:type="dxa"/>
            <w:tcBorders>
              <w:top w:val="single" w:sz="12" w:space="0" w:color="auto"/>
              <w:bottom w:val="nil"/>
            </w:tcBorders>
            <w:vAlign w:val="center"/>
          </w:tcPr>
          <w:p w14:paraId="18D818A7" w14:textId="77777777" w:rsidR="002B4BED" w:rsidRPr="002B4BED" w:rsidRDefault="002B4BED" w:rsidP="005E06EB">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859" w:type="dxa"/>
            <w:tcBorders>
              <w:top w:val="single" w:sz="12" w:space="0" w:color="auto"/>
              <w:bottom w:val="nil"/>
            </w:tcBorders>
            <w:vAlign w:val="bottom"/>
          </w:tcPr>
          <w:p w14:paraId="353673CB" w14:textId="77777777" w:rsidR="002B4BED" w:rsidRPr="002B4BED" w:rsidRDefault="002B4BED" w:rsidP="002B4BED">
            <w:pPr>
              <w:ind w:left="0"/>
              <w:jc w:val="left"/>
              <w:rPr>
                <w:rFonts w:ascii="Arial Narrow" w:hAnsi="Arial Narrow"/>
                <w:b/>
                <w:bCs/>
                <w:sz w:val="18"/>
                <w:szCs w:val="18"/>
              </w:rPr>
            </w:pPr>
            <w:r w:rsidRPr="002B4BED">
              <w:rPr>
                <w:rFonts w:ascii="Arial Narrow" w:hAnsi="Arial Narrow"/>
                <w:b/>
                <w:bCs/>
                <w:sz w:val="18"/>
                <w:szCs w:val="18"/>
              </w:rPr>
              <w:t>Alternatives analysis considering improvements without widening</w:t>
            </w:r>
          </w:p>
        </w:tc>
      </w:tr>
      <w:tr w:rsidR="002B4BED" w:rsidRPr="002B4BED" w14:paraId="5AA6E405" w14:textId="77777777" w:rsidTr="00211889">
        <w:tc>
          <w:tcPr>
            <w:tcW w:w="2012" w:type="dxa"/>
            <w:tcBorders>
              <w:top w:val="nil"/>
              <w:bottom w:val="nil"/>
            </w:tcBorders>
            <w:vAlign w:val="center"/>
          </w:tcPr>
          <w:p w14:paraId="2C819685" w14:textId="77777777" w:rsidR="002B4BED" w:rsidRPr="002B4BED" w:rsidRDefault="002B4BED" w:rsidP="005E06EB">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859" w:type="dxa"/>
            <w:tcBorders>
              <w:top w:val="nil"/>
              <w:bottom w:val="nil"/>
            </w:tcBorders>
            <w:vAlign w:val="bottom"/>
          </w:tcPr>
          <w:p w14:paraId="027842CA" w14:textId="77777777" w:rsidR="002B4BED" w:rsidRPr="002B4BED" w:rsidRDefault="002B4BED" w:rsidP="002B4BED">
            <w:pPr>
              <w:ind w:left="0"/>
              <w:jc w:val="left"/>
              <w:rPr>
                <w:rFonts w:ascii="Arial Narrow" w:hAnsi="Arial Narrow"/>
                <w:sz w:val="18"/>
                <w:szCs w:val="18"/>
              </w:rPr>
            </w:pPr>
            <w:r w:rsidRPr="002B4BED">
              <w:rPr>
                <w:rFonts w:ascii="Arial Narrow" w:hAnsi="Arial Narrow"/>
                <w:sz w:val="18"/>
                <w:szCs w:val="18"/>
              </w:rPr>
              <w:t>Project includes a major widening (2 or more new lanes)</w:t>
            </w:r>
          </w:p>
        </w:tc>
      </w:tr>
      <w:tr w:rsidR="002B4BED" w:rsidRPr="002B4BED" w14:paraId="55E181C1" w14:textId="77777777" w:rsidTr="00211889">
        <w:tc>
          <w:tcPr>
            <w:tcW w:w="2012" w:type="dxa"/>
            <w:tcBorders>
              <w:top w:val="nil"/>
              <w:bottom w:val="nil"/>
            </w:tcBorders>
            <w:vAlign w:val="center"/>
          </w:tcPr>
          <w:p w14:paraId="4F868D34" w14:textId="77777777" w:rsidR="002B4BED" w:rsidRPr="002B4BED" w:rsidRDefault="002B4BED" w:rsidP="005E06EB">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2 Confirmations:</w:t>
            </w:r>
          </w:p>
        </w:tc>
        <w:tc>
          <w:tcPr>
            <w:tcW w:w="4859" w:type="dxa"/>
            <w:tcBorders>
              <w:top w:val="nil"/>
              <w:bottom w:val="nil"/>
            </w:tcBorders>
            <w:vAlign w:val="bottom"/>
          </w:tcPr>
          <w:p w14:paraId="7AEC4A0B" w14:textId="6F3706AF" w:rsidR="002B4BED" w:rsidRPr="00795D08" w:rsidRDefault="002B4BED" w:rsidP="00795D08">
            <w:pPr>
              <w:numPr>
                <w:ilvl w:val="0"/>
                <w:numId w:val="117"/>
              </w:numPr>
              <w:contextualSpacing/>
              <w:jc w:val="left"/>
              <w:rPr>
                <w:rFonts w:ascii="Arial Narrow" w:hAnsi="Arial Narrow"/>
                <w:sz w:val="18"/>
                <w:szCs w:val="18"/>
              </w:rPr>
            </w:pPr>
            <w:r w:rsidRPr="002B4BED">
              <w:rPr>
                <w:rFonts w:ascii="Arial Narrow" w:hAnsi="Arial Narrow"/>
                <w:sz w:val="18"/>
                <w:szCs w:val="18"/>
              </w:rPr>
              <w:t>District L&amp;D Engineer</w:t>
            </w:r>
          </w:p>
        </w:tc>
      </w:tr>
      <w:tr w:rsidR="002B4BED" w:rsidRPr="002B4BED" w14:paraId="236F7ADA" w14:textId="77777777" w:rsidTr="00211889">
        <w:tc>
          <w:tcPr>
            <w:tcW w:w="2012" w:type="dxa"/>
            <w:tcBorders>
              <w:top w:val="nil"/>
              <w:bottom w:val="single" w:sz="12" w:space="0" w:color="auto"/>
            </w:tcBorders>
            <w:vAlign w:val="center"/>
          </w:tcPr>
          <w:p w14:paraId="473BA965" w14:textId="77777777" w:rsidR="002B4BED" w:rsidRPr="002B4BED" w:rsidRDefault="002B4BED" w:rsidP="005E06EB">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859" w:type="dxa"/>
            <w:tcBorders>
              <w:top w:val="nil"/>
              <w:bottom w:val="single" w:sz="12" w:space="0" w:color="auto"/>
            </w:tcBorders>
            <w:vAlign w:val="bottom"/>
          </w:tcPr>
          <w:p w14:paraId="56DE7130" w14:textId="77777777" w:rsidR="002B4BED" w:rsidRPr="002B4BED" w:rsidRDefault="002B4BED" w:rsidP="002B4BED">
            <w:pPr>
              <w:numPr>
                <w:ilvl w:val="0"/>
                <w:numId w:val="118"/>
              </w:numPr>
              <w:contextualSpacing/>
              <w:jc w:val="left"/>
              <w:rPr>
                <w:rFonts w:ascii="Arial Narrow" w:hAnsi="Arial Narrow"/>
                <w:sz w:val="18"/>
                <w:szCs w:val="18"/>
              </w:rPr>
            </w:pPr>
            <w:r w:rsidRPr="002B4BED">
              <w:rPr>
                <w:rFonts w:ascii="Arial Narrow" w:hAnsi="Arial Narrow"/>
                <w:sz w:val="18"/>
                <w:szCs w:val="18"/>
              </w:rPr>
              <w:t>District L&amp;D Engineer</w:t>
            </w:r>
          </w:p>
          <w:p w14:paraId="2EA9350D" w14:textId="77777777" w:rsidR="002B4BED" w:rsidRPr="002B4BED" w:rsidRDefault="002B4BED" w:rsidP="002B4BED">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391CDDA3" w14:textId="3D106B56" w:rsidR="002B4BED" w:rsidRPr="00F33408" w:rsidRDefault="002B4BED" w:rsidP="00F33408">
            <w:pPr>
              <w:numPr>
                <w:ilvl w:val="0"/>
                <w:numId w:val="118"/>
              </w:numPr>
              <w:contextualSpacing/>
              <w:jc w:val="left"/>
              <w:rPr>
                <w:rFonts w:ascii="Arial Narrow" w:hAnsi="Arial Narrow"/>
                <w:sz w:val="18"/>
                <w:szCs w:val="18"/>
              </w:rPr>
            </w:pPr>
            <w:r w:rsidRPr="002B4BED">
              <w:rPr>
                <w:rFonts w:ascii="Arial Narrow" w:hAnsi="Arial Narrow"/>
                <w:sz w:val="18"/>
                <w:szCs w:val="18"/>
              </w:rPr>
              <w:t>Assistant State L&amp;D Engineer</w:t>
            </w:r>
          </w:p>
        </w:tc>
      </w:tr>
    </w:tbl>
    <w:p w14:paraId="7B493B58" w14:textId="39F2A3A6" w:rsidR="00C1737E" w:rsidRPr="002B4BED" w:rsidRDefault="00C1737E" w:rsidP="00211889">
      <w:pPr>
        <w:pStyle w:val="Heading3"/>
        <w:rPr>
          <w:rFonts w:eastAsia="MS Gothic"/>
        </w:rPr>
      </w:pPr>
      <w:r w:rsidRPr="002B4BED">
        <w:rPr>
          <w:rFonts w:eastAsia="MS Gothic"/>
        </w:rPr>
        <w:t>Managed Lane(s) (HOV/HOT/Shoulder)</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4859"/>
      </w:tblGrid>
      <w:tr w:rsidR="00C1737E" w:rsidRPr="002B4BED" w14:paraId="3C3951FB" w14:textId="77777777" w:rsidTr="00211889">
        <w:trPr>
          <w:trHeight w:val="288"/>
        </w:trPr>
        <w:tc>
          <w:tcPr>
            <w:tcW w:w="2012" w:type="dxa"/>
            <w:tcBorders>
              <w:top w:val="single" w:sz="12" w:space="0" w:color="auto"/>
              <w:bottom w:val="nil"/>
            </w:tcBorders>
            <w:vAlign w:val="center"/>
          </w:tcPr>
          <w:p w14:paraId="4376A4DE" w14:textId="77777777" w:rsidR="00C1737E" w:rsidRPr="002B4BED" w:rsidRDefault="00C1737E">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859" w:type="dxa"/>
            <w:tcBorders>
              <w:top w:val="single" w:sz="12" w:space="0" w:color="auto"/>
              <w:bottom w:val="nil"/>
            </w:tcBorders>
            <w:vAlign w:val="bottom"/>
          </w:tcPr>
          <w:p w14:paraId="399FA2E7" w14:textId="77777777" w:rsidR="00C1737E" w:rsidRPr="002B4BED" w:rsidRDefault="00C1737E">
            <w:pPr>
              <w:ind w:left="0"/>
              <w:jc w:val="left"/>
              <w:rPr>
                <w:rFonts w:ascii="Arial Narrow" w:hAnsi="Arial Narrow"/>
                <w:b/>
                <w:bCs/>
                <w:sz w:val="18"/>
                <w:szCs w:val="18"/>
              </w:rPr>
            </w:pPr>
            <w:r w:rsidRPr="002B4BED">
              <w:rPr>
                <w:rFonts w:ascii="Arial Narrow" w:hAnsi="Arial Narrow"/>
                <w:b/>
                <w:bCs/>
                <w:sz w:val="18"/>
                <w:szCs w:val="18"/>
              </w:rPr>
              <w:t>Planning/Safety study with operational analysis.</w:t>
            </w:r>
          </w:p>
        </w:tc>
      </w:tr>
      <w:tr w:rsidR="00C1737E" w:rsidRPr="002B4BED" w14:paraId="4FF654FF" w14:textId="77777777" w:rsidTr="00211889">
        <w:tc>
          <w:tcPr>
            <w:tcW w:w="2012" w:type="dxa"/>
            <w:tcBorders>
              <w:top w:val="nil"/>
              <w:bottom w:val="nil"/>
            </w:tcBorders>
            <w:vAlign w:val="center"/>
          </w:tcPr>
          <w:p w14:paraId="7E0AF0C2" w14:textId="77777777" w:rsidR="00C1737E" w:rsidRPr="002B4BED" w:rsidRDefault="00C1737E">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859" w:type="dxa"/>
            <w:tcBorders>
              <w:top w:val="nil"/>
              <w:bottom w:val="nil"/>
            </w:tcBorders>
            <w:vAlign w:val="bottom"/>
          </w:tcPr>
          <w:p w14:paraId="04C335DF" w14:textId="77777777" w:rsidR="00C1737E" w:rsidRPr="002B4BED" w:rsidRDefault="00C1737E">
            <w:pPr>
              <w:ind w:left="0"/>
              <w:jc w:val="left"/>
              <w:rPr>
                <w:rFonts w:ascii="Arial Narrow" w:hAnsi="Arial Narrow"/>
                <w:sz w:val="18"/>
                <w:szCs w:val="18"/>
              </w:rPr>
            </w:pPr>
            <w:r w:rsidRPr="002B4BED">
              <w:rPr>
                <w:rFonts w:ascii="Arial Narrow" w:hAnsi="Arial Narrow"/>
                <w:sz w:val="18"/>
                <w:szCs w:val="18"/>
              </w:rPr>
              <w:t>All selections</w:t>
            </w:r>
          </w:p>
        </w:tc>
      </w:tr>
      <w:tr w:rsidR="00C1737E" w:rsidRPr="002B4BED" w14:paraId="4F0DC717" w14:textId="77777777" w:rsidTr="00211889">
        <w:tc>
          <w:tcPr>
            <w:tcW w:w="2012" w:type="dxa"/>
            <w:tcBorders>
              <w:top w:val="nil"/>
              <w:bottom w:val="single" w:sz="12" w:space="0" w:color="auto"/>
            </w:tcBorders>
            <w:vAlign w:val="center"/>
          </w:tcPr>
          <w:p w14:paraId="3827A230" w14:textId="77777777" w:rsidR="00C1737E" w:rsidRPr="002B4BED" w:rsidRDefault="00C1737E">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859" w:type="dxa"/>
            <w:tcBorders>
              <w:top w:val="nil"/>
              <w:bottom w:val="single" w:sz="12" w:space="0" w:color="auto"/>
            </w:tcBorders>
            <w:vAlign w:val="bottom"/>
          </w:tcPr>
          <w:p w14:paraId="0378CFA3" w14:textId="556E25E5" w:rsidR="00C158D8" w:rsidRPr="00221692" w:rsidRDefault="00C1737E" w:rsidP="0050337F">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22E1E4A8" w14:textId="7DB0AF5C" w:rsidR="00C1737E" w:rsidRPr="00E05C98" w:rsidRDefault="00C158D8" w:rsidP="00E05C98">
            <w:pPr>
              <w:numPr>
                <w:ilvl w:val="0"/>
                <w:numId w:val="118"/>
              </w:numPr>
              <w:contextualSpacing/>
              <w:jc w:val="left"/>
              <w:rPr>
                <w:rFonts w:ascii="Arial Narrow" w:hAnsi="Arial Narrow"/>
                <w:sz w:val="18"/>
                <w:szCs w:val="18"/>
              </w:rPr>
            </w:pPr>
            <w:r>
              <w:rPr>
                <w:rFonts w:ascii="Arial Narrow" w:hAnsi="Arial Narrow"/>
                <w:sz w:val="18"/>
                <w:szCs w:val="18"/>
              </w:rPr>
              <w:t>Assistant State L&amp;D Engineer (</w:t>
            </w:r>
            <w:r w:rsidR="0050337F">
              <w:rPr>
                <w:rFonts w:ascii="Arial Narrow" w:hAnsi="Arial Narrow"/>
                <w:sz w:val="18"/>
                <w:szCs w:val="18"/>
              </w:rPr>
              <w:t xml:space="preserve">if on </w:t>
            </w:r>
            <w:proofErr w:type="spellStart"/>
            <w:r w:rsidR="0050337F">
              <w:rPr>
                <w:rFonts w:ascii="Arial Narrow" w:hAnsi="Arial Narrow"/>
                <w:sz w:val="18"/>
                <w:szCs w:val="18"/>
              </w:rPr>
              <w:t>CoSS</w:t>
            </w:r>
            <w:proofErr w:type="spellEnd"/>
            <w:r w:rsidR="0050337F">
              <w:rPr>
                <w:rFonts w:ascii="Arial Narrow" w:hAnsi="Arial Narrow"/>
                <w:sz w:val="18"/>
                <w:szCs w:val="18"/>
              </w:rPr>
              <w:t xml:space="preserve"> or APN)</w:t>
            </w:r>
          </w:p>
        </w:tc>
      </w:tr>
      <w:tr w:rsidR="00C1737E" w:rsidRPr="002B4BED" w14:paraId="278B046D" w14:textId="77777777" w:rsidTr="00211889">
        <w:tc>
          <w:tcPr>
            <w:tcW w:w="2012" w:type="dxa"/>
            <w:tcBorders>
              <w:top w:val="single" w:sz="12" w:space="0" w:color="auto"/>
              <w:bottom w:val="single" w:sz="12" w:space="0" w:color="auto"/>
            </w:tcBorders>
            <w:vAlign w:val="center"/>
          </w:tcPr>
          <w:p w14:paraId="5E9B90D3" w14:textId="77777777" w:rsidR="00C1737E" w:rsidRPr="002B4BED" w:rsidRDefault="00C1737E">
            <w:pPr>
              <w:keepLines/>
              <w:spacing w:before="40"/>
              <w:ind w:left="360"/>
              <w:jc w:val="left"/>
              <w:outlineLvl w:val="2"/>
              <w:rPr>
                <w:rFonts w:ascii="Arial Narrow" w:eastAsia="MS Gothic" w:hAnsi="Arial Narrow"/>
                <w:sz w:val="18"/>
                <w:szCs w:val="18"/>
              </w:rPr>
            </w:pPr>
          </w:p>
        </w:tc>
        <w:tc>
          <w:tcPr>
            <w:tcW w:w="4859" w:type="dxa"/>
            <w:tcBorders>
              <w:top w:val="single" w:sz="12" w:space="0" w:color="auto"/>
              <w:bottom w:val="single" w:sz="12" w:space="0" w:color="auto"/>
            </w:tcBorders>
            <w:vAlign w:val="bottom"/>
          </w:tcPr>
          <w:p w14:paraId="110FD5D5" w14:textId="77777777" w:rsidR="00C1737E" w:rsidRPr="002B4BED" w:rsidRDefault="00C1737E">
            <w:pPr>
              <w:ind w:left="0"/>
              <w:jc w:val="left"/>
              <w:rPr>
                <w:rFonts w:ascii="Arial Narrow" w:hAnsi="Arial Narrow"/>
                <w:b/>
                <w:bCs/>
                <w:sz w:val="18"/>
                <w:szCs w:val="18"/>
              </w:rPr>
            </w:pPr>
          </w:p>
        </w:tc>
      </w:tr>
      <w:tr w:rsidR="00C1737E" w:rsidRPr="002B4BED" w14:paraId="22776F40" w14:textId="77777777" w:rsidTr="00211889">
        <w:tc>
          <w:tcPr>
            <w:tcW w:w="2012" w:type="dxa"/>
            <w:tcBorders>
              <w:top w:val="single" w:sz="12" w:space="0" w:color="auto"/>
              <w:bottom w:val="nil"/>
            </w:tcBorders>
            <w:vAlign w:val="center"/>
          </w:tcPr>
          <w:p w14:paraId="1B359E58" w14:textId="77777777" w:rsidR="00C1737E" w:rsidRPr="002B4BED" w:rsidRDefault="00C1737E">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859" w:type="dxa"/>
            <w:tcBorders>
              <w:top w:val="single" w:sz="12" w:space="0" w:color="auto"/>
              <w:bottom w:val="nil"/>
            </w:tcBorders>
            <w:vAlign w:val="bottom"/>
          </w:tcPr>
          <w:p w14:paraId="73085A27" w14:textId="77777777" w:rsidR="00C1737E" w:rsidRPr="002B4BED" w:rsidRDefault="00C1737E">
            <w:pPr>
              <w:ind w:left="0"/>
              <w:jc w:val="left"/>
              <w:rPr>
                <w:rFonts w:ascii="Arial Narrow" w:hAnsi="Arial Narrow"/>
                <w:b/>
                <w:bCs/>
                <w:sz w:val="18"/>
                <w:szCs w:val="18"/>
              </w:rPr>
            </w:pPr>
            <w:r w:rsidRPr="002B4BED">
              <w:rPr>
                <w:rFonts w:ascii="Arial Narrow" w:hAnsi="Arial Narrow"/>
                <w:b/>
                <w:bCs/>
                <w:sz w:val="18"/>
                <w:szCs w:val="18"/>
              </w:rPr>
              <w:t>Alternatives analysis considering improvements without widening</w:t>
            </w:r>
          </w:p>
        </w:tc>
      </w:tr>
      <w:tr w:rsidR="00C1737E" w:rsidRPr="002B4BED" w14:paraId="2B4727F2" w14:textId="77777777" w:rsidTr="00211889">
        <w:tc>
          <w:tcPr>
            <w:tcW w:w="2012" w:type="dxa"/>
            <w:tcBorders>
              <w:top w:val="nil"/>
              <w:bottom w:val="nil"/>
            </w:tcBorders>
            <w:vAlign w:val="center"/>
          </w:tcPr>
          <w:p w14:paraId="5AF39F13" w14:textId="77777777" w:rsidR="00C1737E" w:rsidRPr="002B4BED" w:rsidRDefault="00C1737E">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859" w:type="dxa"/>
            <w:tcBorders>
              <w:top w:val="nil"/>
              <w:bottom w:val="nil"/>
            </w:tcBorders>
            <w:vAlign w:val="bottom"/>
          </w:tcPr>
          <w:p w14:paraId="4F2A77EA" w14:textId="77777777" w:rsidR="00C1737E" w:rsidRPr="002B4BED" w:rsidRDefault="00C1737E">
            <w:pPr>
              <w:ind w:left="0"/>
              <w:jc w:val="left"/>
              <w:rPr>
                <w:rFonts w:ascii="Arial Narrow" w:hAnsi="Arial Narrow"/>
                <w:sz w:val="18"/>
                <w:szCs w:val="18"/>
              </w:rPr>
            </w:pPr>
            <w:r w:rsidRPr="002B4BED">
              <w:rPr>
                <w:rFonts w:ascii="Arial Narrow" w:hAnsi="Arial Narrow"/>
                <w:sz w:val="18"/>
                <w:szCs w:val="18"/>
              </w:rPr>
              <w:t>Project includes a major widening (2 or more new lanes)</w:t>
            </w:r>
          </w:p>
        </w:tc>
      </w:tr>
      <w:tr w:rsidR="00C1737E" w:rsidRPr="002B4BED" w14:paraId="4EDC1230" w14:textId="77777777" w:rsidTr="00211889">
        <w:tc>
          <w:tcPr>
            <w:tcW w:w="2012" w:type="dxa"/>
            <w:tcBorders>
              <w:top w:val="nil"/>
              <w:bottom w:val="nil"/>
            </w:tcBorders>
            <w:vAlign w:val="center"/>
          </w:tcPr>
          <w:p w14:paraId="63D443E2" w14:textId="77777777" w:rsidR="00C1737E" w:rsidRPr="002B4BED" w:rsidRDefault="00C1737E">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2 Confirmations:</w:t>
            </w:r>
          </w:p>
        </w:tc>
        <w:tc>
          <w:tcPr>
            <w:tcW w:w="4859" w:type="dxa"/>
            <w:tcBorders>
              <w:top w:val="nil"/>
              <w:bottom w:val="nil"/>
            </w:tcBorders>
            <w:vAlign w:val="bottom"/>
          </w:tcPr>
          <w:p w14:paraId="613D0E31" w14:textId="77777777" w:rsidR="00C1737E" w:rsidRPr="002B4BED" w:rsidRDefault="00C1737E" w:rsidP="00C1737E">
            <w:pPr>
              <w:numPr>
                <w:ilvl w:val="0"/>
                <w:numId w:val="117"/>
              </w:numPr>
              <w:contextualSpacing/>
              <w:jc w:val="left"/>
              <w:rPr>
                <w:rFonts w:ascii="Arial Narrow" w:hAnsi="Arial Narrow"/>
                <w:sz w:val="18"/>
                <w:szCs w:val="18"/>
              </w:rPr>
            </w:pPr>
            <w:r w:rsidRPr="002B4BED">
              <w:rPr>
                <w:rFonts w:ascii="Arial Narrow" w:hAnsi="Arial Narrow"/>
                <w:sz w:val="18"/>
                <w:szCs w:val="18"/>
              </w:rPr>
              <w:t>District L&amp;D Engineer</w:t>
            </w:r>
          </w:p>
          <w:p w14:paraId="7E564683" w14:textId="7E444F35" w:rsidR="00C1737E" w:rsidRPr="002B4BED" w:rsidRDefault="00C1737E" w:rsidP="00C1737E">
            <w:pPr>
              <w:numPr>
                <w:ilvl w:val="0"/>
                <w:numId w:val="117"/>
              </w:numPr>
              <w:contextualSpacing/>
              <w:jc w:val="left"/>
              <w:rPr>
                <w:rFonts w:ascii="Arial Narrow" w:hAnsi="Arial Narrow"/>
                <w:sz w:val="18"/>
                <w:szCs w:val="18"/>
              </w:rPr>
            </w:pPr>
            <w:r w:rsidRPr="002B4BED">
              <w:rPr>
                <w:rFonts w:ascii="Arial Narrow" w:hAnsi="Arial Narrow"/>
                <w:sz w:val="18"/>
                <w:szCs w:val="18"/>
              </w:rPr>
              <w:t xml:space="preserve">Assistant State </w:t>
            </w:r>
            <w:r w:rsidR="00C2072B">
              <w:rPr>
                <w:rFonts w:ascii="Arial Narrow" w:hAnsi="Arial Narrow"/>
                <w:sz w:val="18"/>
                <w:szCs w:val="18"/>
              </w:rPr>
              <w:t>Traffic</w:t>
            </w:r>
            <w:r w:rsidRPr="002B4BED">
              <w:rPr>
                <w:rFonts w:ascii="Arial Narrow" w:hAnsi="Arial Narrow"/>
                <w:sz w:val="18"/>
                <w:szCs w:val="18"/>
              </w:rPr>
              <w:t xml:space="preserve"> Engineer (if on </w:t>
            </w:r>
            <w:proofErr w:type="spellStart"/>
            <w:r w:rsidRPr="002B4BED">
              <w:rPr>
                <w:rFonts w:ascii="Arial Narrow" w:hAnsi="Arial Narrow"/>
                <w:sz w:val="18"/>
                <w:szCs w:val="18"/>
              </w:rPr>
              <w:t>CoSS</w:t>
            </w:r>
            <w:proofErr w:type="spellEnd"/>
            <w:r w:rsidRPr="002B4BED">
              <w:rPr>
                <w:rFonts w:ascii="Arial Narrow" w:hAnsi="Arial Narrow"/>
                <w:sz w:val="18"/>
                <w:szCs w:val="18"/>
              </w:rPr>
              <w:t xml:space="preserve"> or APN)</w:t>
            </w:r>
          </w:p>
        </w:tc>
      </w:tr>
      <w:tr w:rsidR="00C1737E" w:rsidRPr="002B4BED" w14:paraId="56336B53" w14:textId="77777777" w:rsidTr="00211889">
        <w:tc>
          <w:tcPr>
            <w:tcW w:w="2012" w:type="dxa"/>
            <w:tcBorders>
              <w:top w:val="nil"/>
              <w:bottom w:val="single" w:sz="12" w:space="0" w:color="auto"/>
            </w:tcBorders>
            <w:vAlign w:val="center"/>
          </w:tcPr>
          <w:p w14:paraId="6BB2AC5A" w14:textId="77777777" w:rsidR="00C1737E" w:rsidRPr="002B4BED" w:rsidRDefault="00C1737E">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859" w:type="dxa"/>
            <w:tcBorders>
              <w:top w:val="nil"/>
              <w:bottom w:val="single" w:sz="12" w:space="0" w:color="auto"/>
            </w:tcBorders>
            <w:vAlign w:val="bottom"/>
          </w:tcPr>
          <w:p w14:paraId="408AEEA2" w14:textId="77777777" w:rsidR="00C1737E" w:rsidRPr="002B4BED" w:rsidRDefault="00C1737E" w:rsidP="00C1737E">
            <w:pPr>
              <w:numPr>
                <w:ilvl w:val="0"/>
                <w:numId w:val="118"/>
              </w:numPr>
              <w:contextualSpacing/>
              <w:jc w:val="left"/>
              <w:rPr>
                <w:rFonts w:ascii="Arial Narrow" w:hAnsi="Arial Narrow"/>
                <w:sz w:val="18"/>
                <w:szCs w:val="18"/>
              </w:rPr>
            </w:pPr>
            <w:r w:rsidRPr="002B4BED">
              <w:rPr>
                <w:rFonts w:ascii="Arial Narrow" w:hAnsi="Arial Narrow"/>
                <w:sz w:val="18"/>
                <w:szCs w:val="18"/>
              </w:rPr>
              <w:t>District L&amp;D Engineer</w:t>
            </w:r>
          </w:p>
          <w:p w14:paraId="2CF19318" w14:textId="77777777" w:rsidR="00C1737E" w:rsidRPr="002B4BED" w:rsidRDefault="00C1737E" w:rsidP="00C1737E">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4AA4DC2E" w14:textId="77777777" w:rsidR="00C1737E" w:rsidRPr="002B4BED" w:rsidRDefault="00C1737E" w:rsidP="00C1737E">
            <w:pPr>
              <w:numPr>
                <w:ilvl w:val="0"/>
                <w:numId w:val="118"/>
              </w:numPr>
              <w:contextualSpacing/>
              <w:jc w:val="left"/>
              <w:rPr>
                <w:rFonts w:ascii="Arial Narrow" w:hAnsi="Arial Narrow"/>
                <w:sz w:val="18"/>
                <w:szCs w:val="18"/>
              </w:rPr>
            </w:pPr>
            <w:r w:rsidRPr="002B4BED">
              <w:rPr>
                <w:rFonts w:ascii="Arial Narrow" w:hAnsi="Arial Narrow"/>
                <w:sz w:val="18"/>
                <w:szCs w:val="18"/>
              </w:rPr>
              <w:t>Assistant State L&amp;D Engineer</w:t>
            </w:r>
          </w:p>
          <w:p w14:paraId="319FB019" w14:textId="77777777" w:rsidR="00C1737E" w:rsidRPr="002B4BED" w:rsidRDefault="00C1737E" w:rsidP="00C1737E">
            <w:pPr>
              <w:numPr>
                <w:ilvl w:val="0"/>
                <w:numId w:val="118"/>
              </w:numPr>
              <w:contextualSpacing/>
              <w:jc w:val="left"/>
              <w:rPr>
                <w:rFonts w:ascii="Arial Narrow" w:hAnsi="Arial Narrow"/>
                <w:sz w:val="18"/>
                <w:szCs w:val="18"/>
              </w:rPr>
            </w:pPr>
            <w:r w:rsidRPr="002B4BED">
              <w:rPr>
                <w:rFonts w:ascii="Arial Narrow" w:hAnsi="Arial Narrow"/>
                <w:sz w:val="18"/>
                <w:szCs w:val="18"/>
              </w:rPr>
              <w:t xml:space="preserve">Assistant State Traffic Engineer (if on </w:t>
            </w:r>
            <w:proofErr w:type="spellStart"/>
            <w:r w:rsidRPr="002B4BED">
              <w:rPr>
                <w:rFonts w:ascii="Arial Narrow" w:hAnsi="Arial Narrow"/>
                <w:sz w:val="18"/>
                <w:szCs w:val="18"/>
              </w:rPr>
              <w:t>CoSS</w:t>
            </w:r>
            <w:proofErr w:type="spellEnd"/>
            <w:r w:rsidRPr="002B4BED">
              <w:rPr>
                <w:rFonts w:ascii="Arial Narrow" w:hAnsi="Arial Narrow"/>
                <w:sz w:val="18"/>
                <w:szCs w:val="18"/>
              </w:rPr>
              <w:t xml:space="preserve"> or APN)</w:t>
            </w:r>
          </w:p>
        </w:tc>
      </w:tr>
    </w:tbl>
    <w:p w14:paraId="72420E00" w14:textId="3695378B" w:rsidR="00D34286" w:rsidRPr="002B4BED" w:rsidRDefault="005D1224" w:rsidP="00211889">
      <w:pPr>
        <w:pStyle w:val="Heading3"/>
        <w:rPr>
          <w:rFonts w:eastAsia="MS Gothic"/>
        </w:rPr>
      </w:pPr>
      <w:r>
        <w:rPr>
          <w:rFonts w:eastAsia="MS Gothic"/>
        </w:rPr>
        <w:t>Convert Existing Lane to Bus-Only Lane (Re-Striping Only)</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4006"/>
      </w:tblGrid>
      <w:tr w:rsidR="00D34286" w:rsidRPr="002B4BED" w14:paraId="18104FFD" w14:textId="77777777" w:rsidTr="00211889">
        <w:tc>
          <w:tcPr>
            <w:tcW w:w="2012" w:type="dxa"/>
            <w:tcBorders>
              <w:top w:val="single" w:sz="12" w:space="0" w:color="auto"/>
              <w:bottom w:val="nil"/>
            </w:tcBorders>
            <w:vAlign w:val="center"/>
          </w:tcPr>
          <w:p w14:paraId="6B200843" w14:textId="77777777" w:rsidR="00D34286" w:rsidRPr="002B4BED" w:rsidRDefault="00D34286" w:rsidP="00F47A70">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006" w:type="dxa"/>
            <w:tcBorders>
              <w:top w:val="single" w:sz="12" w:space="0" w:color="auto"/>
              <w:bottom w:val="nil"/>
            </w:tcBorders>
            <w:vAlign w:val="bottom"/>
          </w:tcPr>
          <w:p w14:paraId="46E9F2B1" w14:textId="12075C26" w:rsidR="00D34286" w:rsidRPr="002B4BED" w:rsidRDefault="00C33004" w:rsidP="00F47A70">
            <w:pPr>
              <w:keepNext/>
              <w:keepLines/>
              <w:ind w:left="0"/>
              <w:jc w:val="left"/>
              <w:rPr>
                <w:rFonts w:ascii="Arial Narrow" w:hAnsi="Arial Narrow"/>
                <w:b/>
                <w:bCs/>
                <w:sz w:val="18"/>
                <w:szCs w:val="18"/>
              </w:rPr>
            </w:pPr>
            <w:r>
              <w:rPr>
                <w:rFonts w:ascii="Arial Narrow" w:hAnsi="Arial Narrow"/>
                <w:b/>
                <w:bCs/>
                <w:sz w:val="18"/>
                <w:szCs w:val="18"/>
              </w:rPr>
              <w:t xml:space="preserve">Operational Analysis (HCS, Synchro, </w:t>
            </w:r>
            <w:proofErr w:type="spellStart"/>
            <w:r>
              <w:rPr>
                <w:rFonts w:ascii="Arial Narrow" w:hAnsi="Arial Narrow"/>
                <w:b/>
                <w:bCs/>
                <w:sz w:val="18"/>
                <w:szCs w:val="18"/>
              </w:rPr>
              <w:t>etc</w:t>
            </w:r>
            <w:proofErr w:type="spellEnd"/>
            <w:r>
              <w:rPr>
                <w:rFonts w:ascii="Arial Narrow" w:hAnsi="Arial Narrow"/>
                <w:b/>
                <w:bCs/>
                <w:sz w:val="18"/>
                <w:szCs w:val="18"/>
              </w:rPr>
              <w:t>)</w:t>
            </w:r>
          </w:p>
        </w:tc>
      </w:tr>
      <w:tr w:rsidR="00D34286" w:rsidRPr="002B4BED" w14:paraId="55573E1E" w14:textId="77777777" w:rsidTr="00211889">
        <w:tc>
          <w:tcPr>
            <w:tcW w:w="2012" w:type="dxa"/>
            <w:tcBorders>
              <w:top w:val="nil"/>
              <w:bottom w:val="nil"/>
            </w:tcBorders>
            <w:vAlign w:val="center"/>
          </w:tcPr>
          <w:p w14:paraId="44D94EAA" w14:textId="77777777" w:rsidR="00D34286" w:rsidRPr="002B4BED" w:rsidRDefault="00D34286" w:rsidP="00F47A70">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006" w:type="dxa"/>
            <w:tcBorders>
              <w:top w:val="nil"/>
              <w:bottom w:val="nil"/>
            </w:tcBorders>
            <w:vAlign w:val="bottom"/>
          </w:tcPr>
          <w:p w14:paraId="5FAB9A9C" w14:textId="67382029" w:rsidR="00D34286" w:rsidRPr="002B4BED" w:rsidRDefault="00E7384E" w:rsidP="00F47A70">
            <w:pPr>
              <w:keepNext/>
              <w:keepLines/>
              <w:ind w:left="0"/>
              <w:jc w:val="left"/>
              <w:rPr>
                <w:rFonts w:ascii="Arial Narrow" w:hAnsi="Arial Narrow"/>
                <w:sz w:val="18"/>
                <w:szCs w:val="18"/>
              </w:rPr>
            </w:pPr>
            <w:r>
              <w:rPr>
                <w:rFonts w:ascii="Arial Narrow" w:hAnsi="Arial Narrow"/>
                <w:sz w:val="18"/>
                <w:szCs w:val="18"/>
              </w:rPr>
              <w:t>All selections</w:t>
            </w:r>
          </w:p>
        </w:tc>
      </w:tr>
      <w:tr w:rsidR="00D34286" w:rsidRPr="002B4BED" w14:paraId="76AE11CE" w14:textId="77777777" w:rsidTr="00211889">
        <w:tc>
          <w:tcPr>
            <w:tcW w:w="2012" w:type="dxa"/>
            <w:tcBorders>
              <w:top w:val="nil"/>
              <w:bottom w:val="single" w:sz="12" w:space="0" w:color="auto"/>
            </w:tcBorders>
            <w:vAlign w:val="center"/>
          </w:tcPr>
          <w:p w14:paraId="0EF6F0E0" w14:textId="77777777" w:rsidR="00D34286" w:rsidRPr="002B4BED" w:rsidRDefault="00D34286" w:rsidP="00F47A70">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006" w:type="dxa"/>
            <w:tcBorders>
              <w:top w:val="nil"/>
              <w:bottom w:val="single" w:sz="12" w:space="0" w:color="auto"/>
            </w:tcBorders>
            <w:vAlign w:val="bottom"/>
          </w:tcPr>
          <w:p w14:paraId="1DDABA2E" w14:textId="77777777" w:rsidR="00D34286" w:rsidRDefault="00D34286" w:rsidP="00D34286">
            <w:pPr>
              <w:keepLines/>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32836B09" w14:textId="701C180F" w:rsidR="00F47A70" w:rsidRPr="007C51DF" w:rsidRDefault="00F47A70" w:rsidP="00D34286">
            <w:pPr>
              <w:keepLines/>
              <w:numPr>
                <w:ilvl w:val="0"/>
                <w:numId w:val="118"/>
              </w:numPr>
              <w:contextualSpacing/>
              <w:jc w:val="left"/>
              <w:rPr>
                <w:rFonts w:ascii="Arial Narrow" w:hAnsi="Arial Narrow"/>
                <w:sz w:val="18"/>
                <w:szCs w:val="18"/>
              </w:rPr>
            </w:pPr>
            <w:r>
              <w:rPr>
                <w:rFonts w:ascii="Arial Narrow" w:hAnsi="Arial Narrow"/>
                <w:sz w:val="18"/>
                <w:szCs w:val="18"/>
              </w:rPr>
              <w:t xml:space="preserve">Assistant State Traffic Engineer (if on </w:t>
            </w:r>
            <w:proofErr w:type="spellStart"/>
            <w:r>
              <w:rPr>
                <w:rFonts w:ascii="Arial Narrow" w:hAnsi="Arial Narrow"/>
                <w:sz w:val="18"/>
                <w:szCs w:val="18"/>
              </w:rPr>
              <w:t>CoSS</w:t>
            </w:r>
            <w:proofErr w:type="spellEnd"/>
            <w:r>
              <w:rPr>
                <w:rFonts w:ascii="Arial Narrow" w:hAnsi="Arial Narrow"/>
                <w:sz w:val="18"/>
                <w:szCs w:val="18"/>
              </w:rPr>
              <w:t xml:space="preserve"> or APN)</w:t>
            </w:r>
          </w:p>
        </w:tc>
      </w:tr>
    </w:tbl>
    <w:p w14:paraId="06C8BF5C" w14:textId="30418F17" w:rsidR="002B4BED" w:rsidRPr="002B4BED" w:rsidRDefault="002B4BED" w:rsidP="00211889">
      <w:pPr>
        <w:pStyle w:val="Heading3"/>
        <w:rPr>
          <w:rFonts w:eastAsia="MS Gothic"/>
        </w:rPr>
      </w:pPr>
      <w:r w:rsidRPr="002B4BED">
        <w:rPr>
          <w:rFonts w:eastAsia="MS Gothic"/>
        </w:rPr>
        <w:lastRenderedPageBreak/>
        <w:t>Construct or Improve At-Grade Bike/Pedestrian Crossing</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6010"/>
      </w:tblGrid>
      <w:tr w:rsidR="002B4BED" w:rsidRPr="002B4BED" w14:paraId="765076B3" w14:textId="77777777" w:rsidTr="00211889">
        <w:tc>
          <w:tcPr>
            <w:tcW w:w="2012" w:type="dxa"/>
            <w:tcBorders>
              <w:top w:val="single" w:sz="12" w:space="0" w:color="auto"/>
              <w:bottom w:val="nil"/>
            </w:tcBorders>
            <w:vAlign w:val="center"/>
          </w:tcPr>
          <w:p w14:paraId="5E61EECF" w14:textId="77777777" w:rsidR="002B4BED" w:rsidRPr="002B4BED" w:rsidRDefault="002B4BED" w:rsidP="00C43ED2">
            <w:pPr>
              <w:keepNext/>
              <w:keepLines/>
              <w:spacing w:before="40"/>
              <w:ind w:left="360"/>
              <w:jc w:val="left"/>
              <w:outlineLvl w:val="2"/>
              <w:rPr>
                <w:rFonts w:ascii="Arial Narrow" w:eastAsia="MS Gothic" w:hAnsi="Arial Narrow"/>
                <w:sz w:val="18"/>
                <w:szCs w:val="18"/>
              </w:rPr>
            </w:pPr>
            <w:bookmarkStart w:id="1205" w:name="_Hlk155083863"/>
            <w:r w:rsidRPr="002B4BED">
              <w:rPr>
                <w:rFonts w:ascii="Arial Narrow" w:eastAsia="MS Gothic" w:hAnsi="Arial Narrow"/>
                <w:sz w:val="18"/>
                <w:szCs w:val="18"/>
              </w:rPr>
              <w:t>Document:</w:t>
            </w:r>
          </w:p>
        </w:tc>
        <w:tc>
          <w:tcPr>
            <w:tcW w:w="6010" w:type="dxa"/>
            <w:tcBorders>
              <w:top w:val="single" w:sz="12" w:space="0" w:color="auto"/>
              <w:bottom w:val="nil"/>
            </w:tcBorders>
            <w:vAlign w:val="bottom"/>
          </w:tcPr>
          <w:p w14:paraId="6E13527D" w14:textId="0A918048" w:rsidR="002B4BED" w:rsidRPr="002B4BED" w:rsidRDefault="002B4BED" w:rsidP="002B4BED">
            <w:pPr>
              <w:keepNext/>
              <w:keepLines/>
              <w:ind w:left="0"/>
              <w:jc w:val="left"/>
              <w:rPr>
                <w:rFonts w:ascii="Arial Narrow" w:hAnsi="Arial Narrow"/>
                <w:b/>
                <w:bCs/>
                <w:sz w:val="18"/>
                <w:szCs w:val="18"/>
              </w:rPr>
            </w:pPr>
            <w:r w:rsidRPr="002B4BED">
              <w:rPr>
                <w:rFonts w:ascii="Arial Narrow" w:hAnsi="Arial Narrow"/>
                <w:b/>
                <w:bCs/>
                <w:sz w:val="18"/>
                <w:szCs w:val="18"/>
              </w:rPr>
              <w:t xml:space="preserve">Completed SS02 </w:t>
            </w:r>
            <w:r w:rsidR="00700EBD">
              <w:rPr>
                <w:rFonts w:ascii="Arial Narrow" w:hAnsi="Arial Narrow"/>
                <w:b/>
                <w:bCs/>
                <w:sz w:val="18"/>
                <w:szCs w:val="18"/>
              </w:rPr>
              <w:t>Uncontrolled</w:t>
            </w:r>
            <w:r w:rsidR="00700EBD" w:rsidRPr="002B4BED">
              <w:rPr>
                <w:rFonts w:ascii="Arial Narrow" w:hAnsi="Arial Narrow"/>
                <w:b/>
                <w:bCs/>
                <w:sz w:val="18"/>
                <w:szCs w:val="18"/>
              </w:rPr>
              <w:t xml:space="preserve"> </w:t>
            </w:r>
            <w:r w:rsidRPr="002B4BED">
              <w:rPr>
                <w:rFonts w:ascii="Arial Narrow" w:hAnsi="Arial Narrow"/>
                <w:b/>
                <w:bCs/>
                <w:sz w:val="18"/>
                <w:szCs w:val="18"/>
              </w:rPr>
              <w:t>Crossing Study form or equivalent study</w:t>
            </w:r>
          </w:p>
        </w:tc>
      </w:tr>
      <w:tr w:rsidR="002B4BED" w:rsidRPr="002B4BED" w14:paraId="7A3A072F" w14:textId="77777777" w:rsidTr="00211889">
        <w:tc>
          <w:tcPr>
            <w:tcW w:w="2012" w:type="dxa"/>
            <w:tcBorders>
              <w:top w:val="nil"/>
              <w:bottom w:val="nil"/>
            </w:tcBorders>
            <w:vAlign w:val="center"/>
          </w:tcPr>
          <w:p w14:paraId="07E6A372" w14:textId="77777777" w:rsidR="002B4BED" w:rsidRPr="002B4BED" w:rsidRDefault="002B4BED" w:rsidP="00C43ED2">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6010" w:type="dxa"/>
            <w:tcBorders>
              <w:top w:val="nil"/>
              <w:bottom w:val="nil"/>
            </w:tcBorders>
            <w:vAlign w:val="bottom"/>
          </w:tcPr>
          <w:p w14:paraId="36190DFA" w14:textId="0AF2F744" w:rsidR="002B4BED" w:rsidRPr="002B4BED" w:rsidRDefault="002B4BED" w:rsidP="002B4BED">
            <w:pPr>
              <w:keepNext/>
              <w:keepLines/>
              <w:ind w:left="0"/>
              <w:jc w:val="left"/>
              <w:rPr>
                <w:rFonts w:ascii="Arial Narrow" w:hAnsi="Arial Narrow"/>
                <w:sz w:val="18"/>
                <w:szCs w:val="18"/>
              </w:rPr>
            </w:pPr>
            <w:r w:rsidRPr="002B4BED">
              <w:rPr>
                <w:rFonts w:ascii="Arial Narrow" w:hAnsi="Arial Narrow"/>
                <w:sz w:val="18"/>
                <w:szCs w:val="18"/>
              </w:rPr>
              <w:t>Project includes a</w:t>
            </w:r>
            <w:r w:rsidR="007A15F6">
              <w:rPr>
                <w:rFonts w:ascii="Arial Narrow" w:hAnsi="Arial Narrow"/>
                <w:sz w:val="18"/>
                <w:szCs w:val="18"/>
              </w:rPr>
              <w:t xml:space="preserve"> </w:t>
            </w:r>
            <w:r w:rsidRPr="002B4BED">
              <w:rPr>
                <w:rFonts w:ascii="Arial Narrow" w:hAnsi="Arial Narrow"/>
                <w:sz w:val="18"/>
                <w:szCs w:val="18"/>
              </w:rPr>
              <w:t>pedestrian crossing</w:t>
            </w:r>
            <w:r w:rsidR="007A15F6">
              <w:rPr>
                <w:rFonts w:ascii="Arial Narrow" w:hAnsi="Arial Narrow"/>
                <w:sz w:val="18"/>
                <w:szCs w:val="18"/>
              </w:rPr>
              <w:t xml:space="preserve"> at an uncontrolled approach or mid-block location</w:t>
            </w:r>
            <w:r w:rsidRPr="002B4BED">
              <w:rPr>
                <w:rFonts w:ascii="Arial Narrow" w:hAnsi="Arial Narrow"/>
                <w:sz w:val="18"/>
                <w:szCs w:val="18"/>
              </w:rPr>
              <w:t>.</w:t>
            </w:r>
          </w:p>
        </w:tc>
      </w:tr>
      <w:tr w:rsidR="002B4BED" w:rsidRPr="002B4BED" w14:paraId="38C3D763" w14:textId="77777777" w:rsidTr="00211889">
        <w:tc>
          <w:tcPr>
            <w:tcW w:w="2012" w:type="dxa"/>
            <w:tcBorders>
              <w:top w:val="nil"/>
              <w:bottom w:val="single" w:sz="12" w:space="0" w:color="auto"/>
            </w:tcBorders>
            <w:vAlign w:val="center"/>
          </w:tcPr>
          <w:p w14:paraId="1F328E56" w14:textId="77777777" w:rsidR="002B4BED" w:rsidRPr="002B4BED" w:rsidRDefault="002B4BED" w:rsidP="00C43ED2">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6010" w:type="dxa"/>
            <w:tcBorders>
              <w:top w:val="nil"/>
              <w:bottom w:val="single" w:sz="12" w:space="0" w:color="auto"/>
            </w:tcBorders>
            <w:vAlign w:val="bottom"/>
          </w:tcPr>
          <w:p w14:paraId="0652FD16" w14:textId="569A0B97" w:rsidR="002B4BED" w:rsidRPr="007C51DF" w:rsidRDefault="002B4BED" w:rsidP="007C51DF">
            <w:pPr>
              <w:keepLines/>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tc>
      </w:tr>
    </w:tbl>
    <w:p w14:paraId="4A8F17B6" w14:textId="7C56F051" w:rsidR="002B4BED" w:rsidRPr="002B4BED" w:rsidRDefault="002B4BED" w:rsidP="00211889">
      <w:pPr>
        <w:pStyle w:val="Heading3"/>
        <w:rPr>
          <w:rFonts w:eastAsia="MS Gothic"/>
        </w:rPr>
      </w:pPr>
      <w:bookmarkStart w:id="1206" w:name="_Hlk155181978"/>
      <w:bookmarkEnd w:id="1205"/>
      <w:r w:rsidRPr="002B4BED">
        <w:rPr>
          <w:rFonts w:eastAsia="MS Gothic"/>
        </w:rPr>
        <w:t>Improve Grade-Separated Interchange</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5146"/>
      </w:tblGrid>
      <w:tr w:rsidR="002B4BED" w:rsidRPr="002B4BED" w14:paraId="2BB318E6" w14:textId="77777777" w:rsidTr="00211889">
        <w:tc>
          <w:tcPr>
            <w:tcW w:w="2012" w:type="dxa"/>
            <w:tcBorders>
              <w:top w:val="single" w:sz="12" w:space="0" w:color="auto"/>
              <w:bottom w:val="nil"/>
            </w:tcBorders>
            <w:vAlign w:val="center"/>
          </w:tcPr>
          <w:bookmarkEnd w:id="1206"/>
          <w:p w14:paraId="6E8D9088" w14:textId="77777777" w:rsidR="002B4BED" w:rsidRPr="002B4BED" w:rsidRDefault="002B4BED" w:rsidP="00C43ED2">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5146" w:type="dxa"/>
            <w:tcBorders>
              <w:top w:val="single" w:sz="12" w:space="0" w:color="auto"/>
              <w:bottom w:val="nil"/>
            </w:tcBorders>
            <w:vAlign w:val="bottom"/>
          </w:tcPr>
          <w:p w14:paraId="47EEB56E" w14:textId="77777777" w:rsidR="002B4BED" w:rsidRPr="002B4BED" w:rsidRDefault="002B4BED" w:rsidP="002B4BED">
            <w:pPr>
              <w:ind w:left="0"/>
              <w:jc w:val="left"/>
              <w:rPr>
                <w:rFonts w:ascii="Arial Narrow" w:hAnsi="Arial Narrow"/>
                <w:b/>
                <w:bCs/>
                <w:sz w:val="18"/>
                <w:szCs w:val="18"/>
              </w:rPr>
            </w:pPr>
            <w:r w:rsidRPr="002B4BED">
              <w:rPr>
                <w:rFonts w:ascii="Arial Narrow" w:hAnsi="Arial Narrow"/>
                <w:b/>
                <w:bCs/>
                <w:sz w:val="18"/>
                <w:szCs w:val="18"/>
              </w:rPr>
              <w:t>Draft or final IAR or OSAR with a signed LD-459 Framework Document</w:t>
            </w:r>
          </w:p>
        </w:tc>
      </w:tr>
      <w:tr w:rsidR="002B4BED" w:rsidRPr="002B4BED" w14:paraId="5DCC9B48" w14:textId="77777777" w:rsidTr="00211889">
        <w:tc>
          <w:tcPr>
            <w:tcW w:w="2012" w:type="dxa"/>
            <w:tcBorders>
              <w:top w:val="nil"/>
              <w:bottom w:val="nil"/>
            </w:tcBorders>
            <w:vAlign w:val="center"/>
          </w:tcPr>
          <w:p w14:paraId="10CF0487" w14:textId="77777777" w:rsidR="002B4BED" w:rsidRPr="002B4BED" w:rsidRDefault="002B4BED" w:rsidP="00C43ED2">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5146" w:type="dxa"/>
            <w:tcBorders>
              <w:top w:val="nil"/>
              <w:bottom w:val="nil"/>
            </w:tcBorders>
            <w:vAlign w:val="bottom"/>
          </w:tcPr>
          <w:p w14:paraId="70ED61C4" w14:textId="77777777" w:rsidR="002B4BED" w:rsidRPr="002B4BED" w:rsidRDefault="002B4BED" w:rsidP="002B4BED">
            <w:pPr>
              <w:ind w:left="0"/>
              <w:jc w:val="left"/>
              <w:rPr>
                <w:rFonts w:ascii="Arial Narrow" w:hAnsi="Arial Narrow"/>
                <w:sz w:val="18"/>
                <w:szCs w:val="18"/>
              </w:rPr>
            </w:pPr>
            <w:r w:rsidRPr="002B4BED">
              <w:rPr>
                <w:rFonts w:ascii="Arial Narrow" w:hAnsi="Arial Narrow"/>
                <w:sz w:val="18"/>
                <w:szCs w:val="18"/>
              </w:rPr>
              <w:t>All selections</w:t>
            </w:r>
          </w:p>
        </w:tc>
      </w:tr>
      <w:tr w:rsidR="002B4BED" w:rsidRPr="002B4BED" w14:paraId="24E13912" w14:textId="77777777" w:rsidTr="00211889">
        <w:tc>
          <w:tcPr>
            <w:tcW w:w="2012" w:type="dxa"/>
            <w:tcBorders>
              <w:top w:val="nil"/>
              <w:bottom w:val="nil"/>
            </w:tcBorders>
            <w:vAlign w:val="center"/>
          </w:tcPr>
          <w:p w14:paraId="0D6DF565" w14:textId="77777777" w:rsidR="002B4BED" w:rsidRPr="002B4BED" w:rsidRDefault="002B4BED" w:rsidP="00C43ED2">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2 Confirmations:</w:t>
            </w:r>
          </w:p>
        </w:tc>
        <w:tc>
          <w:tcPr>
            <w:tcW w:w="5146" w:type="dxa"/>
            <w:tcBorders>
              <w:top w:val="nil"/>
              <w:bottom w:val="nil"/>
            </w:tcBorders>
            <w:vAlign w:val="bottom"/>
          </w:tcPr>
          <w:p w14:paraId="1D9CD698" w14:textId="43305812" w:rsidR="002B4BED" w:rsidRPr="005B5CD9" w:rsidRDefault="002B4BED" w:rsidP="005B5CD9">
            <w:pPr>
              <w:numPr>
                <w:ilvl w:val="0"/>
                <w:numId w:val="117"/>
              </w:numPr>
              <w:contextualSpacing/>
              <w:jc w:val="left"/>
              <w:rPr>
                <w:rFonts w:ascii="Arial Narrow" w:hAnsi="Arial Narrow"/>
                <w:sz w:val="18"/>
                <w:szCs w:val="18"/>
              </w:rPr>
            </w:pPr>
            <w:r w:rsidRPr="002B4BED">
              <w:rPr>
                <w:rFonts w:ascii="Arial Narrow" w:hAnsi="Arial Narrow"/>
                <w:sz w:val="18"/>
                <w:szCs w:val="18"/>
              </w:rPr>
              <w:t>District L&amp;D Engineer</w:t>
            </w:r>
          </w:p>
        </w:tc>
      </w:tr>
      <w:tr w:rsidR="002B4BED" w:rsidRPr="002B4BED" w14:paraId="7CA5768A" w14:textId="77777777" w:rsidTr="00211889">
        <w:tc>
          <w:tcPr>
            <w:tcW w:w="2012" w:type="dxa"/>
            <w:tcBorders>
              <w:top w:val="nil"/>
              <w:bottom w:val="single" w:sz="12" w:space="0" w:color="auto"/>
            </w:tcBorders>
            <w:vAlign w:val="center"/>
          </w:tcPr>
          <w:p w14:paraId="6F5735B0" w14:textId="77777777" w:rsidR="002B4BED" w:rsidRPr="002B4BED" w:rsidRDefault="002B4BED" w:rsidP="00C43ED2">
            <w:pPr>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5146" w:type="dxa"/>
            <w:tcBorders>
              <w:top w:val="nil"/>
              <w:bottom w:val="single" w:sz="12" w:space="0" w:color="auto"/>
            </w:tcBorders>
            <w:vAlign w:val="bottom"/>
          </w:tcPr>
          <w:p w14:paraId="7FB38C15" w14:textId="77777777" w:rsidR="002B4BED" w:rsidRPr="002B4BED" w:rsidRDefault="002B4BED" w:rsidP="002B4BED">
            <w:pPr>
              <w:numPr>
                <w:ilvl w:val="0"/>
                <w:numId w:val="118"/>
              </w:numPr>
              <w:contextualSpacing/>
              <w:jc w:val="left"/>
              <w:rPr>
                <w:rFonts w:ascii="Arial Narrow" w:hAnsi="Arial Narrow"/>
                <w:sz w:val="18"/>
                <w:szCs w:val="18"/>
              </w:rPr>
            </w:pPr>
            <w:r w:rsidRPr="002B4BED">
              <w:rPr>
                <w:rFonts w:ascii="Arial Narrow" w:hAnsi="Arial Narrow"/>
                <w:sz w:val="18"/>
                <w:szCs w:val="18"/>
              </w:rPr>
              <w:t>District L&amp;D Engineer</w:t>
            </w:r>
          </w:p>
          <w:p w14:paraId="2611F83E" w14:textId="77777777" w:rsidR="002B4BED" w:rsidRPr="002B4BED" w:rsidRDefault="002B4BED" w:rsidP="002B4BED">
            <w:pPr>
              <w:numPr>
                <w:ilvl w:val="0"/>
                <w:numId w:val="118"/>
              </w:numPr>
              <w:contextualSpacing/>
              <w:jc w:val="left"/>
              <w:rPr>
                <w:rFonts w:ascii="Arial Narrow" w:hAnsi="Arial Narrow"/>
                <w:sz w:val="18"/>
                <w:szCs w:val="18"/>
              </w:rPr>
            </w:pPr>
            <w:r w:rsidRPr="002B4BED">
              <w:rPr>
                <w:rFonts w:ascii="Arial Narrow" w:hAnsi="Arial Narrow"/>
                <w:sz w:val="18"/>
                <w:szCs w:val="18"/>
              </w:rPr>
              <w:t>District Environmental Manager</w:t>
            </w:r>
          </w:p>
          <w:p w14:paraId="1A6D2AAF" w14:textId="77777777" w:rsidR="002B4BED" w:rsidRPr="002B4BED" w:rsidRDefault="002B4BED" w:rsidP="002B4BED">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690B2BFA" w14:textId="77777777" w:rsidR="002B4BED" w:rsidRPr="002B4BED" w:rsidRDefault="002B4BED" w:rsidP="002B4BED">
            <w:pPr>
              <w:numPr>
                <w:ilvl w:val="0"/>
                <w:numId w:val="118"/>
              </w:numPr>
              <w:contextualSpacing/>
              <w:jc w:val="left"/>
              <w:rPr>
                <w:rFonts w:ascii="Arial Narrow" w:hAnsi="Arial Narrow"/>
                <w:sz w:val="18"/>
                <w:szCs w:val="18"/>
              </w:rPr>
            </w:pPr>
            <w:r w:rsidRPr="002B4BED">
              <w:rPr>
                <w:rFonts w:ascii="Arial Narrow" w:hAnsi="Arial Narrow"/>
                <w:sz w:val="18"/>
                <w:szCs w:val="18"/>
              </w:rPr>
              <w:t>District Planner</w:t>
            </w:r>
          </w:p>
          <w:p w14:paraId="6CA2FCB2" w14:textId="095B8769" w:rsidR="002B4BED" w:rsidRPr="002B4BED" w:rsidRDefault="002B4BED" w:rsidP="002B4BED">
            <w:pPr>
              <w:numPr>
                <w:ilvl w:val="0"/>
                <w:numId w:val="118"/>
              </w:numPr>
              <w:contextualSpacing/>
              <w:jc w:val="left"/>
              <w:rPr>
                <w:rFonts w:ascii="Arial Narrow" w:hAnsi="Arial Narrow"/>
                <w:sz w:val="18"/>
                <w:szCs w:val="18"/>
              </w:rPr>
            </w:pPr>
            <w:r w:rsidRPr="002B4BED">
              <w:rPr>
                <w:rFonts w:ascii="Arial Narrow" w:hAnsi="Arial Narrow"/>
                <w:sz w:val="18"/>
                <w:szCs w:val="18"/>
              </w:rPr>
              <w:t xml:space="preserve">District Project </w:t>
            </w:r>
            <w:r w:rsidR="00716FE2">
              <w:rPr>
                <w:rFonts w:ascii="Arial Narrow" w:hAnsi="Arial Narrow"/>
                <w:sz w:val="18"/>
                <w:szCs w:val="18"/>
              </w:rPr>
              <w:t xml:space="preserve">Development </w:t>
            </w:r>
            <w:r w:rsidRPr="002B4BED">
              <w:rPr>
                <w:rFonts w:ascii="Arial Narrow" w:hAnsi="Arial Narrow"/>
                <w:sz w:val="18"/>
                <w:szCs w:val="18"/>
              </w:rPr>
              <w:t>Engineer</w:t>
            </w:r>
          </w:p>
          <w:p w14:paraId="43C52190" w14:textId="77777777" w:rsidR="002B4BED" w:rsidRPr="002B4BED" w:rsidRDefault="002B4BED" w:rsidP="002B4BED">
            <w:pPr>
              <w:numPr>
                <w:ilvl w:val="0"/>
                <w:numId w:val="118"/>
              </w:numPr>
              <w:contextualSpacing/>
              <w:jc w:val="left"/>
              <w:rPr>
                <w:rFonts w:ascii="Arial Narrow" w:hAnsi="Arial Narrow"/>
                <w:sz w:val="18"/>
                <w:szCs w:val="18"/>
              </w:rPr>
            </w:pPr>
            <w:r w:rsidRPr="002B4BED">
              <w:rPr>
                <w:rFonts w:ascii="Arial Narrow" w:hAnsi="Arial Narrow"/>
                <w:sz w:val="18"/>
                <w:szCs w:val="18"/>
              </w:rPr>
              <w:t>Assistant State L&amp;D Engineer</w:t>
            </w:r>
          </w:p>
        </w:tc>
      </w:tr>
    </w:tbl>
    <w:p w14:paraId="72C1752E" w14:textId="77777777" w:rsidR="002B4BED" w:rsidRPr="002B4BED" w:rsidRDefault="002B4BED" w:rsidP="00211889">
      <w:pPr>
        <w:pStyle w:val="Heading3"/>
        <w:rPr>
          <w:rFonts w:eastAsia="MS Gothic"/>
        </w:rPr>
      </w:pPr>
      <w:r w:rsidRPr="002B4BED">
        <w:rPr>
          <w:rFonts w:eastAsia="MS Gothic"/>
        </w:rPr>
        <w:t>Innovative Interchange</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94"/>
        <w:gridCol w:w="5904"/>
      </w:tblGrid>
      <w:tr w:rsidR="002B4BED" w:rsidRPr="002B4BED" w14:paraId="5DED0E47" w14:textId="77777777" w:rsidTr="00211889">
        <w:tc>
          <w:tcPr>
            <w:tcW w:w="2094" w:type="dxa"/>
            <w:tcBorders>
              <w:top w:val="single" w:sz="12" w:space="0" w:color="auto"/>
              <w:bottom w:val="nil"/>
            </w:tcBorders>
            <w:vAlign w:val="center"/>
          </w:tcPr>
          <w:p w14:paraId="02B95908"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5904" w:type="dxa"/>
            <w:tcBorders>
              <w:top w:val="single" w:sz="12" w:space="0" w:color="auto"/>
              <w:bottom w:val="nil"/>
            </w:tcBorders>
            <w:vAlign w:val="bottom"/>
          </w:tcPr>
          <w:p w14:paraId="1B992A00" w14:textId="4E76A602" w:rsidR="002B4BED" w:rsidRPr="002B4BED" w:rsidRDefault="002B4BED" w:rsidP="006B7542">
            <w:pPr>
              <w:ind w:left="0"/>
              <w:jc w:val="left"/>
              <w:rPr>
                <w:rFonts w:ascii="Arial Narrow" w:hAnsi="Arial Narrow"/>
                <w:b/>
                <w:bCs/>
                <w:sz w:val="18"/>
                <w:szCs w:val="18"/>
              </w:rPr>
            </w:pPr>
            <w:r w:rsidRPr="002B4BED">
              <w:rPr>
                <w:rFonts w:ascii="Arial Narrow" w:hAnsi="Arial Narrow"/>
                <w:b/>
                <w:bCs/>
                <w:sz w:val="18"/>
                <w:szCs w:val="18"/>
              </w:rPr>
              <w:t>Draft or final IAR</w:t>
            </w:r>
            <w:r w:rsidR="00C75D15">
              <w:rPr>
                <w:rFonts w:ascii="Arial Narrow" w:hAnsi="Arial Narrow"/>
                <w:b/>
                <w:bCs/>
                <w:sz w:val="18"/>
                <w:szCs w:val="18"/>
              </w:rPr>
              <w:t xml:space="preserve"> or OSAR</w:t>
            </w:r>
            <w:r w:rsidRPr="002B4BED">
              <w:rPr>
                <w:rFonts w:ascii="Arial Narrow" w:hAnsi="Arial Narrow"/>
                <w:b/>
                <w:bCs/>
                <w:sz w:val="18"/>
                <w:szCs w:val="18"/>
              </w:rPr>
              <w:t xml:space="preserve"> with a signed LD-459 Framework Document</w:t>
            </w:r>
            <w:r w:rsidR="00A51290">
              <w:rPr>
                <w:rFonts w:ascii="Arial Narrow" w:hAnsi="Arial Narrow"/>
                <w:b/>
                <w:bCs/>
                <w:sz w:val="18"/>
                <w:szCs w:val="18"/>
              </w:rPr>
              <w:t>*</w:t>
            </w:r>
          </w:p>
        </w:tc>
      </w:tr>
      <w:tr w:rsidR="002B4BED" w:rsidRPr="002B4BED" w14:paraId="59400688" w14:textId="77777777" w:rsidTr="00211889">
        <w:tc>
          <w:tcPr>
            <w:tcW w:w="2094" w:type="dxa"/>
            <w:tcBorders>
              <w:top w:val="nil"/>
              <w:bottom w:val="nil"/>
            </w:tcBorders>
            <w:vAlign w:val="center"/>
          </w:tcPr>
          <w:p w14:paraId="6A49A730"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5904" w:type="dxa"/>
            <w:tcBorders>
              <w:top w:val="nil"/>
              <w:bottom w:val="nil"/>
            </w:tcBorders>
            <w:vAlign w:val="bottom"/>
          </w:tcPr>
          <w:p w14:paraId="269FBDC5" w14:textId="77777777" w:rsidR="002B4BED" w:rsidRPr="002B4BED" w:rsidRDefault="002B4BED" w:rsidP="006B7542">
            <w:pPr>
              <w:ind w:left="0"/>
              <w:jc w:val="left"/>
              <w:rPr>
                <w:rFonts w:ascii="Arial Narrow" w:hAnsi="Arial Narrow"/>
                <w:sz w:val="18"/>
                <w:szCs w:val="18"/>
              </w:rPr>
            </w:pPr>
            <w:r w:rsidRPr="002B4BED">
              <w:rPr>
                <w:rFonts w:ascii="Arial Narrow" w:hAnsi="Arial Narrow"/>
                <w:sz w:val="18"/>
                <w:szCs w:val="18"/>
              </w:rPr>
              <w:t>All selections</w:t>
            </w:r>
          </w:p>
        </w:tc>
      </w:tr>
      <w:tr w:rsidR="002B4BED" w:rsidRPr="002B4BED" w14:paraId="1C47FB62" w14:textId="77777777" w:rsidTr="00211889">
        <w:tc>
          <w:tcPr>
            <w:tcW w:w="2094" w:type="dxa"/>
            <w:tcBorders>
              <w:top w:val="nil"/>
              <w:bottom w:val="nil"/>
            </w:tcBorders>
            <w:vAlign w:val="center"/>
          </w:tcPr>
          <w:p w14:paraId="084772B1"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2 Confirmations:</w:t>
            </w:r>
          </w:p>
        </w:tc>
        <w:tc>
          <w:tcPr>
            <w:tcW w:w="5904" w:type="dxa"/>
            <w:tcBorders>
              <w:top w:val="nil"/>
              <w:bottom w:val="nil"/>
            </w:tcBorders>
            <w:vAlign w:val="bottom"/>
          </w:tcPr>
          <w:p w14:paraId="38079744" w14:textId="77777777" w:rsidR="002B4BED" w:rsidRPr="002B4BED" w:rsidRDefault="002B4BED" w:rsidP="006B7542">
            <w:pPr>
              <w:numPr>
                <w:ilvl w:val="0"/>
                <w:numId w:val="117"/>
              </w:numPr>
              <w:contextualSpacing/>
              <w:jc w:val="left"/>
              <w:rPr>
                <w:rFonts w:ascii="Arial Narrow" w:hAnsi="Arial Narrow"/>
                <w:sz w:val="18"/>
                <w:szCs w:val="18"/>
              </w:rPr>
            </w:pPr>
            <w:r w:rsidRPr="002B4BED">
              <w:rPr>
                <w:rFonts w:ascii="Arial Narrow" w:hAnsi="Arial Narrow"/>
                <w:sz w:val="18"/>
                <w:szCs w:val="18"/>
              </w:rPr>
              <w:t>District L&amp;D Engineer</w:t>
            </w:r>
          </w:p>
          <w:p w14:paraId="1642D091" w14:textId="30AF8FEB" w:rsidR="002B4BED" w:rsidRPr="002B4BED" w:rsidRDefault="002B4BED" w:rsidP="006B7542">
            <w:pPr>
              <w:numPr>
                <w:ilvl w:val="0"/>
                <w:numId w:val="117"/>
              </w:numPr>
              <w:ind w:right="-15"/>
              <w:contextualSpacing/>
              <w:jc w:val="left"/>
              <w:rPr>
                <w:rFonts w:ascii="Arial Narrow" w:hAnsi="Arial Narrow"/>
                <w:sz w:val="18"/>
                <w:szCs w:val="18"/>
              </w:rPr>
            </w:pPr>
            <w:r w:rsidRPr="002B4BED">
              <w:rPr>
                <w:rFonts w:ascii="Arial Narrow" w:hAnsi="Arial Narrow"/>
                <w:sz w:val="18"/>
                <w:szCs w:val="18"/>
              </w:rPr>
              <w:t xml:space="preserve">Assistant State </w:t>
            </w:r>
            <w:r w:rsidR="00331498">
              <w:rPr>
                <w:rFonts w:ascii="Arial Narrow" w:hAnsi="Arial Narrow"/>
                <w:sz w:val="18"/>
                <w:szCs w:val="18"/>
              </w:rPr>
              <w:t>Traffic</w:t>
            </w:r>
            <w:r w:rsidRPr="002B4BED">
              <w:rPr>
                <w:rFonts w:ascii="Arial Narrow" w:hAnsi="Arial Narrow"/>
                <w:sz w:val="18"/>
                <w:szCs w:val="18"/>
              </w:rPr>
              <w:t xml:space="preserve"> Engineer</w:t>
            </w:r>
          </w:p>
        </w:tc>
      </w:tr>
      <w:tr w:rsidR="002B4BED" w:rsidRPr="002B4BED" w14:paraId="0B7CECD7" w14:textId="77777777" w:rsidTr="00211889">
        <w:tc>
          <w:tcPr>
            <w:tcW w:w="2094" w:type="dxa"/>
            <w:tcBorders>
              <w:top w:val="nil"/>
              <w:bottom w:val="single" w:sz="12" w:space="0" w:color="auto"/>
            </w:tcBorders>
            <w:vAlign w:val="center"/>
          </w:tcPr>
          <w:p w14:paraId="108394A1"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5904" w:type="dxa"/>
            <w:tcBorders>
              <w:top w:val="nil"/>
              <w:bottom w:val="single" w:sz="12" w:space="0" w:color="auto"/>
            </w:tcBorders>
            <w:vAlign w:val="bottom"/>
          </w:tcPr>
          <w:p w14:paraId="22E9968B" w14:textId="77777777" w:rsidR="002B4BED" w:rsidRDefault="002B4BED" w:rsidP="006B7542">
            <w:pPr>
              <w:numPr>
                <w:ilvl w:val="0"/>
                <w:numId w:val="118"/>
              </w:numPr>
              <w:contextualSpacing/>
              <w:jc w:val="left"/>
              <w:rPr>
                <w:rFonts w:ascii="Arial Narrow" w:hAnsi="Arial Narrow"/>
                <w:sz w:val="18"/>
                <w:szCs w:val="18"/>
              </w:rPr>
            </w:pPr>
            <w:r w:rsidRPr="002B4BED">
              <w:rPr>
                <w:rFonts w:ascii="Arial Narrow" w:hAnsi="Arial Narrow"/>
                <w:sz w:val="18"/>
                <w:szCs w:val="18"/>
              </w:rPr>
              <w:t>District L&amp;D Engineer</w:t>
            </w:r>
          </w:p>
          <w:p w14:paraId="4DB69DDF" w14:textId="32DA408F" w:rsidR="0066641C" w:rsidRPr="002B4BED" w:rsidRDefault="0066641C" w:rsidP="006B7542">
            <w:pPr>
              <w:numPr>
                <w:ilvl w:val="0"/>
                <w:numId w:val="118"/>
              </w:numPr>
              <w:contextualSpacing/>
              <w:jc w:val="left"/>
              <w:rPr>
                <w:rFonts w:ascii="Arial Narrow" w:hAnsi="Arial Narrow"/>
                <w:sz w:val="18"/>
                <w:szCs w:val="18"/>
              </w:rPr>
            </w:pPr>
            <w:r>
              <w:rPr>
                <w:rFonts w:ascii="Arial Narrow" w:hAnsi="Arial Narrow"/>
                <w:sz w:val="18"/>
                <w:szCs w:val="18"/>
              </w:rPr>
              <w:t xml:space="preserve">Assistant </w:t>
            </w:r>
            <w:r w:rsidR="00EB1051">
              <w:rPr>
                <w:rFonts w:ascii="Arial Narrow" w:hAnsi="Arial Narrow"/>
                <w:sz w:val="18"/>
                <w:szCs w:val="18"/>
              </w:rPr>
              <w:t xml:space="preserve">State Traffic Engineer </w:t>
            </w:r>
          </w:p>
          <w:p w14:paraId="764112DB" w14:textId="77777777" w:rsidR="002B4BED" w:rsidRPr="002B4BED" w:rsidRDefault="002B4BED" w:rsidP="006B7542">
            <w:pPr>
              <w:numPr>
                <w:ilvl w:val="0"/>
                <w:numId w:val="118"/>
              </w:numPr>
              <w:contextualSpacing/>
              <w:jc w:val="left"/>
              <w:rPr>
                <w:rFonts w:ascii="Arial Narrow" w:hAnsi="Arial Narrow"/>
                <w:sz w:val="18"/>
                <w:szCs w:val="18"/>
              </w:rPr>
            </w:pPr>
            <w:r w:rsidRPr="002B4BED">
              <w:rPr>
                <w:rFonts w:ascii="Arial Narrow" w:hAnsi="Arial Narrow"/>
                <w:sz w:val="18"/>
                <w:szCs w:val="18"/>
              </w:rPr>
              <w:t>District Environmental Manager</w:t>
            </w:r>
          </w:p>
          <w:p w14:paraId="397D5CE3" w14:textId="77777777" w:rsidR="002B4BED" w:rsidRPr="002B4BED" w:rsidRDefault="002B4BED" w:rsidP="006B7542">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196137B9" w14:textId="77777777" w:rsidR="002B4BED" w:rsidRPr="002B4BED" w:rsidRDefault="002B4BED" w:rsidP="006B7542">
            <w:pPr>
              <w:numPr>
                <w:ilvl w:val="0"/>
                <w:numId w:val="118"/>
              </w:numPr>
              <w:contextualSpacing/>
              <w:jc w:val="left"/>
              <w:rPr>
                <w:rFonts w:ascii="Arial Narrow" w:hAnsi="Arial Narrow"/>
                <w:sz w:val="18"/>
                <w:szCs w:val="18"/>
              </w:rPr>
            </w:pPr>
            <w:r w:rsidRPr="002B4BED">
              <w:rPr>
                <w:rFonts w:ascii="Arial Narrow" w:hAnsi="Arial Narrow"/>
                <w:sz w:val="18"/>
                <w:szCs w:val="18"/>
              </w:rPr>
              <w:t>District Planner</w:t>
            </w:r>
          </w:p>
          <w:p w14:paraId="41A38415" w14:textId="5DEF7758" w:rsidR="002B4BED" w:rsidRPr="002B4BED" w:rsidRDefault="002B4BED" w:rsidP="006B7542">
            <w:pPr>
              <w:numPr>
                <w:ilvl w:val="0"/>
                <w:numId w:val="118"/>
              </w:numPr>
              <w:contextualSpacing/>
              <w:jc w:val="left"/>
              <w:rPr>
                <w:rFonts w:ascii="Arial Narrow" w:hAnsi="Arial Narrow"/>
                <w:sz w:val="18"/>
                <w:szCs w:val="18"/>
              </w:rPr>
            </w:pPr>
            <w:r w:rsidRPr="002B4BED">
              <w:rPr>
                <w:rFonts w:ascii="Arial Narrow" w:hAnsi="Arial Narrow"/>
                <w:sz w:val="18"/>
                <w:szCs w:val="18"/>
              </w:rPr>
              <w:t xml:space="preserve">District Project </w:t>
            </w:r>
            <w:r w:rsidR="00716FE2">
              <w:rPr>
                <w:rFonts w:ascii="Arial Narrow" w:hAnsi="Arial Narrow"/>
                <w:sz w:val="18"/>
                <w:szCs w:val="18"/>
              </w:rPr>
              <w:t xml:space="preserve">Development </w:t>
            </w:r>
            <w:r w:rsidRPr="002B4BED">
              <w:rPr>
                <w:rFonts w:ascii="Arial Narrow" w:hAnsi="Arial Narrow"/>
                <w:sz w:val="18"/>
                <w:szCs w:val="18"/>
              </w:rPr>
              <w:t>Engineer</w:t>
            </w:r>
          </w:p>
          <w:p w14:paraId="390EE53B" w14:textId="77777777" w:rsidR="002B4BED" w:rsidRPr="002B4BED" w:rsidRDefault="002B4BED" w:rsidP="006B7542">
            <w:pPr>
              <w:numPr>
                <w:ilvl w:val="0"/>
                <w:numId w:val="118"/>
              </w:numPr>
              <w:contextualSpacing/>
              <w:jc w:val="left"/>
              <w:rPr>
                <w:rFonts w:ascii="Arial Narrow" w:hAnsi="Arial Narrow"/>
                <w:sz w:val="18"/>
                <w:szCs w:val="18"/>
              </w:rPr>
            </w:pPr>
            <w:r w:rsidRPr="002B4BED">
              <w:rPr>
                <w:rFonts w:ascii="Arial Narrow" w:hAnsi="Arial Narrow"/>
                <w:sz w:val="18"/>
                <w:szCs w:val="18"/>
              </w:rPr>
              <w:t>Assistant State L&amp;D Engineer</w:t>
            </w:r>
          </w:p>
        </w:tc>
      </w:tr>
    </w:tbl>
    <w:p w14:paraId="7171BFAF" w14:textId="484E3FFB" w:rsidR="00586B52" w:rsidRDefault="00586B52" w:rsidP="00586B52">
      <w:pPr>
        <w:pStyle w:val="SourceNote"/>
        <w:ind w:left="900" w:hanging="180"/>
        <w:rPr>
          <w:rFonts w:eastAsia="MS Gothic"/>
        </w:rPr>
      </w:pPr>
      <w:r w:rsidRPr="00586B52">
        <w:rPr>
          <w:rFonts w:eastAsia="MS Gothic"/>
        </w:rPr>
        <w:t>* For new interchanges, refer to the requirements for the New Interchange feature. For improvements to existing interchanges, refer to the requirements for the Improve Grade-Separated Interchange feature.</w:t>
      </w:r>
    </w:p>
    <w:p w14:paraId="5296B6DE" w14:textId="01BE027A" w:rsidR="002B4BED" w:rsidRPr="002B4BED" w:rsidRDefault="002B4BED" w:rsidP="00211889">
      <w:pPr>
        <w:pStyle w:val="Heading3"/>
        <w:rPr>
          <w:rFonts w:eastAsia="MS Gothic"/>
        </w:rPr>
      </w:pPr>
      <w:r w:rsidRPr="002B4BED">
        <w:rPr>
          <w:rFonts w:eastAsia="MS Gothic"/>
        </w:rPr>
        <w:lastRenderedPageBreak/>
        <w:t>Innovative Intersection(s)</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94"/>
        <w:gridCol w:w="4318"/>
      </w:tblGrid>
      <w:tr w:rsidR="002B4BED" w:rsidRPr="002B4BED" w14:paraId="62A9D2F3" w14:textId="77777777" w:rsidTr="00211889">
        <w:tc>
          <w:tcPr>
            <w:tcW w:w="2094" w:type="dxa"/>
            <w:tcBorders>
              <w:top w:val="single" w:sz="12" w:space="0" w:color="auto"/>
              <w:bottom w:val="nil"/>
            </w:tcBorders>
            <w:vAlign w:val="center"/>
          </w:tcPr>
          <w:p w14:paraId="7AF2366A" w14:textId="77777777" w:rsidR="002B4BED" w:rsidRPr="002B4BED" w:rsidRDefault="002B4BED" w:rsidP="005A7D8A">
            <w:pPr>
              <w:keepNext/>
              <w:keepLines/>
              <w:widowControl w:val="0"/>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318" w:type="dxa"/>
            <w:tcBorders>
              <w:top w:val="single" w:sz="12" w:space="0" w:color="auto"/>
              <w:bottom w:val="nil"/>
            </w:tcBorders>
            <w:vAlign w:val="bottom"/>
          </w:tcPr>
          <w:p w14:paraId="391E838F" w14:textId="77777777" w:rsidR="002B4BED" w:rsidRPr="002B4BED" w:rsidRDefault="002B4BED" w:rsidP="005A7D8A">
            <w:pPr>
              <w:keepNext/>
              <w:keepLines/>
              <w:widowControl w:val="0"/>
              <w:ind w:left="0"/>
              <w:jc w:val="left"/>
              <w:rPr>
                <w:rFonts w:ascii="Arial Narrow" w:hAnsi="Arial Narrow"/>
                <w:b/>
                <w:bCs/>
                <w:sz w:val="18"/>
                <w:szCs w:val="18"/>
              </w:rPr>
            </w:pPr>
            <w:r w:rsidRPr="002B4BED">
              <w:rPr>
                <w:rFonts w:ascii="Arial Narrow" w:hAnsi="Arial Narrow"/>
                <w:b/>
                <w:bCs/>
                <w:sz w:val="18"/>
                <w:szCs w:val="18"/>
              </w:rPr>
              <w:t xml:space="preserve">Operational analysis (HCS, Synchro, </w:t>
            </w:r>
            <w:proofErr w:type="spellStart"/>
            <w:r w:rsidRPr="002B4BED">
              <w:rPr>
                <w:rFonts w:ascii="Arial Narrow" w:hAnsi="Arial Narrow"/>
                <w:b/>
                <w:bCs/>
                <w:sz w:val="18"/>
                <w:szCs w:val="18"/>
              </w:rPr>
              <w:t>etc</w:t>
            </w:r>
            <w:proofErr w:type="spellEnd"/>
            <w:r w:rsidRPr="002B4BED">
              <w:rPr>
                <w:rFonts w:ascii="Arial Narrow" w:hAnsi="Arial Narrow"/>
                <w:b/>
                <w:bCs/>
                <w:sz w:val="18"/>
                <w:szCs w:val="18"/>
              </w:rPr>
              <w:t>)</w:t>
            </w:r>
          </w:p>
        </w:tc>
      </w:tr>
      <w:tr w:rsidR="002B4BED" w:rsidRPr="002B4BED" w14:paraId="08F0E583" w14:textId="77777777" w:rsidTr="00211889">
        <w:tc>
          <w:tcPr>
            <w:tcW w:w="2094" w:type="dxa"/>
            <w:tcBorders>
              <w:top w:val="nil"/>
              <w:bottom w:val="nil"/>
            </w:tcBorders>
            <w:vAlign w:val="center"/>
          </w:tcPr>
          <w:p w14:paraId="280E917D" w14:textId="77777777" w:rsidR="002B4BED" w:rsidRPr="002B4BED" w:rsidRDefault="002B4BED" w:rsidP="005A7D8A">
            <w:pPr>
              <w:keepNext/>
              <w:keepLines/>
              <w:widowControl w:val="0"/>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318" w:type="dxa"/>
            <w:tcBorders>
              <w:top w:val="nil"/>
              <w:bottom w:val="nil"/>
            </w:tcBorders>
            <w:vAlign w:val="bottom"/>
          </w:tcPr>
          <w:p w14:paraId="51F040C0" w14:textId="77777777" w:rsidR="002B4BED" w:rsidRPr="002B4BED" w:rsidRDefault="002B4BED" w:rsidP="005A7D8A">
            <w:pPr>
              <w:keepNext/>
              <w:keepLines/>
              <w:widowControl w:val="0"/>
              <w:ind w:left="0"/>
              <w:jc w:val="left"/>
              <w:rPr>
                <w:rFonts w:ascii="Arial Narrow" w:hAnsi="Arial Narrow"/>
                <w:sz w:val="18"/>
                <w:szCs w:val="18"/>
              </w:rPr>
            </w:pPr>
            <w:r w:rsidRPr="002B4BED">
              <w:rPr>
                <w:rFonts w:ascii="Arial Narrow" w:hAnsi="Arial Narrow"/>
                <w:sz w:val="18"/>
                <w:szCs w:val="18"/>
              </w:rPr>
              <w:t>All selections</w:t>
            </w:r>
          </w:p>
        </w:tc>
      </w:tr>
      <w:tr w:rsidR="002B4BED" w:rsidRPr="002B4BED" w14:paraId="48F31033" w14:textId="77777777" w:rsidTr="00211889">
        <w:tc>
          <w:tcPr>
            <w:tcW w:w="2094" w:type="dxa"/>
            <w:tcBorders>
              <w:top w:val="nil"/>
              <w:bottom w:val="single" w:sz="12" w:space="0" w:color="auto"/>
            </w:tcBorders>
            <w:vAlign w:val="center"/>
          </w:tcPr>
          <w:p w14:paraId="1CA18B50" w14:textId="77777777" w:rsidR="002B4BED" w:rsidRPr="002B4BED" w:rsidRDefault="002B4BED" w:rsidP="005A7D8A">
            <w:pPr>
              <w:keepNext/>
              <w:keepLines/>
              <w:widowControl w:val="0"/>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318" w:type="dxa"/>
            <w:tcBorders>
              <w:top w:val="nil"/>
              <w:bottom w:val="single" w:sz="12" w:space="0" w:color="auto"/>
            </w:tcBorders>
            <w:vAlign w:val="bottom"/>
          </w:tcPr>
          <w:p w14:paraId="13915192" w14:textId="4F43F7B7" w:rsidR="002B4BED" w:rsidRPr="00BB6FE9" w:rsidRDefault="002B4BED" w:rsidP="005A7D8A">
            <w:pPr>
              <w:keepNext/>
              <w:keepLines/>
              <w:widowControl w:val="0"/>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tc>
      </w:tr>
      <w:tr w:rsidR="002B4BED" w:rsidRPr="002B4BED" w14:paraId="1254CAEC" w14:textId="77777777" w:rsidTr="00211889">
        <w:trPr>
          <w:trHeight w:val="168"/>
        </w:trPr>
        <w:tc>
          <w:tcPr>
            <w:tcW w:w="2094" w:type="dxa"/>
            <w:tcBorders>
              <w:top w:val="single" w:sz="12" w:space="0" w:color="auto"/>
              <w:bottom w:val="single" w:sz="12" w:space="0" w:color="auto"/>
            </w:tcBorders>
            <w:vAlign w:val="center"/>
          </w:tcPr>
          <w:p w14:paraId="2FC15D47" w14:textId="77777777" w:rsidR="002B4BED" w:rsidRPr="002B4BED" w:rsidRDefault="002B4BED" w:rsidP="005A7D8A">
            <w:pPr>
              <w:keepNext/>
              <w:keepLines/>
              <w:spacing w:before="40"/>
              <w:ind w:left="360"/>
              <w:jc w:val="left"/>
              <w:outlineLvl w:val="2"/>
              <w:rPr>
                <w:rFonts w:ascii="Arial Narrow" w:eastAsia="MS Gothic" w:hAnsi="Arial Narrow"/>
                <w:sz w:val="18"/>
                <w:szCs w:val="18"/>
              </w:rPr>
            </w:pPr>
          </w:p>
        </w:tc>
        <w:tc>
          <w:tcPr>
            <w:tcW w:w="4318" w:type="dxa"/>
            <w:tcBorders>
              <w:top w:val="single" w:sz="12" w:space="0" w:color="auto"/>
              <w:bottom w:val="single" w:sz="12" w:space="0" w:color="auto"/>
            </w:tcBorders>
            <w:vAlign w:val="bottom"/>
          </w:tcPr>
          <w:p w14:paraId="28244416" w14:textId="77777777" w:rsidR="002B4BED" w:rsidRPr="002B4BED" w:rsidRDefault="002B4BED" w:rsidP="005A7D8A">
            <w:pPr>
              <w:keepNext/>
              <w:keepLines/>
              <w:ind w:left="0"/>
              <w:jc w:val="left"/>
              <w:rPr>
                <w:rFonts w:ascii="Arial Narrow" w:hAnsi="Arial Narrow"/>
                <w:b/>
                <w:bCs/>
                <w:sz w:val="18"/>
                <w:szCs w:val="18"/>
              </w:rPr>
            </w:pPr>
          </w:p>
        </w:tc>
      </w:tr>
      <w:tr w:rsidR="002B4BED" w:rsidRPr="002B4BED" w14:paraId="72408C68" w14:textId="77777777" w:rsidTr="00211889">
        <w:tc>
          <w:tcPr>
            <w:tcW w:w="2094" w:type="dxa"/>
            <w:tcBorders>
              <w:top w:val="single" w:sz="12" w:space="0" w:color="auto"/>
              <w:bottom w:val="nil"/>
            </w:tcBorders>
            <w:vAlign w:val="center"/>
          </w:tcPr>
          <w:p w14:paraId="59F98BC9" w14:textId="77777777" w:rsidR="002B4BED" w:rsidRPr="002B4BED" w:rsidRDefault="002B4BED" w:rsidP="005A7D8A">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318" w:type="dxa"/>
            <w:tcBorders>
              <w:top w:val="single" w:sz="12" w:space="0" w:color="auto"/>
              <w:bottom w:val="nil"/>
            </w:tcBorders>
            <w:vAlign w:val="bottom"/>
          </w:tcPr>
          <w:p w14:paraId="557485DF" w14:textId="77777777" w:rsidR="002B4BED" w:rsidRPr="002B4BED" w:rsidRDefault="002B4BED" w:rsidP="005A7D8A">
            <w:pPr>
              <w:keepNext/>
              <w:keepLines/>
              <w:ind w:left="0"/>
              <w:jc w:val="left"/>
              <w:rPr>
                <w:rFonts w:ascii="Arial Narrow" w:hAnsi="Arial Narrow"/>
                <w:b/>
                <w:bCs/>
                <w:sz w:val="18"/>
                <w:szCs w:val="18"/>
              </w:rPr>
            </w:pPr>
            <w:r w:rsidRPr="002B4BED">
              <w:rPr>
                <w:rFonts w:ascii="Arial Narrow" w:hAnsi="Arial Narrow"/>
                <w:b/>
                <w:bCs/>
                <w:sz w:val="18"/>
                <w:szCs w:val="18"/>
              </w:rPr>
              <w:t>Completed iCAP assessment or equivalent documentation</w:t>
            </w:r>
          </w:p>
        </w:tc>
      </w:tr>
      <w:tr w:rsidR="002B4BED" w:rsidRPr="002B4BED" w14:paraId="21A0FF50" w14:textId="77777777" w:rsidTr="00211889">
        <w:tc>
          <w:tcPr>
            <w:tcW w:w="2094" w:type="dxa"/>
            <w:tcBorders>
              <w:top w:val="nil"/>
              <w:bottom w:val="nil"/>
            </w:tcBorders>
            <w:vAlign w:val="center"/>
          </w:tcPr>
          <w:p w14:paraId="31576E2A" w14:textId="77777777" w:rsidR="002B4BED" w:rsidRPr="002B4BED" w:rsidRDefault="002B4BED" w:rsidP="005A7D8A">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318" w:type="dxa"/>
            <w:tcBorders>
              <w:top w:val="nil"/>
              <w:bottom w:val="nil"/>
            </w:tcBorders>
            <w:vAlign w:val="bottom"/>
          </w:tcPr>
          <w:p w14:paraId="022A08D2" w14:textId="1580A00C" w:rsidR="002B4BED" w:rsidRPr="002B4BED" w:rsidRDefault="002B4BED" w:rsidP="005A7D8A">
            <w:pPr>
              <w:keepNext/>
              <w:keepLines/>
              <w:ind w:left="0"/>
              <w:jc w:val="left"/>
              <w:rPr>
                <w:rFonts w:ascii="Arial Narrow" w:hAnsi="Arial Narrow"/>
                <w:sz w:val="18"/>
                <w:szCs w:val="18"/>
              </w:rPr>
            </w:pPr>
            <w:r w:rsidRPr="002B4BED">
              <w:rPr>
                <w:rFonts w:ascii="Arial Narrow" w:hAnsi="Arial Narrow"/>
                <w:sz w:val="18"/>
                <w:szCs w:val="18"/>
              </w:rPr>
              <w:t>If on APN</w:t>
            </w:r>
          </w:p>
        </w:tc>
      </w:tr>
      <w:tr w:rsidR="002B4BED" w:rsidRPr="002B4BED" w14:paraId="4B349E69" w14:textId="77777777" w:rsidTr="00211889">
        <w:tc>
          <w:tcPr>
            <w:tcW w:w="2094" w:type="dxa"/>
            <w:tcBorders>
              <w:top w:val="nil"/>
              <w:bottom w:val="single" w:sz="12" w:space="0" w:color="auto"/>
            </w:tcBorders>
            <w:vAlign w:val="center"/>
          </w:tcPr>
          <w:p w14:paraId="386F5B2F" w14:textId="77777777" w:rsidR="002B4BED" w:rsidRPr="002B4BED" w:rsidRDefault="002B4BED" w:rsidP="00221692">
            <w:pPr>
              <w:keepNext/>
              <w:keepLines/>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318" w:type="dxa"/>
            <w:tcBorders>
              <w:top w:val="nil"/>
              <w:bottom w:val="single" w:sz="12" w:space="0" w:color="auto"/>
            </w:tcBorders>
            <w:vAlign w:val="bottom"/>
          </w:tcPr>
          <w:p w14:paraId="4F60AF5F" w14:textId="10BCFA2B" w:rsidR="002B4BED" w:rsidRPr="00BB6FE9" w:rsidRDefault="002B4BED" w:rsidP="00221692">
            <w:pPr>
              <w:keepNext/>
              <w:keepLines/>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tc>
      </w:tr>
    </w:tbl>
    <w:p w14:paraId="3CAE0640" w14:textId="0288A9F4" w:rsidR="002B4BED" w:rsidRPr="002B4BED" w:rsidRDefault="002B4BED" w:rsidP="00211889">
      <w:pPr>
        <w:pStyle w:val="Heading3"/>
        <w:rPr>
          <w:rFonts w:eastAsia="MS Gothic"/>
        </w:rPr>
      </w:pPr>
      <w:r w:rsidRPr="002B4BED">
        <w:rPr>
          <w:rFonts w:eastAsia="MS Gothic"/>
        </w:rPr>
        <w:t xml:space="preserve">Intersection </w:t>
      </w:r>
      <w:r w:rsidR="005F0B49">
        <w:rPr>
          <w:rFonts w:eastAsia="MS Gothic"/>
        </w:rPr>
        <w:t xml:space="preserve">Other </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5402"/>
      </w:tblGrid>
      <w:tr w:rsidR="002B4BED" w:rsidRPr="002B4BED" w14:paraId="36FAF374" w14:textId="77777777" w:rsidTr="00211889">
        <w:tc>
          <w:tcPr>
            <w:tcW w:w="2012" w:type="dxa"/>
            <w:tcBorders>
              <w:top w:val="single" w:sz="12" w:space="0" w:color="auto"/>
              <w:bottom w:val="nil"/>
            </w:tcBorders>
            <w:vAlign w:val="center"/>
          </w:tcPr>
          <w:p w14:paraId="7B32927F"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5402" w:type="dxa"/>
            <w:tcBorders>
              <w:top w:val="single" w:sz="12" w:space="0" w:color="auto"/>
              <w:bottom w:val="nil"/>
            </w:tcBorders>
            <w:vAlign w:val="bottom"/>
          </w:tcPr>
          <w:p w14:paraId="5E2B1CC1" w14:textId="77777777" w:rsidR="002B4BED" w:rsidRPr="002B4BED" w:rsidRDefault="002B4BED" w:rsidP="006B7542">
            <w:pPr>
              <w:ind w:left="0"/>
              <w:jc w:val="left"/>
              <w:rPr>
                <w:rFonts w:ascii="Arial Narrow" w:hAnsi="Arial Narrow"/>
                <w:b/>
                <w:bCs/>
                <w:sz w:val="18"/>
                <w:szCs w:val="18"/>
              </w:rPr>
            </w:pPr>
            <w:r w:rsidRPr="002B4BED">
              <w:rPr>
                <w:rFonts w:ascii="Arial Narrow" w:hAnsi="Arial Narrow"/>
                <w:b/>
                <w:bCs/>
                <w:sz w:val="18"/>
                <w:szCs w:val="18"/>
              </w:rPr>
              <w:t>Completed iCAP assessment or equivalent documentation</w:t>
            </w:r>
          </w:p>
        </w:tc>
      </w:tr>
      <w:tr w:rsidR="002B4BED" w:rsidRPr="002B4BED" w14:paraId="142CD96D" w14:textId="77777777" w:rsidTr="00211889">
        <w:tc>
          <w:tcPr>
            <w:tcW w:w="2012" w:type="dxa"/>
            <w:tcBorders>
              <w:top w:val="nil"/>
              <w:bottom w:val="nil"/>
            </w:tcBorders>
            <w:vAlign w:val="center"/>
          </w:tcPr>
          <w:p w14:paraId="545A6CBA"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5402" w:type="dxa"/>
            <w:tcBorders>
              <w:top w:val="nil"/>
              <w:bottom w:val="nil"/>
            </w:tcBorders>
            <w:vAlign w:val="bottom"/>
          </w:tcPr>
          <w:p w14:paraId="2C09EF44" w14:textId="77777777" w:rsidR="002B4BED" w:rsidRPr="002B4BED" w:rsidRDefault="002B4BED" w:rsidP="006B7542">
            <w:pPr>
              <w:ind w:left="0"/>
              <w:jc w:val="left"/>
              <w:rPr>
                <w:rFonts w:ascii="Arial Narrow" w:hAnsi="Arial Narrow"/>
                <w:sz w:val="18"/>
                <w:szCs w:val="18"/>
              </w:rPr>
            </w:pPr>
            <w:r w:rsidRPr="002B4BED">
              <w:rPr>
                <w:rFonts w:ascii="Arial Narrow" w:hAnsi="Arial Narrow"/>
                <w:sz w:val="18"/>
                <w:szCs w:val="18"/>
              </w:rPr>
              <w:t xml:space="preserve">If on </w:t>
            </w:r>
            <w:proofErr w:type="spellStart"/>
            <w:r w:rsidRPr="002B4BED">
              <w:rPr>
                <w:rFonts w:ascii="Arial Narrow" w:hAnsi="Arial Narrow"/>
                <w:sz w:val="18"/>
                <w:szCs w:val="18"/>
              </w:rPr>
              <w:t>CoSS</w:t>
            </w:r>
            <w:proofErr w:type="spellEnd"/>
            <w:r w:rsidRPr="002B4BED">
              <w:rPr>
                <w:rFonts w:ascii="Arial Narrow" w:hAnsi="Arial Narrow"/>
                <w:sz w:val="18"/>
                <w:szCs w:val="18"/>
              </w:rPr>
              <w:t xml:space="preserve"> or APN and project includes modifying the intersection configuration</w:t>
            </w:r>
          </w:p>
        </w:tc>
      </w:tr>
      <w:tr w:rsidR="002B4BED" w:rsidRPr="002B4BED" w14:paraId="3869D4E2" w14:textId="77777777" w:rsidTr="00211889">
        <w:tc>
          <w:tcPr>
            <w:tcW w:w="2012" w:type="dxa"/>
            <w:tcBorders>
              <w:top w:val="nil"/>
              <w:bottom w:val="single" w:sz="12" w:space="0" w:color="auto"/>
            </w:tcBorders>
            <w:vAlign w:val="center"/>
          </w:tcPr>
          <w:p w14:paraId="179DD649"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5402" w:type="dxa"/>
            <w:tcBorders>
              <w:top w:val="nil"/>
              <w:bottom w:val="single" w:sz="12" w:space="0" w:color="auto"/>
            </w:tcBorders>
            <w:vAlign w:val="bottom"/>
          </w:tcPr>
          <w:p w14:paraId="304DEC2A" w14:textId="371A821D" w:rsidR="002B4BED" w:rsidRPr="00BB6FE9" w:rsidRDefault="002B4BED" w:rsidP="00BB6FE9">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tc>
      </w:tr>
    </w:tbl>
    <w:p w14:paraId="4F18C2D5" w14:textId="77777777" w:rsidR="002B4BED" w:rsidRPr="002B4BED" w:rsidRDefault="002B4BED" w:rsidP="00211889">
      <w:pPr>
        <w:pStyle w:val="Heading3"/>
        <w:rPr>
          <w:rFonts w:eastAsia="MS Gothic"/>
        </w:rPr>
      </w:pPr>
      <w:r w:rsidRPr="002B4BED">
        <w:rPr>
          <w:rFonts w:eastAsia="MS Gothic"/>
        </w:rPr>
        <w:t>ITS Improvement(s) / Advanced Signal Control</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4754"/>
      </w:tblGrid>
      <w:tr w:rsidR="00160D1C" w:rsidRPr="002B4BED" w14:paraId="178D01F7" w14:textId="77777777" w:rsidTr="00211889">
        <w:tc>
          <w:tcPr>
            <w:tcW w:w="2012" w:type="dxa"/>
            <w:tcBorders>
              <w:top w:val="single" w:sz="12" w:space="0" w:color="auto"/>
              <w:bottom w:val="nil"/>
            </w:tcBorders>
            <w:vAlign w:val="center"/>
          </w:tcPr>
          <w:p w14:paraId="03F75254" w14:textId="77777777" w:rsidR="00160D1C" w:rsidRPr="002B4BED" w:rsidRDefault="00160D1C"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754" w:type="dxa"/>
            <w:tcBorders>
              <w:top w:val="single" w:sz="12" w:space="0" w:color="auto"/>
              <w:bottom w:val="nil"/>
            </w:tcBorders>
            <w:vAlign w:val="bottom"/>
          </w:tcPr>
          <w:p w14:paraId="421E180A" w14:textId="3537537E" w:rsidR="00160D1C" w:rsidRPr="002B4BED" w:rsidRDefault="00160D1C" w:rsidP="00221692">
            <w:pPr>
              <w:ind w:left="0"/>
              <w:jc w:val="left"/>
              <w:rPr>
                <w:rFonts w:ascii="Arial Narrow" w:hAnsi="Arial Narrow"/>
                <w:b/>
                <w:bCs/>
                <w:sz w:val="18"/>
                <w:szCs w:val="18"/>
              </w:rPr>
            </w:pPr>
            <w:r w:rsidRPr="002B4BED">
              <w:rPr>
                <w:rFonts w:ascii="Arial Narrow" w:hAnsi="Arial Narrow"/>
                <w:b/>
                <w:bCs/>
                <w:sz w:val="18"/>
                <w:szCs w:val="18"/>
              </w:rPr>
              <w:t>Planning/Safety study with operational analysis</w:t>
            </w:r>
          </w:p>
        </w:tc>
      </w:tr>
      <w:tr w:rsidR="00160D1C" w:rsidRPr="002B4BED" w14:paraId="699B40FD" w14:textId="77777777" w:rsidTr="00211889">
        <w:tc>
          <w:tcPr>
            <w:tcW w:w="2012" w:type="dxa"/>
            <w:tcBorders>
              <w:top w:val="nil"/>
              <w:bottom w:val="nil"/>
            </w:tcBorders>
            <w:vAlign w:val="center"/>
          </w:tcPr>
          <w:p w14:paraId="17911B67" w14:textId="77777777" w:rsidR="00160D1C" w:rsidRPr="002B4BED" w:rsidRDefault="00160D1C"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754" w:type="dxa"/>
            <w:tcBorders>
              <w:top w:val="nil"/>
              <w:bottom w:val="nil"/>
            </w:tcBorders>
            <w:vAlign w:val="bottom"/>
          </w:tcPr>
          <w:p w14:paraId="34D4FA83" w14:textId="170DDE70" w:rsidR="00160D1C" w:rsidRPr="002B4BED" w:rsidRDefault="00160D1C" w:rsidP="00221692">
            <w:pPr>
              <w:ind w:left="0"/>
              <w:jc w:val="left"/>
              <w:rPr>
                <w:rFonts w:ascii="Arial Narrow" w:hAnsi="Arial Narrow"/>
                <w:sz w:val="18"/>
                <w:szCs w:val="18"/>
              </w:rPr>
            </w:pPr>
            <w:r w:rsidRPr="002B4BED">
              <w:rPr>
                <w:rFonts w:ascii="Arial Narrow" w:hAnsi="Arial Narrow"/>
                <w:sz w:val="18"/>
                <w:szCs w:val="18"/>
              </w:rPr>
              <w:t>Project includes corridor-level advanced signal control improvements.</w:t>
            </w:r>
          </w:p>
        </w:tc>
      </w:tr>
      <w:tr w:rsidR="00160D1C" w:rsidRPr="002B4BED" w14:paraId="3CBA2040" w14:textId="77777777" w:rsidTr="00211889">
        <w:tc>
          <w:tcPr>
            <w:tcW w:w="2012" w:type="dxa"/>
            <w:tcBorders>
              <w:top w:val="nil"/>
              <w:bottom w:val="single" w:sz="12" w:space="0" w:color="auto"/>
            </w:tcBorders>
            <w:vAlign w:val="center"/>
          </w:tcPr>
          <w:p w14:paraId="04191C1B" w14:textId="77777777" w:rsidR="00160D1C" w:rsidRPr="002B4BED" w:rsidRDefault="00160D1C"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754" w:type="dxa"/>
            <w:tcBorders>
              <w:top w:val="nil"/>
              <w:bottom w:val="single" w:sz="12" w:space="0" w:color="auto"/>
            </w:tcBorders>
            <w:vAlign w:val="bottom"/>
          </w:tcPr>
          <w:p w14:paraId="5257E464" w14:textId="1916C922" w:rsidR="00160D1C" w:rsidRPr="002B4BED" w:rsidRDefault="00160D1C" w:rsidP="00221692">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10E1AD18" w14:textId="77777777" w:rsidR="00160D1C" w:rsidRPr="002B4BED" w:rsidRDefault="00160D1C" w:rsidP="00221692">
            <w:pPr>
              <w:numPr>
                <w:ilvl w:val="0"/>
                <w:numId w:val="118"/>
              </w:numPr>
              <w:contextualSpacing/>
              <w:jc w:val="left"/>
              <w:rPr>
                <w:rFonts w:ascii="Arial Narrow" w:hAnsi="Arial Narrow"/>
                <w:sz w:val="18"/>
                <w:szCs w:val="18"/>
              </w:rPr>
            </w:pPr>
            <w:r w:rsidRPr="002B4BED">
              <w:rPr>
                <w:rFonts w:ascii="Arial Narrow" w:hAnsi="Arial Narrow"/>
                <w:sz w:val="18"/>
                <w:szCs w:val="18"/>
              </w:rPr>
              <w:t xml:space="preserve">Assistant State Traffic Engineer (if </w:t>
            </w:r>
            <w:proofErr w:type="spellStart"/>
            <w:r w:rsidRPr="002B4BED">
              <w:rPr>
                <w:rFonts w:ascii="Arial Narrow" w:hAnsi="Arial Narrow"/>
                <w:sz w:val="18"/>
                <w:szCs w:val="18"/>
              </w:rPr>
              <w:t>CoSS</w:t>
            </w:r>
            <w:proofErr w:type="spellEnd"/>
            <w:r w:rsidRPr="002B4BED">
              <w:rPr>
                <w:rFonts w:ascii="Arial Narrow" w:hAnsi="Arial Narrow"/>
                <w:sz w:val="18"/>
                <w:szCs w:val="18"/>
              </w:rPr>
              <w:t xml:space="preserve"> or APN)</w:t>
            </w:r>
          </w:p>
        </w:tc>
      </w:tr>
    </w:tbl>
    <w:p w14:paraId="4B74095F" w14:textId="4FECB4F4" w:rsidR="002B4BED" w:rsidRPr="002B4BED" w:rsidRDefault="002B4BED" w:rsidP="00211889">
      <w:pPr>
        <w:pStyle w:val="Heading3"/>
        <w:rPr>
          <w:rFonts w:eastAsia="MS Gothic"/>
        </w:rPr>
      </w:pPr>
      <w:r w:rsidRPr="002B4BED">
        <w:rPr>
          <w:rFonts w:eastAsia="MS Gothic"/>
        </w:rPr>
        <w:t>New Interchange, Limited Access Facility</w:t>
      </w:r>
      <w:r w:rsidR="008F2A2E">
        <w:rPr>
          <w:rFonts w:eastAsia="MS Gothic"/>
        </w:rPr>
        <w:t>;</w:t>
      </w:r>
      <w:r w:rsidRPr="002B4BED">
        <w:rPr>
          <w:rFonts w:eastAsia="MS Gothic"/>
        </w:rPr>
        <w:t xml:space="preserve"> New Interchange, Non-Limited Access Facility</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4490"/>
      </w:tblGrid>
      <w:tr w:rsidR="002B4BED" w:rsidRPr="002B4BED" w14:paraId="530C442A" w14:textId="77777777" w:rsidTr="00211889">
        <w:tc>
          <w:tcPr>
            <w:tcW w:w="2012" w:type="dxa"/>
            <w:tcBorders>
              <w:top w:val="single" w:sz="12" w:space="0" w:color="auto"/>
              <w:bottom w:val="nil"/>
            </w:tcBorders>
            <w:vAlign w:val="center"/>
          </w:tcPr>
          <w:p w14:paraId="3D985E59"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490" w:type="dxa"/>
            <w:tcBorders>
              <w:top w:val="single" w:sz="12" w:space="0" w:color="auto"/>
              <w:bottom w:val="nil"/>
            </w:tcBorders>
            <w:vAlign w:val="bottom"/>
          </w:tcPr>
          <w:p w14:paraId="19685832" w14:textId="77777777" w:rsidR="002B4BED" w:rsidRPr="002B4BED" w:rsidRDefault="002B4BED" w:rsidP="00221692">
            <w:pPr>
              <w:ind w:left="0"/>
              <w:jc w:val="left"/>
              <w:rPr>
                <w:rFonts w:ascii="Arial Narrow" w:hAnsi="Arial Narrow"/>
                <w:b/>
                <w:bCs/>
                <w:sz w:val="18"/>
                <w:szCs w:val="18"/>
              </w:rPr>
            </w:pPr>
            <w:r w:rsidRPr="002B4BED">
              <w:rPr>
                <w:rFonts w:ascii="Arial Narrow" w:hAnsi="Arial Narrow"/>
                <w:b/>
                <w:bCs/>
                <w:sz w:val="18"/>
                <w:szCs w:val="18"/>
              </w:rPr>
              <w:t>Draft or final IAR with a signed LD-459 Framework Document</w:t>
            </w:r>
          </w:p>
        </w:tc>
      </w:tr>
      <w:tr w:rsidR="002B4BED" w:rsidRPr="002B4BED" w14:paraId="07A51396" w14:textId="77777777" w:rsidTr="00211889">
        <w:tc>
          <w:tcPr>
            <w:tcW w:w="2012" w:type="dxa"/>
            <w:tcBorders>
              <w:top w:val="nil"/>
              <w:bottom w:val="nil"/>
            </w:tcBorders>
            <w:vAlign w:val="center"/>
          </w:tcPr>
          <w:p w14:paraId="189FDC79"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490" w:type="dxa"/>
            <w:tcBorders>
              <w:top w:val="nil"/>
              <w:bottom w:val="nil"/>
            </w:tcBorders>
            <w:vAlign w:val="bottom"/>
          </w:tcPr>
          <w:p w14:paraId="47D9BFEF" w14:textId="77777777" w:rsidR="002B4BED" w:rsidRPr="002B4BED" w:rsidRDefault="002B4BED" w:rsidP="00221692">
            <w:pPr>
              <w:ind w:left="0"/>
              <w:jc w:val="left"/>
              <w:rPr>
                <w:rFonts w:ascii="Arial Narrow" w:hAnsi="Arial Narrow"/>
                <w:sz w:val="18"/>
                <w:szCs w:val="18"/>
              </w:rPr>
            </w:pPr>
            <w:r w:rsidRPr="002B4BED">
              <w:rPr>
                <w:rFonts w:ascii="Arial Narrow" w:hAnsi="Arial Narrow"/>
                <w:sz w:val="18"/>
                <w:szCs w:val="18"/>
              </w:rPr>
              <w:t>All selections</w:t>
            </w:r>
          </w:p>
        </w:tc>
      </w:tr>
      <w:tr w:rsidR="002B4BED" w:rsidRPr="002B4BED" w14:paraId="4C7652A3" w14:textId="77777777" w:rsidTr="00211889">
        <w:tc>
          <w:tcPr>
            <w:tcW w:w="2012" w:type="dxa"/>
            <w:tcBorders>
              <w:top w:val="nil"/>
              <w:bottom w:val="nil"/>
            </w:tcBorders>
            <w:vAlign w:val="center"/>
          </w:tcPr>
          <w:p w14:paraId="62ED1A36"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2 Confirmations:</w:t>
            </w:r>
          </w:p>
        </w:tc>
        <w:tc>
          <w:tcPr>
            <w:tcW w:w="4490" w:type="dxa"/>
            <w:tcBorders>
              <w:top w:val="nil"/>
              <w:bottom w:val="nil"/>
            </w:tcBorders>
            <w:vAlign w:val="bottom"/>
          </w:tcPr>
          <w:p w14:paraId="2EBE0FF1" w14:textId="482D7AAC" w:rsidR="002B4BED" w:rsidRPr="00D9582B" w:rsidRDefault="002B4BED" w:rsidP="00221692">
            <w:pPr>
              <w:numPr>
                <w:ilvl w:val="0"/>
                <w:numId w:val="117"/>
              </w:numPr>
              <w:contextualSpacing/>
              <w:jc w:val="left"/>
              <w:rPr>
                <w:rFonts w:ascii="Arial Narrow" w:hAnsi="Arial Narrow"/>
                <w:sz w:val="18"/>
                <w:szCs w:val="18"/>
              </w:rPr>
            </w:pPr>
            <w:r w:rsidRPr="002B4BED">
              <w:rPr>
                <w:rFonts w:ascii="Arial Narrow" w:hAnsi="Arial Narrow"/>
                <w:sz w:val="18"/>
                <w:szCs w:val="18"/>
              </w:rPr>
              <w:t>District L&amp;D Engineer</w:t>
            </w:r>
          </w:p>
        </w:tc>
      </w:tr>
      <w:tr w:rsidR="002B4BED" w:rsidRPr="002B4BED" w14:paraId="5C037F67" w14:textId="77777777" w:rsidTr="00211889">
        <w:tc>
          <w:tcPr>
            <w:tcW w:w="2012" w:type="dxa"/>
            <w:tcBorders>
              <w:top w:val="nil"/>
              <w:bottom w:val="single" w:sz="12" w:space="0" w:color="auto"/>
            </w:tcBorders>
            <w:vAlign w:val="center"/>
          </w:tcPr>
          <w:p w14:paraId="724D18FE"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490" w:type="dxa"/>
            <w:tcBorders>
              <w:top w:val="nil"/>
              <w:bottom w:val="single" w:sz="12" w:space="0" w:color="auto"/>
            </w:tcBorders>
            <w:vAlign w:val="bottom"/>
          </w:tcPr>
          <w:p w14:paraId="12C4CA0D" w14:textId="77777777" w:rsidR="002B4BED" w:rsidRPr="002B4BED" w:rsidRDefault="002B4BED" w:rsidP="00221692">
            <w:pPr>
              <w:numPr>
                <w:ilvl w:val="0"/>
                <w:numId w:val="118"/>
              </w:numPr>
              <w:contextualSpacing/>
              <w:jc w:val="left"/>
              <w:rPr>
                <w:rFonts w:ascii="Arial Narrow" w:hAnsi="Arial Narrow"/>
                <w:sz w:val="18"/>
                <w:szCs w:val="18"/>
              </w:rPr>
            </w:pPr>
            <w:r w:rsidRPr="002B4BED">
              <w:rPr>
                <w:rFonts w:ascii="Arial Narrow" w:hAnsi="Arial Narrow"/>
                <w:sz w:val="18"/>
                <w:szCs w:val="18"/>
              </w:rPr>
              <w:t>District L&amp;D Engineer</w:t>
            </w:r>
          </w:p>
          <w:p w14:paraId="22881F47" w14:textId="77777777" w:rsidR="002B4BED" w:rsidRPr="002B4BED" w:rsidRDefault="002B4BED" w:rsidP="00221692">
            <w:pPr>
              <w:numPr>
                <w:ilvl w:val="0"/>
                <w:numId w:val="118"/>
              </w:numPr>
              <w:contextualSpacing/>
              <w:jc w:val="left"/>
              <w:rPr>
                <w:rFonts w:ascii="Arial Narrow" w:hAnsi="Arial Narrow"/>
                <w:sz w:val="18"/>
                <w:szCs w:val="18"/>
              </w:rPr>
            </w:pPr>
            <w:r w:rsidRPr="002B4BED">
              <w:rPr>
                <w:rFonts w:ascii="Arial Narrow" w:hAnsi="Arial Narrow"/>
                <w:sz w:val="18"/>
                <w:szCs w:val="18"/>
              </w:rPr>
              <w:t>District Environmental Manager</w:t>
            </w:r>
          </w:p>
          <w:p w14:paraId="5B24B65E" w14:textId="77777777" w:rsidR="002B4BED" w:rsidRPr="002B4BED" w:rsidRDefault="002B4BED" w:rsidP="00221692">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2A750A3E" w14:textId="77777777" w:rsidR="002B4BED" w:rsidRPr="002B4BED" w:rsidRDefault="002B4BED" w:rsidP="00221692">
            <w:pPr>
              <w:numPr>
                <w:ilvl w:val="0"/>
                <w:numId w:val="118"/>
              </w:numPr>
              <w:contextualSpacing/>
              <w:jc w:val="left"/>
              <w:rPr>
                <w:rFonts w:ascii="Arial Narrow" w:hAnsi="Arial Narrow"/>
                <w:sz w:val="18"/>
                <w:szCs w:val="18"/>
              </w:rPr>
            </w:pPr>
            <w:r w:rsidRPr="002B4BED">
              <w:rPr>
                <w:rFonts w:ascii="Arial Narrow" w:hAnsi="Arial Narrow"/>
                <w:sz w:val="18"/>
                <w:szCs w:val="18"/>
              </w:rPr>
              <w:t>District Planner</w:t>
            </w:r>
          </w:p>
          <w:p w14:paraId="6716BB0C" w14:textId="4D89C584" w:rsidR="002B4BED" w:rsidRPr="002B4BED" w:rsidRDefault="002B4BED" w:rsidP="00221692">
            <w:pPr>
              <w:numPr>
                <w:ilvl w:val="0"/>
                <w:numId w:val="118"/>
              </w:numPr>
              <w:contextualSpacing/>
              <w:jc w:val="left"/>
              <w:rPr>
                <w:rFonts w:ascii="Arial Narrow" w:hAnsi="Arial Narrow"/>
                <w:sz w:val="18"/>
                <w:szCs w:val="18"/>
              </w:rPr>
            </w:pPr>
            <w:r w:rsidRPr="002B4BED">
              <w:rPr>
                <w:rFonts w:ascii="Arial Narrow" w:hAnsi="Arial Narrow"/>
                <w:sz w:val="18"/>
                <w:szCs w:val="18"/>
              </w:rPr>
              <w:t xml:space="preserve">District Project </w:t>
            </w:r>
            <w:r w:rsidR="00451529">
              <w:rPr>
                <w:rFonts w:ascii="Arial Narrow" w:hAnsi="Arial Narrow"/>
                <w:sz w:val="18"/>
                <w:szCs w:val="18"/>
              </w:rPr>
              <w:t xml:space="preserve">Development </w:t>
            </w:r>
            <w:r w:rsidRPr="002B4BED">
              <w:rPr>
                <w:rFonts w:ascii="Arial Narrow" w:hAnsi="Arial Narrow"/>
                <w:sz w:val="18"/>
                <w:szCs w:val="18"/>
              </w:rPr>
              <w:t>Engineer</w:t>
            </w:r>
          </w:p>
          <w:p w14:paraId="6E12A2FC" w14:textId="77777777" w:rsidR="002B4BED" w:rsidRPr="002B4BED" w:rsidRDefault="002B4BED" w:rsidP="00221692">
            <w:pPr>
              <w:numPr>
                <w:ilvl w:val="0"/>
                <w:numId w:val="118"/>
              </w:numPr>
              <w:contextualSpacing/>
              <w:jc w:val="left"/>
              <w:rPr>
                <w:rFonts w:ascii="Arial Narrow" w:hAnsi="Arial Narrow"/>
                <w:sz w:val="18"/>
                <w:szCs w:val="18"/>
              </w:rPr>
            </w:pPr>
            <w:r w:rsidRPr="002B4BED">
              <w:rPr>
                <w:rFonts w:ascii="Arial Narrow" w:hAnsi="Arial Narrow"/>
                <w:sz w:val="18"/>
                <w:szCs w:val="18"/>
              </w:rPr>
              <w:t>Assistant State L&amp;D Engineer</w:t>
            </w:r>
          </w:p>
        </w:tc>
      </w:tr>
    </w:tbl>
    <w:p w14:paraId="0D3B74F4" w14:textId="77777777" w:rsidR="002B4BED" w:rsidRPr="002B4BED" w:rsidRDefault="002B4BED" w:rsidP="00211889">
      <w:pPr>
        <w:pStyle w:val="Heading3"/>
        <w:rPr>
          <w:rFonts w:eastAsia="MS Gothic"/>
        </w:rPr>
      </w:pPr>
      <w:r w:rsidRPr="002B4BED">
        <w:rPr>
          <w:rFonts w:eastAsia="MS Gothic"/>
        </w:rPr>
        <w:lastRenderedPageBreak/>
        <w:t>New Intersection</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4318"/>
      </w:tblGrid>
      <w:tr w:rsidR="002B4BED" w:rsidRPr="002B4BED" w14:paraId="55E44069" w14:textId="77777777" w:rsidTr="00211889">
        <w:tc>
          <w:tcPr>
            <w:tcW w:w="2012" w:type="dxa"/>
            <w:tcBorders>
              <w:top w:val="single" w:sz="12" w:space="0" w:color="auto"/>
              <w:bottom w:val="nil"/>
            </w:tcBorders>
            <w:vAlign w:val="center"/>
          </w:tcPr>
          <w:p w14:paraId="3D0262A6" w14:textId="77777777" w:rsidR="002B4BED" w:rsidRPr="002B4BED" w:rsidRDefault="002B4BED" w:rsidP="00221692">
            <w:pPr>
              <w:keepNext/>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318" w:type="dxa"/>
            <w:tcBorders>
              <w:top w:val="single" w:sz="12" w:space="0" w:color="auto"/>
              <w:bottom w:val="nil"/>
            </w:tcBorders>
            <w:vAlign w:val="bottom"/>
          </w:tcPr>
          <w:p w14:paraId="1F8F4203" w14:textId="34627D80" w:rsidR="002B4BED" w:rsidRPr="002B4BED" w:rsidRDefault="002B4BED" w:rsidP="00221692">
            <w:pPr>
              <w:keepNext/>
              <w:ind w:left="0"/>
              <w:jc w:val="left"/>
              <w:rPr>
                <w:rFonts w:ascii="Arial Narrow" w:hAnsi="Arial Narrow"/>
                <w:b/>
                <w:bCs/>
                <w:sz w:val="18"/>
                <w:szCs w:val="18"/>
              </w:rPr>
            </w:pPr>
            <w:r w:rsidRPr="002B4BED">
              <w:rPr>
                <w:rFonts w:ascii="Arial Narrow" w:hAnsi="Arial Narrow"/>
                <w:b/>
                <w:bCs/>
                <w:sz w:val="18"/>
                <w:szCs w:val="18"/>
              </w:rPr>
              <w:t>Completed iCAP assessment</w:t>
            </w:r>
            <w:r w:rsidR="00B3783C">
              <w:rPr>
                <w:rFonts w:ascii="Arial Narrow" w:hAnsi="Arial Narrow"/>
                <w:b/>
                <w:bCs/>
                <w:sz w:val="18"/>
                <w:szCs w:val="18"/>
              </w:rPr>
              <w:t xml:space="preserve"> </w:t>
            </w:r>
            <w:r w:rsidR="00D14ECA">
              <w:rPr>
                <w:rFonts w:ascii="Arial Narrow" w:hAnsi="Arial Narrow"/>
                <w:b/>
                <w:bCs/>
                <w:sz w:val="18"/>
                <w:szCs w:val="18"/>
              </w:rPr>
              <w:t>or equivalent documentation</w:t>
            </w:r>
          </w:p>
        </w:tc>
      </w:tr>
      <w:tr w:rsidR="002B4BED" w:rsidRPr="002B4BED" w14:paraId="5A474C9B" w14:textId="77777777" w:rsidTr="00211889">
        <w:tc>
          <w:tcPr>
            <w:tcW w:w="2012" w:type="dxa"/>
            <w:tcBorders>
              <w:top w:val="nil"/>
              <w:bottom w:val="nil"/>
            </w:tcBorders>
            <w:vAlign w:val="center"/>
          </w:tcPr>
          <w:p w14:paraId="3087D563" w14:textId="77777777" w:rsidR="002B4BED" w:rsidRPr="002B4BED" w:rsidRDefault="002B4BED" w:rsidP="00221692">
            <w:pPr>
              <w:keepNext/>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318" w:type="dxa"/>
            <w:tcBorders>
              <w:top w:val="nil"/>
              <w:bottom w:val="nil"/>
            </w:tcBorders>
            <w:vAlign w:val="bottom"/>
          </w:tcPr>
          <w:p w14:paraId="6611F740" w14:textId="77777777" w:rsidR="002B4BED" w:rsidRPr="002B4BED" w:rsidRDefault="002B4BED" w:rsidP="00221692">
            <w:pPr>
              <w:keepNext/>
              <w:ind w:left="0"/>
              <w:jc w:val="left"/>
              <w:rPr>
                <w:rFonts w:ascii="Arial Narrow" w:hAnsi="Arial Narrow"/>
                <w:sz w:val="18"/>
                <w:szCs w:val="18"/>
              </w:rPr>
            </w:pPr>
            <w:r w:rsidRPr="002B4BED">
              <w:rPr>
                <w:rFonts w:ascii="Arial Narrow" w:hAnsi="Arial Narrow"/>
                <w:sz w:val="18"/>
                <w:szCs w:val="18"/>
              </w:rPr>
              <w:t xml:space="preserve">If on </w:t>
            </w:r>
            <w:proofErr w:type="spellStart"/>
            <w:r w:rsidRPr="002B4BED">
              <w:rPr>
                <w:rFonts w:ascii="Arial Narrow" w:hAnsi="Arial Narrow"/>
                <w:sz w:val="18"/>
                <w:szCs w:val="18"/>
              </w:rPr>
              <w:t>CoSS</w:t>
            </w:r>
            <w:proofErr w:type="spellEnd"/>
            <w:r w:rsidRPr="002B4BED">
              <w:rPr>
                <w:rFonts w:ascii="Arial Narrow" w:hAnsi="Arial Narrow"/>
                <w:sz w:val="18"/>
                <w:szCs w:val="18"/>
              </w:rPr>
              <w:t xml:space="preserve"> or APN</w:t>
            </w:r>
          </w:p>
        </w:tc>
      </w:tr>
      <w:tr w:rsidR="002B4BED" w:rsidRPr="002B4BED" w14:paraId="6A3C8C7D" w14:textId="77777777" w:rsidTr="00211889">
        <w:tc>
          <w:tcPr>
            <w:tcW w:w="2012" w:type="dxa"/>
            <w:tcBorders>
              <w:top w:val="nil"/>
              <w:bottom w:val="single" w:sz="12" w:space="0" w:color="auto"/>
            </w:tcBorders>
            <w:vAlign w:val="center"/>
          </w:tcPr>
          <w:p w14:paraId="7C52C7E6" w14:textId="77777777" w:rsidR="002B4BED" w:rsidRPr="002B4BED" w:rsidRDefault="002B4BED" w:rsidP="00221692">
            <w:pPr>
              <w:keepNext/>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318" w:type="dxa"/>
            <w:tcBorders>
              <w:top w:val="nil"/>
              <w:bottom w:val="single" w:sz="12" w:space="0" w:color="auto"/>
            </w:tcBorders>
            <w:vAlign w:val="bottom"/>
          </w:tcPr>
          <w:p w14:paraId="36580820" w14:textId="40C861E5" w:rsidR="002B4BED" w:rsidRPr="00D66492" w:rsidRDefault="002B4BED" w:rsidP="00221692">
            <w:pPr>
              <w:keepNext/>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tc>
      </w:tr>
    </w:tbl>
    <w:p w14:paraId="2FE68196" w14:textId="77777777" w:rsidR="002B4BED" w:rsidRPr="002B4BED" w:rsidRDefault="002B4BED" w:rsidP="00211889">
      <w:pPr>
        <w:pStyle w:val="Heading3"/>
        <w:rPr>
          <w:rFonts w:eastAsia="MS Gothic"/>
        </w:rPr>
      </w:pPr>
      <w:r w:rsidRPr="002B4BED">
        <w:rPr>
          <w:rFonts w:eastAsia="MS Gothic"/>
        </w:rPr>
        <w:t>New Traffic Signal</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3407"/>
      </w:tblGrid>
      <w:tr w:rsidR="002B4BED" w:rsidRPr="002B4BED" w14:paraId="74E3BE0D" w14:textId="77777777" w:rsidTr="00211889">
        <w:tc>
          <w:tcPr>
            <w:tcW w:w="2012" w:type="dxa"/>
            <w:tcBorders>
              <w:top w:val="single" w:sz="12" w:space="0" w:color="auto"/>
              <w:bottom w:val="nil"/>
            </w:tcBorders>
            <w:vAlign w:val="center"/>
          </w:tcPr>
          <w:p w14:paraId="390619BB"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3407" w:type="dxa"/>
            <w:tcBorders>
              <w:top w:val="single" w:sz="12" w:space="0" w:color="auto"/>
              <w:bottom w:val="nil"/>
            </w:tcBorders>
            <w:vAlign w:val="bottom"/>
          </w:tcPr>
          <w:p w14:paraId="3A15E44A" w14:textId="77777777" w:rsidR="002B4BED" w:rsidRPr="002B4BED" w:rsidRDefault="002B4BED" w:rsidP="006B7542">
            <w:pPr>
              <w:ind w:left="0"/>
              <w:jc w:val="left"/>
              <w:rPr>
                <w:rFonts w:ascii="Arial Narrow" w:hAnsi="Arial Narrow"/>
                <w:b/>
                <w:bCs/>
                <w:sz w:val="18"/>
                <w:szCs w:val="18"/>
              </w:rPr>
            </w:pPr>
            <w:r w:rsidRPr="002B4BED">
              <w:rPr>
                <w:rFonts w:ascii="Arial Narrow" w:hAnsi="Arial Narrow"/>
                <w:b/>
                <w:bCs/>
                <w:sz w:val="18"/>
                <w:szCs w:val="18"/>
              </w:rPr>
              <w:t>Approved Signal Justification Report (SJR)</w:t>
            </w:r>
          </w:p>
        </w:tc>
      </w:tr>
      <w:tr w:rsidR="002B4BED" w:rsidRPr="002B4BED" w14:paraId="3B46990A" w14:textId="77777777" w:rsidTr="00211889">
        <w:tc>
          <w:tcPr>
            <w:tcW w:w="2012" w:type="dxa"/>
            <w:tcBorders>
              <w:top w:val="nil"/>
              <w:bottom w:val="nil"/>
            </w:tcBorders>
            <w:vAlign w:val="center"/>
          </w:tcPr>
          <w:p w14:paraId="5FFEEA63"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3407" w:type="dxa"/>
            <w:tcBorders>
              <w:top w:val="nil"/>
              <w:bottom w:val="nil"/>
            </w:tcBorders>
            <w:vAlign w:val="bottom"/>
          </w:tcPr>
          <w:p w14:paraId="5172C6EF" w14:textId="77777777" w:rsidR="002B4BED" w:rsidRPr="002B4BED" w:rsidRDefault="002B4BED" w:rsidP="006B7542">
            <w:pPr>
              <w:ind w:left="0"/>
              <w:jc w:val="left"/>
              <w:rPr>
                <w:rFonts w:ascii="Arial Narrow" w:hAnsi="Arial Narrow"/>
                <w:sz w:val="18"/>
                <w:szCs w:val="18"/>
              </w:rPr>
            </w:pPr>
            <w:r w:rsidRPr="002B4BED">
              <w:rPr>
                <w:rFonts w:ascii="Arial Narrow" w:hAnsi="Arial Narrow"/>
                <w:sz w:val="18"/>
                <w:szCs w:val="18"/>
              </w:rPr>
              <w:t>All selections</w:t>
            </w:r>
          </w:p>
        </w:tc>
      </w:tr>
      <w:tr w:rsidR="002B4BED" w:rsidRPr="002B4BED" w14:paraId="67C78C54" w14:textId="77777777" w:rsidTr="00211889">
        <w:tc>
          <w:tcPr>
            <w:tcW w:w="2012" w:type="dxa"/>
            <w:tcBorders>
              <w:top w:val="nil"/>
              <w:bottom w:val="single" w:sz="12" w:space="0" w:color="auto"/>
            </w:tcBorders>
            <w:vAlign w:val="center"/>
          </w:tcPr>
          <w:p w14:paraId="1E69E2C9"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3407" w:type="dxa"/>
            <w:tcBorders>
              <w:top w:val="nil"/>
              <w:bottom w:val="single" w:sz="12" w:space="0" w:color="auto"/>
            </w:tcBorders>
            <w:vAlign w:val="bottom"/>
          </w:tcPr>
          <w:p w14:paraId="5F2DFDCD" w14:textId="77777777" w:rsidR="002B4BED" w:rsidRPr="002B4BED" w:rsidRDefault="002B4BED" w:rsidP="006B7542">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p w14:paraId="026E97F0" w14:textId="6260658E" w:rsidR="002B4BED" w:rsidRPr="002B4BED" w:rsidRDefault="002B4BED" w:rsidP="006B7542">
            <w:pPr>
              <w:numPr>
                <w:ilvl w:val="0"/>
                <w:numId w:val="118"/>
              </w:numPr>
              <w:contextualSpacing/>
              <w:jc w:val="left"/>
              <w:rPr>
                <w:rFonts w:ascii="Arial Narrow" w:hAnsi="Arial Narrow"/>
                <w:sz w:val="18"/>
                <w:szCs w:val="18"/>
              </w:rPr>
            </w:pPr>
            <w:r w:rsidRPr="002B4BED">
              <w:rPr>
                <w:rFonts w:ascii="Arial Narrow" w:hAnsi="Arial Narrow"/>
                <w:sz w:val="18"/>
                <w:szCs w:val="18"/>
              </w:rPr>
              <w:t>Assistant State Traffic Engineer (if on APN)</w:t>
            </w:r>
          </w:p>
        </w:tc>
      </w:tr>
    </w:tbl>
    <w:p w14:paraId="6D5F70EB" w14:textId="77777777" w:rsidR="002B4BED" w:rsidRPr="002B4BED" w:rsidRDefault="002B4BED" w:rsidP="00C24E6D">
      <w:pPr>
        <w:pStyle w:val="Heading3"/>
        <w:rPr>
          <w:rFonts w:eastAsia="MS Gothic"/>
        </w:rPr>
      </w:pPr>
      <w:r w:rsidRPr="002B4BED">
        <w:rPr>
          <w:rFonts w:eastAsia="MS Gothic"/>
        </w:rPr>
        <w:t>Ramp Improvement(s)</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4539"/>
      </w:tblGrid>
      <w:tr w:rsidR="002B4BED" w:rsidRPr="002B4BED" w14:paraId="279E90A2" w14:textId="77777777" w:rsidTr="00C24E6D">
        <w:tc>
          <w:tcPr>
            <w:tcW w:w="2012" w:type="dxa"/>
            <w:tcBorders>
              <w:top w:val="single" w:sz="12" w:space="0" w:color="auto"/>
              <w:bottom w:val="nil"/>
            </w:tcBorders>
            <w:vAlign w:val="center"/>
          </w:tcPr>
          <w:p w14:paraId="017BE8A0"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4539" w:type="dxa"/>
            <w:tcBorders>
              <w:top w:val="single" w:sz="12" w:space="0" w:color="auto"/>
              <w:bottom w:val="nil"/>
            </w:tcBorders>
            <w:vAlign w:val="bottom"/>
          </w:tcPr>
          <w:p w14:paraId="09980258" w14:textId="77777777" w:rsidR="002B4BED" w:rsidRPr="002B4BED" w:rsidRDefault="002B4BED" w:rsidP="006B7542">
            <w:pPr>
              <w:ind w:left="0"/>
              <w:jc w:val="left"/>
              <w:rPr>
                <w:rFonts w:ascii="Arial Narrow" w:hAnsi="Arial Narrow"/>
                <w:b/>
                <w:bCs/>
                <w:sz w:val="18"/>
                <w:szCs w:val="18"/>
              </w:rPr>
            </w:pPr>
            <w:r w:rsidRPr="002B4BED">
              <w:rPr>
                <w:rFonts w:ascii="Arial Narrow" w:hAnsi="Arial Narrow"/>
                <w:b/>
                <w:bCs/>
                <w:sz w:val="18"/>
                <w:szCs w:val="18"/>
              </w:rPr>
              <w:t>Draft or final OSAR with signed LD-459 Framework Document</w:t>
            </w:r>
          </w:p>
        </w:tc>
      </w:tr>
      <w:tr w:rsidR="002B4BED" w:rsidRPr="002B4BED" w14:paraId="0F7C4A60" w14:textId="77777777" w:rsidTr="00C24E6D">
        <w:tc>
          <w:tcPr>
            <w:tcW w:w="2012" w:type="dxa"/>
            <w:tcBorders>
              <w:top w:val="nil"/>
              <w:bottom w:val="nil"/>
            </w:tcBorders>
            <w:vAlign w:val="center"/>
          </w:tcPr>
          <w:p w14:paraId="091F71B5"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4539" w:type="dxa"/>
            <w:tcBorders>
              <w:top w:val="nil"/>
              <w:bottom w:val="nil"/>
            </w:tcBorders>
            <w:vAlign w:val="bottom"/>
          </w:tcPr>
          <w:p w14:paraId="1659D63B" w14:textId="77777777" w:rsidR="002B4BED" w:rsidRPr="002B4BED" w:rsidRDefault="002B4BED" w:rsidP="006B7542">
            <w:pPr>
              <w:ind w:left="0"/>
              <w:jc w:val="left"/>
              <w:rPr>
                <w:rFonts w:ascii="Arial Narrow" w:hAnsi="Arial Narrow"/>
                <w:sz w:val="18"/>
                <w:szCs w:val="18"/>
              </w:rPr>
            </w:pPr>
            <w:r w:rsidRPr="002B4BED">
              <w:rPr>
                <w:rFonts w:ascii="Arial Narrow" w:hAnsi="Arial Narrow"/>
                <w:sz w:val="18"/>
                <w:szCs w:val="18"/>
              </w:rPr>
              <w:t>Project includes modifications to the interchange configuration</w:t>
            </w:r>
          </w:p>
        </w:tc>
      </w:tr>
      <w:tr w:rsidR="002B4BED" w:rsidRPr="002B4BED" w14:paraId="3101FB9E" w14:textId="77777777" w:rsidTr="00C24E6D">
        <w:tc>
          <w:tcPr>
            <w:tcW w:w="2012" w:type="dxa"/>
            <w:tcBorders>
              <w:top w:val="nil"/>
              <w:bottom w:val="nil"/>
            </w:tcBorders>
            <w:vAlign w:val="center"/>
          </w:tcPr>
          <w:p w14:paraId="2E3DF1CC"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2 Confirmations:</w:t>
            </w:r>
          </w:p>
        </w:tc>
        <w:tc>
          <w:tcPr>
            <w:tcW w:w="4539" w:type="dxa"/>
            <w:tcBorders>
              <w:top w:val="nil"/>
              <w:bottom w:val="nil"/>
            </w:tcBorders>
            <w:vAlign w:val="bottom"/>
          </w:tcPr>
          <w:p w14:paraId="40EBCC1B" w14:textId="2528B20E" w:rsidR="002B4BED" w:rsidRPr="00147754" w:rsidRDefault="002B4BED" w:rsidP="006B7542">
            <w:pPr>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L&amp;D Engineer</w:t>
            </w:r>
          </w:p>
        </w:tc>
      </w:tr>
      <w:tr w:rsidR="002B4BED" w:rsidRPr="002B4BED" w14:paraId="5E05C1C3" w14:textId="77777777" w:rsidTr="00C24E6D">
        <w:tc>
          <w:tcPr>
            <w:tcW w:w="2012" w:type="dxa"/>
            <w:tcBorders>
              <w:top w:val="nil"/>
              <w:bottom w:val="single" w:sz="12" w:space="0" w:color="auto"/>
            </w:tcBorders>
            <w:vAlign w:val="center"/>
          </w:tcPr>
          <w:p w14:paraId="341EA96D" w14:textId="77777777" w:rsidR="002B4BED" w:rsidRPr="002B4BED" w:rsidRDefault="002B4BED" w:rsidP="00221692">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4539" w:type="dxa"/>
            <w:tcBorders>
              <w:top w:val="nil"/>
              <w:bottom w:val="single" w:sz="12" w:space="0" w:color="auto"/>
            </w:tcBorders>
            <w:vAlign w:val="bottom"/>
          </w:tcPr>
          <w:p w14:paraId="175689F3" w14:textId="77777777" w:rsidR="002B4BED" w:rsidRPr="002B4BED" w:rsidRDefault="002B4BED" w:rsidP="006B7542">
            <w:pPr>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L&amp;D Engineer</w:t>
            </w:r>
          </w:p>
          <w:p w14:paraId="6DF6F076" w14:textId="77777777" w:rsidR="002B4BED" w:rsidRPr="002B4BED" w:rsidRDefault="002B4BED" w:rsidP="006B7542">
            <w:pPr>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Environmental Manager</w:t>
            </w:r>
          </w:p>
          <w:p w14:paraId="3573E01F" w14:textId="77777777" w:rsidR="002B4BED" w:rsidRPr="002B4BED" w:rsidRDefault="002B4BED" w:rsidP="006B7542">
            <w:pPr>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Traffic Engineer</w:t>
            </w:r>
          </w:p>
          <w:p w14:paraId="3969C57A" w14:textId="77777777" w:rsidR="002B4BED" w:rsidRPr="002B4BED" w:rsidRDefault="002B4BED" w:rsidP="006B7542">
            <w:pPr>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Planner</w:t>
            </w:r>
          </w:p>
          <w:p w14:paraId="29C9A659" w14:textId="081D5AE1" w:rsidR="002B4BED" w:rsidRPr="002B4BED" w:rsidRDefault="002B4BED" w:rsidP="006B7542">
            <w:pPr>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Project De</w:t>
            </w:r>
            <w:r w:rsidR="00451529">
              <w:rPr>
                <w:rFonts w:ascii="Arial Narrow" w:hAnsi="Arial Narrow"/>
                <w:sz w:val="18"/>
                <w:szCs w:val="18"/>
              </w:rPr>
              <w:t>velopment</w:t>
            </w:r>
            <w:r w:rsidRPr="002B4BED">
              <w:rPr>
                <w:rFonts w:ascii="Arial Narrow" w:hAnsi="Arial Narrow"/>
                <w:sz w:val="18"/>
                <w:szCs w:val="18"/>
              </w:rPr>
              <w:t xml:space="preserve"> Engineer</w:t>
            </w:r>
          </w:p>
          <w:p w14:paraId="37FF73AF" w14:textId="77777777" w:rsidR="002B4BED" w:rsidRPr="002B4BED" w:rsidRDefault="002B4BED" w:rsidP="006B7542">
            <w:pPr>
              <w:numPr>
                <w:ilvl w:val="0"/>
                <w:numId w:val="119"/>
              </w:numPr>
              <w:ind w:left="360"/>
              <w:contextualSpacing/>
              <w:jc w:val="left"/>
              <w:rPr>
                <w:rFonts w:ascii="Arial Narrow" w:hAnsi="Arial Narrow"/>
                <w:sz w:val="18"/>
                <w:szCs w:val="18"/>
              </w:rPr>
            </w:pPr>
            <w:r w:rsidRPr="002B4BED">
              <w:rPr>
                <w:rFonts w:ascii="Arial Narrow" w:hAnsi="Arial Narrow"/>
                <w:sz w:val="18"/>
                <w:szCs w:val="18"/>
              </w:rPr>
              <w:t>Assistant State L&amp;D Engineer</w:t>
            </w:r>
          </w:p>
        </w:tc>
      </w:tr>
    </w:tbl>
    <w:p w14:paraId="1DE730BB" w14:textId="77777777" w:rsidR="002B4BED" w:rsidRPr="002B4BED" w:rsidRDefault="002B4BED" w:rsidP="00C24E6D">
      <w:pPr>
        <w:pStyle w:val="Heading3"/>
        <w:rPr>
          <w:rFonts w:eastAsia="MS Gothic"/>
        </w:rPr>
      </w:pPr>
      <w:r w:rsidRPr="002B4BED">
        <w:rPr>
          <w:rFonts w:eastAsia="MS Gothic"/>
        </w:rPr>
        <w:t>Roadway Reconfiguration</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3588"/>
      </w:tblGrid>
      <w:tr w:rsidR="002B4BED" w:rsidRPr="002B4BED" w14:paraId="2B877CD7" w14:textId="77777777" w:rsidTr="00C24E6D">
        <w:tc>
          <w:tcPr>
            <w:tcW w:w="2012" w:type="dxa"/>
            <w:tcBorders>
              <w:top w:val="single" w:sz="12" w:space="0" w:color="auto"/>
              <w:bottom w:val="nil"/>
            </w:tcBorders>
            <w:vAlign w:val="center"/>
          </w:tcPr>
          <w:p w14:paraId="49453612" w14:textId="77777777" w:rsidR="002B4BED" w:rsidRPr="002B4BED" w:rsidRDefault="002B4BED" w:rsidP="00F62AC4">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3588" w:type="dxa"/>
            <w:tcBorders>
              <w:top w:val="single" w:sz="12" w:space="0" w:color="auto"/>
              <w:bottom w:val="nil"/>
            </w:tcBorders>
            <w:vAlign w:val="center"/>
          </w:tcPr>
          <w:p w14:paraId="7F383CF5" w14:textId="77777777" w:rsidR="002B4BED" w:rsidRPr="002B4BED" w:rsidRDefault="002B4BED" w:rsidP="00F62AC4">
            <w:pPr>
              <w:ind w:left="0"/>
              <w:jc w:val="left"/>
              <w:rPr>
                <w:rFonts w:ascii="Arial Narrow" w:hAnsi="Arial Narrow"/>
                <w:b/>
                <w:bCs/>
                <w:sz w:val="18"/>
                <w:szCs w:val="18"/>
              </w:rPr>
            </w:pPr>
            <w:r w:rsidRPr="002B4BED">
              <w:rPr>
                <w:rFonts w:ascii="Arial Narrow" w:hAnsi="Arial Narrow"/>
                <w:b/>
                <w:bCs/>
                <w:sz w:val="18"/>
                <w:szCs w:val="18"/>
              </w:rPr>
              <w:t>Traffic operational analysis (HCS, Synchro, etc.)</w:t>
            </w:r>
          </w:p>
        </w:tc>
      </w:tr>
      <w:tr w:rsidR="002B4BED" w:rsidRPr="002B4BED" w14:paraId="7339662E" w14:textId="77777777" w:rsidTr="00C24E6D">
        <w:tc>
          <w:tcPr>
            <w:tcW w:w="2012" w:type="dxa"/>
            <w:tcBorders>
              <w:top w:val="nil"/>
              <w:bottom w:val="nil"/>
            </w:tcBorders>
            <w:vAlign w:val="center"/>
          </w:tcPr>
          <w:p w14:paraId="07CD0512" w14:textId="77777777" w:rsidR="002B4BED" w:rsidRPr="002B4BED" w:rsidRDefault="002B4BED" w:rsidP="00F62AC4">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3588" w:type="dxa"/>
            <w:tcBorders>
              <w:top w:val="nil"/>
              <w:bottom w:val="nil"/>
            </w:tcBorders>
            <w:vAlign w:val="center"/>
          </w:tcPr>
          <w:p w14:paraId="5F484985" w14:textId="77777777" w:rsidR="002B4BED" w:rsidRPr="002B4BED" w:rsidRDefault="002B4BED" w:rsidP="00F62AC4">
            <w:pPr>
              <w:ind w:left="0"/>
              <w:jc w:val="left"/>
              <w:rPr>
                <w:rFonts w:ascii="Arial Narrow" w:hAnsi="Arial Narrow"/>
                <w:sz w:val="18"/>
                <w:szCs w:val="18"/>
              </w:rPr>
            </w:pPr>
            <w:r w:rsidRPr="002B4BED">
              <w:rPr>
                <w:rFonts w:ascii="Arial Narrow" w:hAnsi="Arial Narrow"/>
                <w:sz w:val="18"/>
                <w:szCs w:val="18"/>
              </w:rPr>
              <w:t>All selections</w:t>
            </w:r>
          </w:p>
        </w:tc>
      </w:tr>
      <w:tr w:rsidR="002B4BED" w:rsidRPr="002B4BED" w14:paraId="5F034178" w14:textId="77777777" w:rsidTr="00C24E6D">
        <w:tc>
          <w:tcPr>
            <w:tcW w:w="2012" w:type="dxa"/>
            <w:tcBorders>
              <w:top w:val="nil"/>
              <w:bottom w:val="single" w:sz="12" w:space="0" w:color="auto"/>
            </w:tcBorders>
            <w:vAlign w:val="center"/>
          </w:tcPr>
          <w:p w14:paraId="7C11DE01" w14:textId="77777777" w:rsidR="002B4BED" w:rsidRPr="002B4BED" w:rsidRDefault="002B4BED" w:rsidP="00F62AC4">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3588" w:type="dxa"/>
            <w:tcBorders>
              <w:top w:val="nil"/>
              <w:bottom w:val="single" w:sz="12" w:space="0" w:color="auto"/>
            </w:tcBorders>
            <w:vAlign w:val="center"/>
          </w:tcPr>
          <w:p w14:paraId="201BA12F" w14:textId="23415221" w:rsidR="002B4BED" w:rsidRPr="00147754" w:rsidRDefault="002B4BED" w:rsidP="00F62AC4">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tc>
      </w:tr>
    </w:tbl>
    <w:p w14:paraId="1AF377AE" w14:textId="77777777" w:rsidR="002B4BED" w:rsidRPr="002B4BED" w:rsidRDefault="002B4BED" w:rsidP="00C24E6D">
      <w:pPr>
        <w:pStyle w:val="Heading3"/>
        <w:rPr>
          <w:rFonts w:eastAsia="MS Gothic"/>
        </w:rPr>
      </w:pPr>
      <w:r w:rsidRPr="002B4BED">
        <w:rPr>
          <w:rFonts w:eastAsia="MS Gothic"/>
        </w:rPr>
        <w:t>Turn Lane Improvement(s)</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2309"/>
      </w:tblGrid>
      <w:tr w:rsidR="002B4BED" w:rsidRPr="002B4BED" w14:paraId="7AB01DF5" w14:textId="77777777" w:rsidTr="00C24E6D">
        <w:tc>
          <w:tcPr>
            <w:tcW w:w="2012" w:type="dxa"/>
            <w:tcBorders>
              <w:top w:val="single" w:sz="12" w:space="0" w:color="auto"/>
              <w:bottom w:val="nil"/>
            </w:tcBorders>
            <w:vAlign w:val="center"/>
          </w:tcPr>
          <w:p w14:paraId="094314F2" w14:textId="77777777" w:rsidR="002B4BED" w:rsidRPr="002B4BED" w:rsidRDefault="002B4BED" w:rsidP="00F62AC4">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2309" w:type="dxa"/>
            <w:tcBorders>
              <w:top w:val="single" w:sz="12" w:space="0" w:color="auto"/>
              <w:bottom w:val="nil"/>
            </w:tcBorders>
            <w:vAlign w:val="center"/>
          </w:tcPr>
          <w:p w14:paraId="6D874D5F" w14:textId="77777777" w:rsidR="002B4BED" w:rsidRPr="002B4BED" w:rsidRDefault="002B4BED" w:rsidP="00F62AC4">
            <w:pPr>
              <w:ind w:left="0"/>
              <w:jc w:val="left"/>
              <w:rPr>
                <w:rFonts w:ascii="Arial Narrow" w:hAnsi="Arial Narrow"/>
                <w:b/>
                <w:bCs/>
                <w:sz w:val="18"/>
                <w:szCs w:val="18"/>
              </w:rPr>
            </w:pPr>
            <w:r w:rsidRPr="002B4BED">
              <w:rPr>
                <w:rFonts w:ascii="Arial Narrow" w:hAnsi="Arial Narrow"/>
                <w:b/>
                <w:bCs/>
                <w:sz w:val="18"/>
                <w:szCs w:val="18"/>
              </w:rPr>
              <w:t>Turning movement counts</w:t>
            </w:r>
          </w:p>
        </w:tc>
      </w:tr>
      <w:tr w:rsidR="002B4BED" w:rsidRPr="002B4BED" w14:paraId="067AA38E" w14:textId="77777777" w:rsidTr="00C24E6D">
        <w:tc>
          <w:tcPr>
            <w:tcW w:w="2012" w:type="dxa"/>
            <w:tcBorders>
              <w:top w:val="nil"/>
              <w:bottom w:val="nil"/>
            </w:tcBorders>
            <w:vAlign w:val="center"/>
          </w:tcPr>
          <w:p w14:paraId="517A484C" w14:textId="77777777" w:rsidR="002B4BED" w:rsidRPr="002B4BED" w:rsidRDefault="002B4BED" w:rsidP="00F62AC4">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2309" w:type="dxa"/>
            <w:tcBorders>
              <w:top w:val="nil"/>
              <w:bottom w:val="nil"/>
            </w:tcBorders>
            <w:vAlign w:val="center"/>
          </w:tcPr>
          <w:p w14:paraId="5B347508" w14:textId="77777777" w:rsidR="002B4BED" w:rsidRPr="002B4BED" w:rsidRDefault="002B4BED" w:rsidP="00F62AC4">
            <w:pPr>
              <w:ind w:left="0"/>
              <w:jc w:val="left"/>
              <w:rPr>
                <w:rFonts w:ascii="Arial Narrow" w:hAnsi="Arial Narrow"/>
                <w:sz w:val="18"/>
                <w:szCs w:val="18"/>
              </w:rPr>
            </w:pPr>
            <w:r w:rsidRPr="002B4BED">
              <w:rPr>
                <w:rFonts w:ascii="Arial Narrow" w:hAnsi="Arial Narrow"/>
                <w:sz w:val="18"/>
                <w:szCs w:val="18"/>
              </w:rPr>
              <w:t>Project includes a new turn lane</w:t>
            </w:r>
          </w:p>
        </w:tc>
      </w:tr>
      <w:tr w:rsidR="002B4BED" w:rsidRPr="002B4BED" w14:paraId="3D7B6356" w14:textId="77777777" w:rsidTr="00C24E6D">
        <w:tc>
          <w:tcPr>
            <w:tcW w:w="2012" w:type="dxa"/>
            <w:tcBorders>
              <w:top w:val="nil"/>
              <w:bottom w:val="single" w:sz="12" w:space="0" w:color="auto"/>
            </w:tcBorders>
            <w:vAlign w:val="center"/>
          </w:tcPr>
          <w:p w14:paraId="29E1246D" w14:textId="77777777" w:rsidR="002B4BED" w:rsidRPr="002B4BED" w:rsidRDefault="002B4BED" w:rsidP="00F62AC4">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2309" w:type="dxa"/>
            <w:tcBorders>
              <w:top w:val="nil"/>
              <w:bottom w:val="single" w:sz="12" w:space="0" w:color="auto"/>
            </w:tcBorders>
            <w:vAlign w:val="center"/>
          </w:tcPr>
          <w:p w14:paraId="3D3F3906" w14:textId="77777777" w:rsidR="002B4BED" w:rsidRPr="002B4BED" w:rsidRDefault="002B4BED" w:rsidP="00F62AC4">
            <w:pPr>
              <w:numPr>
                <w:ilvl w:val="0"/>
                <w:numId w:val="118"/>
              </w:numPr>
              <w:contextualSpacing/>
              <w:jc w:val="left"/>
              <w:rPr>
                <w:rFonts w:ascii="Arial Narrow" w:hAnsi="Arial Narrow"/>
                <w:sz w:val="18"/>
                <w:szCs w:val="18"/>
              </w:rPr>
            </w:pPr>
            <w:r w:rsidRPr="002B4BED">
              <w:rPr>
                <w:rFonts w:ascii="Arial Narrow" w:hAnsi="Arial Narrow"/>
                <w:sz w:val="18"/>
                <w:szCs w:val="18"/>
              </w:rPr>
              <w:t>District Traffic Engineer</w:t>
            </w:r>
          </w:p>
        </w:tc>
      </w:tr>
    </w:tbl>
    <w:p w14:paraId="419EB102" w14:textId="77777777" w:rsidR="002B4BED" w:rsidRPr="002B4BED" w:rsidRDefault="002B4BED" w:rsidP="00C24E6D">
      <w:pPr>
        <w:pStyle w:val="Heading3"/>
        <w:rPr>
          <w:rFonts w:eastAsia="MS Gothic"/>
        </w:rPr>
      </w:pPr>
      <w:r w:rsidRPr="002B4BED">
        <w:rPr>
          <w:rFonts w:eastAsia="MS Gothic"/>
        </w:rPr>
        <w:lastRenderedPageBreak/>
        <w:t>Roadway on New Alignment</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94"/>
        <w:gridCol w:w="6480"/>
      </w:tblGrid>
      <w:tr w:rsidR="002B4BED" w:rsidRPr="002B4BED" w14:paraId="7D0D4FB2" w14:textId="77777777" w:rsidTr="00BF7B90">
        <w:tc>
          <w:tcPr>
            <w:tcW w:w="2094" w:type="dxa"/>
            <w:tcBorders>
              <w:top w:val="single" w:sz="12" w:space="0" w:color="auto"/>
              <w:bottom w:val="nil"/>
            </w:tcBorders>
            <w:vAlign w:val="center"/>
          </w:tcPr>
          <w:p w14:paraId="7FF98099" w14:textId="77777777" w:rsidR="002B4BED" w:rsidRPr="002B4BED" w:rsidRDefault="002B4BED" w:rsidP="00F62AC4">
            <w:pPr>
              <w:keepNext/>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6480" w:type="dxa"/>
            <w:tcBorders>
              <w:top w:val="single" w:sz="12" w:space="0" w:color="auto"/>
              <w:bottom w:val="nil"/>
            </w:tcBorders>
            <w:vAlign w:val="center"/>
          </w:tcPr>
          <w:p w14:paraId="21C77CD9" w14:textId="77777777" w:rsidR="002B4BED" w:rsidRPr="002B4BED" w:rsidRDefault="002B4BED" w:rsidP="00F62AC4">
            <w:pPr>
              <w:keepNext/>
              <w:ind w:left="0"/>
              <w:jc w:val="left"/>
              <w:rPr>
                <w:rFonts w:ascii="Arial Narrow" w:hAnsi="Arial Narrow"/>
                <w:b/>
                <w:bCs/>
                <w:sz w:val="18"/>
                <w:szCs w:val="18"/>
              </w:rPr>
            </w:pPr>
            <w:r w:rsidRPr="002B4BED">
              <w:rPr>
                <w:rFonts w:ascii="Arial Narrow" w:hAnsi="Arial Narrow"/>
                <w:b/>
                <w:bCs/>
                <w:sz w:val="18"/>
                <w:szCs w:val="18"/>
              </w:rPr>
              <w:t>Planning/Safety study with alternatives analysis considering improvements not on a new alignment</w:t>
            </w:r>
          </w:p>
        </w:tc>
      </w:tr>
      <w:tr w:rsidR="002B4BED" w:rsidRPr="002B4BED" w14:paraId="1B3FA7B6" w14:textId="77777777" w:rsidTr="00BF7B90">
        <w:tc>
          <w:tcPr>
            <w:tcW w:w="2094" w:type="dxa"/>
            <w:tcBorders>
              <w:top w:val="nil"/>
              <w:bottom w:val="nil"/>
            </w:tcBorders>
            <w:vAlign w:val="center"/>
          </w:tcPr>
          <w:p w14:paraId="02B748B8" w14:textId="77777777" w:rsidR="002B4BED" w:rsidRPr="002B4BED" w:rsidRDefault="002B4BED" w:rsidP="00F62AC4">
            <w:pPr>
              <w:keepNext/>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6480" w:type="dxa"/>
            <w:tcBorders>
              <w:top w:val="nil"/>
              <w:bottom w:val="nil"/>
            </w:tcBorders>
            <w:vAlign w:val="center"/>
          </w:tcPr>
          <w:p w14:paraId="4C6D616E" w14:textId="77777777" w:rsidR="002B4BED" w:rsidRPr="002B4BED" w:rsidRDefault="002B4BED" w:rsidP="00F62AC4">
            <w:pPr>
              <w:keepNext/>
              <w:ind w:left="0"/>
              <w:jc w:val="left"/>
              <w:rPr>
                <w:rFonts w:ascii="Arial Narrow" w:hAnsi="Arial Narrow"/>
                <w:sz w:val="18"/>
                <w:szCs w:val="18"/>
              </w:rPr>
            </w:pPr>
            <w:r w:rsidRPr="002B4BED">
              <w:rPr>
                <w:rFonts w:ascii="Arial Narrow" w:hAnsi="Arial Narrow"/>
                <w:sz w:val="18"/>
                <w:szCs w:val="18"/>
              </w:rPr>
              <w:t>All selections</w:t>
            </w:r>
          </w:p>
        </w:tc>
      </w:tr>
      <w:tr w:rsidR="002B4BED" w:rsidRPr="002B4BED" w14:paraId="193D6922" w14:textId="77777777" w:rsidTr="00BF7B90">
        <w:tc>
          <w:tcPr>
            <w:tcW w:w="2094" w:type="dxa"/>
            <w:tcBorders>
              <w:top w:val="nil"/>
              <w:bottom w:val="nil"/>
            </w:tcBorders>
            <w:vAlign w:val="center"/>
          </w:tcPr>
          <w:p w14:paraId="7411A710" w14:textId="77777777" w:rsidR="002B4BED" w:rsidRPr="002B4BED" w:rsidRDefault="002B4BED" w:rsidP="00F62AC4">
            <w:pPr>
              <w:keepNext/>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2 Confirmations:</w:t>
            </w:r>
          </w:p>
        </w:tc>
        <w:tc>
          <w:tcPr>
            <w:tcW w:w="6480" w:type="dxa"/>
            <w:tcBorders>
              <w:top w:val="nil"/>
              <w:bottom w:val="nil"/>
            </w:tcBorders>
            <w:vAlign w:val="center"/>
          </w:tcPr>
          <w:p w14:paraId="7AAEA6AE" w14:textId="1B72FAEB" w:rsidR="002B4BED" w:rsidRPr="00D66492" w:rsidRDefault="002B4BED" w:rsidP="00F62AC4">
            <w:pPr>
              <w:keepNext/>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L&amp;D Engineer</w:t>
            </w:r>
          </w:p>
        </w:tc>
      </w:tr>
      <w:tr w:rsidR="002B4BED" w:rsidRPr="002B4BED" w14:paraId="1D2B963E" w14:textId="77777777" w:rsidTr="00BF7B90">
        <w:tc>
          <w:tcPr>
            <w:tcW w:w="2094" w:type="dxa"/>
            <w:tcBorders>
              <w:top w:val="nil"/>
              <w:bottom w:val="single" w:sz="12" w:space="0" w:color="auto"/>
            </w:tcBorders>
            <w:vAlign w:val="center"/>
          </w:tcPr>
          <w:p w14:paraId="63F70402" w14:textId="77777777" w:rsidR="002B4BED" w:rsidRPr="002B4BED" w:rsidRDefault="002B4BED" w:rsidP="00F62AC4">
            <w:pPr>
              <w:keepNext/>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6480" w:type="dxa"/>
            <w:tcBorders>
              <w:top w:val="nil"/>
              <w:bottom w:val="single" w:sz="12" w:space="0" w:color="auto"/>
            </w:tcBorders>
            <w:vAlign w:val="center"/>
          </w:tcPr>
          <w:p w14:paraId="1661A595" w14:textId="77777777" w:rsidR="002B4BED" w:rsidRPr="002B4BED" w:rsidRDefault="002B4BED" w:rsidP="00F62AC4">
            <w:pPr>
              <w:keepNext/>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L&amp;D Engineer</w:t>
            </w:r>
          </w:p>
          <w:p w14:paraId="3B1A0B56" w14:textId="77777777" w:rsidR="002B4BED" w:rsidRDefault="002B4BED" w:rsidP="00F62AC4">
            <w:pPr>
              <w:keepNext/>
              <w:numPr>
                <w:ilvl w:val="0"/>
                <w:numId w:val="119"/>
              </w:numPr>
              <w:ind w:left="360"/>
              <w:contextualSpacing/>
              <w:jc w:val="left"/>
              <w:rPr>
                <w:rFonts w:ascii="Arial Narrow" w:hAnsi="Arial Narrow"/>
                <w:sz w:val="18"/>
                <w:szCs w:val="18"/>
              </w:rPr>
            </w:pPr>
            <w:r w:rsidRPr="002B4BED">
              <w:rPr>
                <w:rFonts w:ascii="Arial Narrow" w:hAnsi="Arial Narrow"/>
                <w:sz w:val="18"/>
                <w:szCs w:val="18"/>
              </w:rPr>
              <w:t>District Traffic Engineer</w:t>
            </w:r>
          </w:p>
          <w:p w14:paraId="0E36C9A2" w14:textId="5293C9BE" w:rsidR="005A7D8A" w:rsidRPr="002B4BED" w:rsidRDefault="005A7D8A" w:rsidP="00F62AC4">
            <w:pPr>
              <w:keepNext/>
              <w:numPr>
                <w:ilvl w:val="0"/>
                <w:numId w:val="119"/>
              </w:numPr>
              <w:ind w:left="360"/>
              <w:contextualSpacing/>
              <w:jc w:val="left"/>
              <w:rPr>
                <w:rFonts w:ascii="Arial Narrow" w:hAnsi="Arial Narrow"/>
                <w:sz w:val="18"/>
                <w:szCs w:val="18"/>
              </w:rPr>
            </w:pPr>
            <w:r>
              <w:rPr>
                <w:rFonts w:ascii="Arial Narrow" w:hAnsi="Arial Narrow"/>
                <w:sz w:val="18"/>
                <w:szCs w:val="18"/>
              </w:rPr>
              <w:t>District Environmental Manager</w:t>
            </w:r>
          </w:p>
          <w:p w14:paraId="7131C3A5" w14:textId="77777777" w:rsidR="002B4BED" w:rsidRPr="002B4BED" w:rsidRDefault="002B4BED" w:rsidP="00F62AC4">
            <w:pPr>
              <w:keepNext/>
              <w:numPr>
                <w:ilvl w:val="0"/>
                <w:numId w:val="119"/>
              </w:numPr>
              <w:ind w:left="360"/>
              <w:contextualSpacing/>
              <w:jc w:val="left"/>
              <w:rPr>
                <w:rFonts w:ascii="Arial Narrow" w:hAnsi="Arial Narrow"/>
                <w:sz w:val="18"/>
                <w:szCs w:val="18"/>
              </w:rPr>
            </w:pPr>
            <w:r w:rsidRPr="002B4BED">
              <w:rPr>
                <w:rFonts w:ascii="Arial Narrow" w:hAnsi="Arial Narrow"/>
                <w:sz w:val="18"/>
                <w:szCs w:val="18"/>
              </w:rPr>
              <w:t>Assistant State L&amp;D Engineer</w:t>
            </w:r>
          </w:p>
        </w:tc>
      </w:tr>
    </w:tbl>
    <w:p w14:paraId="7D98E221" w14:textId="78BFE977" w:rsidR="002E0F5A" w:rsidRPr="002B4BED" w:rsidRDefault="003154D1" w:rsidP="002E0F5A">
      <w:pPr>
        <w:pStyle w:val="Heading3"/>
        <w:rPr>
          <w:rFonts w:eastAsia="MS Gothic"/>
        </w:rPr>
      </w:pPr>
      <w:r>
        <w:rPr>
          <w:rFonts w:eastAsia="MS Gothic"/>
        </w:rPr>
        <w:t xml:space="preserve">Rolling Stock for New/Expanded High-Capacity or Fixed-Guideway Route, </w:t>
      </w:r>
      <w:r w:rsidR="005206C0">
        <w:rPr>
          <w:rFonts w:eastAsia="MS Gothic"/>
        </w:rPr>
        <w:t>Infrastructure</w:t>
      </w:r>
      <w:r w:rsidR="002E0F5A">
        <w:rPr>
          <w:rFonts w:eastAsia="MS Gothic"/>
        </w:rPr>
        <w:t xml:space="preserve"> for New/Expanded High-Capacity or Fixed-Guideway </w:t>
      </w:r>
      <w:r w:rsidR="003529DE">
        <w:rPr>
          <w:rFonts w:eastAsia="MS Gothic"/>
        </w:rPr>
        <w:t>Route</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70"/>
        <w:gridCol w:w="6570"/>
      </w:tblGrid>
      <w:tr w:rsidR="002E0F5A" w:rsidRPr="002B4BED" w14:paraId="06490EFB" w14:textId="77777777" w:rsidTr="00D608DB">
        <w:tc>
          <w:tcPr>
            <w:tcW w:w="2070" w:type="dxa"/>
            <w:tcBorders>
              <w:top w:val="single" w:sz="12" w:space="0" w:color="auto"/>
              <w:bottom w:val="nil"/>
            </w:tcBorders>
            <w:vAlign w:val="center"/>
          </w:tcPr>
          <w:p w14:paraId="6D27F509" w14:textId="77777777" w:rsidR="002E0F5A" w:rsidRPr="002B4BED" w:rsidRDefault="002E0F5A">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6570" w:type="dxa"/>
            <w:tcBorders>
              <w:top w:val="single" w:sz="12" w:space="0" w:color="auto"/>
              <w:bottom w:val="nil"/>
            </w:tcBorders>
            <w:vAlign w:val="center"/>
          </w:tcPr>
          <w:p w14:paraId="2EFD56DE" w14:textId="77777777" w:rsidR="001D4F32" w:rsidRPr="001D4F32" w:rsidRDefault="001D4F32" w:rsidP="001D4F32">
            <w:pPr>
              <w:pStyle w:val="TableText"/>
              <w:rPr>
                <w:b/>
                <w:bCs/>
              </w:rPr>
            </w:pPr>
            <w:r w:rsidRPr="001D4F32">
              <w:rPr>
                <w:b/>
                <w:bCs/>
              </w:rPr>
              <w:t>Existing stop or route level ridership data</w:t>
            </w:r>
          </w:p>
          <w:p w14:paraId="47FA445C" w14:textId="77777777" w:rsidR="001D4F32" w:rsidRPr="001D4F32" w:rsidRDefault="001D4F32" w:rsidP="001D4F32">
            <w:pPr>
              <w:pStyle w:val="TableText"/>
              <w:rPr>
                <w:b/>
                <w:bCs/>
              </w:rPr>
            </w:pPr>
            <w:r w:rsidRPr="001D4F32">
              <w:rPr>
                <w:b/>
                <w:bCs/>
              </w:rPr>
              <w:t>Projected stop or route level ridership data</w:t>
            </w:r>
          </w:p>
          <w:p w14:paraId="671D62B9" w14:textId="7F4EC3FD" w:rsidR="001D4F32" w:rsidRPr="001D4F32" w:rsidRDefault="00A86DD8" w:rsidP="001D4F32">
            <w:pPr>
              <w:pStyle w:val="TableText"/>
              <w:rPr>
                <w:b/>
                <w:bCs/>
              </w:rPr>
            </w:pPr>
            <w:r>
              <w:rPr>
                <w:b/>
                <w:bCs/>
              </w:rPr>
              <w:t>Planning</w:t>
            </w:r>
            <w:r w:rsidR="001D4F32" w:rsidRPr="001D4F32">
              <w:rPr>
                <w:b/>
                <w:bCs/>
              </w:rPr>
              <w:t xml:space="preserve"> study</w:t>
            </w:r>
            <w:r w:rsidR="00C3635B">
              <w:rPr>
                <w:b/>
                <w:bCs/>
              </w:rPr>
              <w:t xml:space="preserve"> that includes the following information, as applicable:</w:t>
            </w:r>
            <w:r w:rsidR="001D4F32" w:rsidRPr="001D4F32">
              <w:rPr>
                <w:b/>
                <w:bCs/>
              </w:rPr>
              <w:t xml:space="preserve"> route alignment, proposed stops, draft schedule, and site selection criteria if the project includes right-of-way acquisition</w:t>
            </w:r>
          </w:p>
          <w:p w14:paraId="6D614339" w14:textId="77777777" w:rsidR="001D4F32" w:rsidRPr="001D4F32" w:rsidRDefault="001D4F32" w:rsidP="001D4F32">
            <w:pPr>
              <w:pStyle w:val="TableText"/>
              <w:rPr>
                <w:b/>
                <w:bCs/>
              </w:rPr>
            </w:pPr>
            <w:r w:rsidRPr="001D4F32">
              <w:rPr>
                <w:b/>
                <w:bCs/>
              </w:rPr>
              <w:t>Documentation from affected transit agency or stakeholder confirming the availability of operating funds and intent to operate the service for a minimum of three years</w:t>
            </w:r>
          </w:p>
          <w:p w14:paraId="7B51A58D" w14:textId="475CD0C0" w:rsidR="002E0F5A" w:rsidRPr="002B4BED" w:rsidRDefault="001D4F32" w:rsidP="001D4F32">
            <w:pPr>
              <w:pStyle w:val="TableText"/>
            </w:pPr>
            <w:r w:rsidRPr="001D4F32">
              <w:rPr>
                <w:b/>
                <w:bCs/>
              </w:rPr>
              <w:t>Documentation of an identified locally preferred alternative if the project includes new fixed guideway</w:t>
            </w:r>
          </w:p>
        </w:tc>
      </w:tr>
      <w:tr w:rsidR="002E0F5A" w:rsidRPr="002B4BED" w14:paraId="2E66C04B" w14:textId="77777777" w:rsidTr="00D608DB">
        <w:tc>
          <w:tcPr>
            <w:tcW w:w="2070" w:type="dxa"/>
            <w:tcBorders>
              <w:top w:val="nil"/>
              <w:bottom w:val="nil"/>
            </w:tcBorders>
            <w:vAlign w:val="center"/>
          </w:tcPr>
          <w:p w14:paraId="3BD0774B" w14:textId="77777777" w:rsidR="002E0F5A" w:rsidRPr="002B4BED" w:rsidRDefault="002E0F5A">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6570" w:type="dxa"/>
            <w:tcBorders>
              <w:top w:val="nil"/>
              <w:bottom w:val="nil"/>
            </w:tcBorders>
            <w:vAlign w:val="center"/>
          </w:tcPr>
          <w:p w14:paraId="477D565B" w14:textId="77777777" w:rsidR="002E0F5A" w:rsidRPr="002B4BED" w:rsidRDefault="002E0F5A">
            <w:pPr>
              <w:ind w:left="0"/>
              <w:jc w:val="left"/>
              <w:rPr>
                <w:rFonts w:ascii="Arial Narrow" w:hAnsi="Arial Narrow"/>
                <w:sz w:val="18"/>
                <w:szCs w:val="18"/>
              </w:rPr>
            </w:pPr>
            <w:r>
              <w:rPr>
                <w:rFonts w:ascii="Arial Narrow" w:hAnsi="Arial Narrow"/>
                <w:sz w:val="18"/>
                <w:szCs w:val="18"/>
              </w:rPr>
              <w:t>All selections</w:t>
            </w:r>
          </w:p>
        </w:tc>
      </w:tr>
      <w:tr w:rsidR="002E0F5A" w:rsidRPr="002B4BED" w14:paraId="413B20B1" w14:textId="77777777" w:rsidTr="00D608DB">
        <w:tc>
          <w:tcPr>
            <w:tcW w:w="2070" w:type="dxa"/>
            <w:tcBorders>
              <w:top w:val="nil"/>
              <w:bottom w:val="nil"/>
            </w:tcBorders>
            <w:vAlign w:val="center"/>
          </w:tcPr>
          <w:p w14:paraId="36EBD1EA" w14:textId="77777777" w:rsidR="002E0F5A" w:rsidRPr="002B4BED" w:rsidRDefault="002E0F5A">
            <w:pPr>
              <w:spacing w:before="40"/>
              <w:ind w:left="360"/>
              <w:jc w:val="left"/>
              <w:outlineLvl w:val="2"/>
              <w:rPr>
                <w:rFonts w:ascii="Arial Narrow" w:eastAsia="MS Gothic" w:hAnsi="Arial Narrow"/>
                <w:sz w:val="18"/>
                <w:szCs w:val="18"/>
              </w:rPr>
            </w:pPr>
            <w:bookmarkStart w:id="1207" w:name="_Hlk214529672"/>
            <w:r>
              <w:rPr>
                <w:rFonts w:ascii="Arial Narrow" w:eastAsia="MS Gothic" w:hAnsi="Arial Narrow"/>
                <w:sz w:val="18"/>
                <w:szCs w:val="18"/>
              </w:rPr>
              <w:t>Gate 2 Confirmations:</w:t>
            </w:r>
          </w:p>
        </w:tc>
        <w:tc>
          <w:tcPr>
            <w:tcW w:w="6570" w:type="dxa"/>
            <w:tcBorders>
              <w:top w:val="nil"/>
              <w:bottom w:val="nil"/>
            </w:tcBorders>
            <w:vAlign w:val="center"/>
          </w:tcPr>
          <w:p w14:paraId="0FE0E197" w14:textId="4E475676" w:rsidR="002E0F5A" w:rsidRDefault="002E0F5A" w:rsidP="002E0F5A">
            <w:pPr>
              <w:numPr>
                <w:ilvl w:val="0"/>
                <w:numId w:val="118"/>
              </w:numPr>
              <w:contextualSpacing/>
              <w:jc w:val="left"/>
              <w:rPr>
                <w:rFonts w:ascii="Arial Narrow" w:hAnsi="Arial Narrow"/>
                <w:sz w:val="18"/>
                <w:szCs w:val="18"/>
              </w:rPr>
            </w:pPr>
            <w:r>
              <w:rPr>
                <w:rFonts w:ascii="Arial Narrow" w:hAnsi="Arial Narrow"/>
                <w:sz w:val="18"/>
                <w:szCs w:val="18"/>
              </w:rPr>
              <w:t>DRPT Statewide Transit Planner</w:t>
            </w:r>
          </w:p>
        </w:tc>
      </w:tr>
      <w:bookmarkEnd w:id="1207"/>
      <w:tr w:rsidR="002E0F5A" w:rsidRPr="002B4BED" w14:paraId="2B0A33D4" w14:textId="77777777" w:rsidTr="00D608DB">
        <w:tc>
          <w:tcPr>
            <w:tcW w:w="2070" w:type="dxa"/>
            <w:tcBorders>
              <w:top w:val="nil"/>
              <w:bottom w:val="single" w:sz="12" w:space="0" w:color="auto"/>
            </w:tcBorders>
            <w:vAlign w:val="center"/>
          </w:tcPr>
          <w:p w14:paraId="1462010B" w14:textId="77777777" w:rsidR="002E0F5A" w:rsidRPr="002B4BED" w:rsidRDefault="002E0F5A">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6570" w:type="dxa"/>
            <w:tcBorders>
              <w:top w:val="nil"/>
              <w:bottom w:val="single" w:sz="12" w:space="0" w:color="auto"/>
            </w:tcBorders>
            <w:vAlign w:val="center"/>
          </w:tcPr>
          <w:p w14:paraId="0ECEB534" w14:textId="77777777" w:rsidR="002E0F5A" w:rsidRPr="006523E8" w:rsidRDefault="002E0F5A" w:rsidP="002E0F5A">
            <w:pPr>
              <w:numPr>
                <w:ilvl w:val="0"/>
                <w:numId w:val="118"/>
              </w:numPr>
              <w:contextualSpacing/>
              <w:jc w:val="left"/>
              <w:rPr>
                <w:rFonts w:ascii="Arial Narrow" w:hAnsi="Arial Narrow"/>
                <w:sz w:val="18"/>
                <w:szCs w:val="18"/>
              </w:rPr>
            </w:pPr>
            <w:r>
              <w:rPr>
                <w:rFonts w:ascii="Arial Narrow" w:hAnsi="Arial Narrow"/>
                <w:sz w:val="18"/>
                <w:szCs w:val="18"/>
              </w:rPr>
              <w:t>DRPT Statewide Transit Planner</w:t>
            </w:r>
          </w:p>
        </w:tc>
      </w:tr>
    </w:tbl>
    <w:p w14:paraId="76618261" w14:textId="08B86495" w:rsidR="00440850" w:rsidRDefault="00440850" w:rsidP="00440850">
      <w:pPr>
        <w:pStyle w:val="Heading3"/>
        <w:rPr>
          <w:rFonts w:eastAsia="MS Gothic"/>
        </w:rPr>
      </w:pPr>
      <w:r>
        <w:rPr>
          <w:rFonts w:eastAsia="MS Gothic"/>
        </w:rPr>
        <w:t>Construct or Expand Transfer Center or Maintenance / Administrative Facility</w:t>
      </w:r>
    </w:p>
    <w:tbl>
      <w:tblPr>
        <w:tblStyle w:val="TableGrid10"/>
        <w:tblW w:w="0" w:type="auto"/>
        <w:tblInd w:w="720" w:type="dxa"/>
        <w:tblBorders>
          <w:top w:val="single" w:sz="12" w:space="0" w:color="auto"/>
        </w:tblBorders>
        <w:tblLayout w:type="fixed"/>
        <w:tblCellMar>
          <w:top w:w="72" w:type="dxa"/>
          <w:bottom w:w="72" w:type="dxa"/>
        </w:tblCellMar>
        <w:tblLook w:val="06A0" w:firstRow="1" w:lastRow="0" w:firstColumn="1" w:lastColumn="0" w:noHBand="1" w:noVBand="1"/>
      </w:tblPr>
      <w:tblGrid>
        <w:gridCol w:w="2070"/>
        <w:gridCol w:w="6570"/>
      </w:tblGrid>
      <w:tr w:rsidR="00440850" w:rsidRPr="002B4BED" w14:paraId="1F72C892" w14:textId="77777777" w:rsidTr="00BF7B90">
        <w:tc>
          <w:tcPr>
            <w:tcW w:w="2070" w:type="dxa"/>
            <w:vAlign w:val="center"/>
          </w:tcPr>
          <w:p w14:paraId="15D3C8EA" w14:textId="77777777" w:rsidR="00440850" w:rsidRPr="002B4BED" w:rsidRDefault="00440850">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6570" w:type="dxa"/>
            <w:vAlign w:val="center"/>
          </w:tcPr>
          <w:p w14:paraId="78CF6E47" w14:textId="77777777" w:rsidR="00440850" w:rsidRPr="004D2437" w:rsidRDefault="00440850">
            <w:pPr>
              <w:pStyle w:val="TableText"/>
              <w:rPr>
                <w:b/>
                <w:bCs/>
              </w:rPr>
            </w:pPr>
            <w:r w:rsidRPr="004D2437">
              <w:rPr>
                <w:b/>
                <w:bCs/>
              </w:rPr>
              <w:t>Existing stop or route level ridership data</w:t>
            </w:r>
          </w:p>
          <w:p w14:paraId="48C69F9D" w14:textId="77777777" w:rsidR="00440850" w:rsidRPr="004D2437" w:rsidRDefault="00440850">
            <w:pPr>
              <w:pStyle w:val="TableText"/>
              <w:rPr>
                <w:b/>
                <w:bCs/>
              </w:rPr>
            </w:pPr>
            <w:r w:rsidRPr="004D2437">
              <w:rPr>
                <w:b/>
                <w:bCs/>
              </w:rPr>
              <w:t>Projected stop or route level ridership data</w:t>
            </w:r>
          </w:p>
          <w:p w14:paraId="06E633C3" w14:textId="154A8B23" w:rsidR="00440850" w:rsidRPr="004D2437" w:rsidRDefault="00054687">
            <w:pPr>
              <w:pStyle w:val="TableText"/>
              <w:rPr>
                <w:b/>
                <w:bCs/>
              </w:rPr>
            </w:pPr>
            <w:r>
              <w:rPr>
                <w:b/>
                <w:bCs/>
              </w:rPr>
              <w:t>Planning</w:t>
            </w:r>
            <w:r w:rsidR="00440850" w:rsidRPr="004D2437">
              <w:rPr>
                <w:b/>
                <w:bCs/>
              </w:rPr>
              <w:t xml:space="preserve"> study</w:t>
            </w:r>
            <w:r w:rsidR="00EC5944">
              <w:rPr>
                <w:b/>
                <w:bCs/>
              </w:rPr>
              <w:t xml:space="preserve"> that includes the following information, as applicable:</w:t>
            </w:r>
            <w:r w:rsidR="00440850" w:rsidRPr="004D2437">
              <w:rPr>
                <w:b/>
                <w:bCs/>
              </w:rPr>
              <w:t xml:space="preserve"> route alignment, proposed stops, draft schedule, and site selection criteria if the project includes right of way acquisition</w:t>
            </w:r>
          </w:p>
          <w:p w14:paraId="485C7EA1" w14:textId="77777777" w:rsidR="00440850" w:rsidRPr="002B4BED" w:rsidRDefault="00440850">
            <w:pPr>
              <w:pStyle w:val="TableText"/>
            </w:pPr>
            <w:r w:rsidRPr="004D2437">
              <w:rPr>
                <w:b/>
                <w:bCs/>
              </w:rPr>
              <w:t>Documentation from affected transit agency or stakeholder confirming the availability of operating funds and intent to operate the service for a minimum of three years</w:t>
            </w:r>
          </w:p>
        </w:tc>
      </w:tr>
      <w:tr w:rsidR="00440850" w:rsidRPr="002B4BED" w14:paraId="79B3138B" w14:textId="77777777" w:rsidTr="00BF7B90">
        <w:tc>
          <w:tcPr>
            <w:tcW w:w="2070" w:type="dxa"/>
            <w:tcBorders>
              <w:bottom w:val="nil"/>
            </w:tcBorders>
            <w:vAlign w:val="center"/>
          </w:tcPr>
          <w:p w14:paraId="118559F7" w14:textId="77777777" w:rsidR="00440850" w:rsidRPr="002B4BED" w:rsidRDefault="00440850">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6570" w:type="dxa"/>
            <w:tcBorders>
              <w:bottom w:val="nil"/>
            </w:tcBorders>
            <w:vAlign w:val="center"/>
          </w:tcPr>
          <w:p w14:paraId="43D912CD" w14:textId="5C50957B" w:rsidR="00440850" w:rsidRPr="002B4BED" w:rsidRDefault="00440850">
            <w:pPr>
              <w:ind w:left="0"/>
              <w:jc w:val="left"/>
              <w:rPr>
                <w:rFonts w:ascii="Arial Narrow" w:hAnsi="Arial Narrow"/>
                <w:sz w:val="18"/>
                <w:szCs w:val="18"/>
              </w:rPr>
            </w:pPr>
            <w:r>
              <w:rPr>
                <w:rFonts w:ascii="Arial Narrow" w:hAnsi="Arial Narrow"/>
                <w:sz w:val="18"/>
                <w:szCs w:val="18"/>
              </w:rPr>
              <w:t>All selections</w:t>
            </w:r>
          </w:p>
        </w:tc>
      </w:tr>
      <w:tr w:rsidR="00440850" w:rsidRPr="002B4BED" w14:paraId="38DD814F" w14:textId="77777777" w:rsidTr="00BF7B90">
        <w:tc>
          <w:tcPr>
            <w:tcW w:w="2070" w:type="dxa"/>
            <w:tcBorders>
              <w:top w:val="nil"/>
              <w:bottom w:val="nil"/>
            </w:tcBorders>
            <w:vAlign w:val="center"/>
          </w:tcPr>
          <w:p w14:paraId="6601A9DD" w14:textId="37C2BF15" w:rsidR="00440850" w:rsidRPr="002B4BED" w:rsidRDefault="00440850">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 xml:space="preserve">Gate </w:t>
            </w:r>
            <w:r w:rsidR="00C4527A">
              <w:rPr>
                <w:rFonts w:ascii="Arial Narrow" w:eastAsia="MS Gothic" w:hAnsi="Arial Narrow"/>
                <w:sz w:val="18"/>
                <w:szCs w:val="18"/>
              </w:rPr>
              <w:t>2</w:t>
            </w:r>
            <w:r w:rsidRPr="002B4BED">
              <w:rPr>
                <w:rFonts w:ascii="Arial Narrow" w:eastAsia="MS Gothic" w:hAnsi="Arial Narrow"/>
                <w:sz w:val="18"/>
                <w:szCs w:val="18"/>
              </w:rPr>
              <w:t xml:space="preserve"> Confirmations:</w:t>
            </w:r>
          </w:p>
        </w:tc>
        <w:tc>
          <w:tcPr>
            <w:tcW w:w="6570" w:type="dxa"/>
            <w:tcBorders>
              <w:top w:val="nil"/>
              <w:bottom w:val="nil"/>
            </w:tcBorders>
            <w:vAlign w:val="center"/>
          </w:tcPr>
          <w:p w14:paraId="68DE728D" w14:textId="452949D1" w:rsidR="00440850" w:rsidRPr="002B4BED" w:rsidRDefault="00440850">
            <w:pPr>
              <w:numPr>
                <w:ilvl w:val="0"/>
                <w:numId w:val="118"/>
              </w:numPr>
              <w:contextualSpacing/>
              <w:jc w:val="left"/>
              <w:rPr>
                <w:rFonts w:ascii="Arial Narrow" w:hAnsi="Arial Narrow"/>
                <w:sz w:val="18"/>
                <w:szCs w:val="18"/>
              </w:rPr>
            </w:pPr>
            <w:r>
              <w:rPr>
                <w:rFonts w:ascii="Arial Narrow" w:hAnsi="Arial Narrow"/>
                <w:sz w:val="18"/>
                <w:szCs w:val="18"/>
              </w:rPr>
              <w:t xml:space="preserve">DRPT </w:t>
            </w:r>
            <w:r w:rsidR="00C4527A">
              <w:rPr>
                <w:rFonts w:ascii="Arial Narrow" w:hAnsi="Arial Narrow"/>
                <w:sz w:val="18"/>
                <w:szCs w:val="18"/>
              </w:rPr>
              <w:t>Statewide Transit Planner</w:t>
            </w:r>
          </w:p>
        </w:tc>
      </w:tr>
      <w:tr w:rsidR="00C4527A" w:rsidRPr="002B4BED" w14:paraId="42A77C6F" w14:textId="77777777" w:rsidTr="00BF7B90">
        <w:tc>
          <w:tcPr>
            <w:tcW w:w="2070" w:type="dxa"/>
            <w:tcBorders>
              <w:top w:val="nil"/>
              <w:bottom w:val="single" w:sz="18" w:space="0" w:color="auto"/>
            </w:tcBorders>
            <w:vAlign w:val="center"/>
          </w:tcPr>
          <w:p w14:paraId="2502DF96" w14:textId="47ACF2E7" w:rsidR="00C4527A" w:rsidRPr="002B4BED" w:rsidRDefault="00C4527A">
            <w:pPr>
              <w:spacing w:before="40"/>
              <w:ind w:left="360"/>
              <w:jc w:val="left"/>
              <w:outlineLvl w:val="2"/>
              <w:rPr>
                <w:rFonts w:ascii="Arial Narrow" w:eastAsia="MS Gothic" w:hAnsi="Arial Narrow"/>
                <w:sz w:val="18"/>
                <w:szCs w:val="18"/>
              </w:rPr>
            </w:pPr>
            <w:r>
              <w:rPr>
                <w:rFonts w:ascii="Arial Narrow" w:eastAsia="MS Gothic" w:hAnsi="Arial Narrow"/>
                <w:sz w:val="18"/>
                <w:szCs w:val="18"/>
              </w:rPr>
              <w:t>Gate 3 Confirmations</w:t>
            </w:r>
          </w:p>
        </w:tc>
        <w:tc>
          <w:tcPr>
            <w:tcW w:w="6570" w:type="dxa"/>
            <w:tcBorders>
              <w:top w:val="nil"/>
              <w:bottom w:val="single" w:sz="18" w:space="0" w:color="auto"/>
            </w:tcBorders>
            <w:vAlign w:val="center"/>
          </w:tcPr>
          <w:p w14:paraId="7A484C63" w14:textId="6353A8EC" w:rsidR="00C4527A" w:rsidRDefault="00C4527A">
            <w:pPr>
              <w:numPr>
                <w:ilvl w:val="0"/>
                <w:numId w:val="118"/>
              </w:numPr>
              <w:contextualSpacing/>
              <w:jc w:val="left"/>
              <w:rPr>
                <w:rFonts w:ascii="Arial Narrow" w:hAnsi="Arial Narrow"/>
                <w:sz w:val="18"/>
                <w:szCs w:val="18"/>
              </w:rPr>
            </w:pPr>
            <w:r>
              <w:rPr>
                <w:rFonts w:ascii="Arial Narrow" w:hAnsi="Arial Narrow"/>
                <w:sz w:val="18"/>
                <w:szCs w:val="18"/>
              </w:rPr>
              <w:t xml:space="preserve">DRPT Statewide Transit Planner </w:t>
            </w:r>
          </w:p>
        </w:tc>
      </w:tr>
    </w:tbl>
    <w:p w14:paraId="69DB0ACE" w14:textId="496551CE" w:rsidR="009B23BB" w:rsidRPr="002B4BED" w:rsidRDefault="009B23BB" w:rsidP="009B23BB">
      <w:pPr>
        <w:pStyle w:val="Heading3"/>
        <w:rPr>
          <w:rFonts w:eastAsia="MS Gothic"/>
        </w:rPr>
      </w:pPr>
      <w:r w:rsidRPr="004F3803">
        <w:lastRenderedPageBreak/>
        <w:t>Rolling Stock for New/Expanded Rail Transit Service</w:t>
      </w:r>
      <w:r>
        <w:t>;</w:t>
      </w:r>
      <w:r w:rsidRPr="004F3803">
        <w:t xml:space="preserve"> Infrastructure for New/Expanded Rail Transit Service</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70"/>
        <w:gridCol w:w="6570"/>
      </w:tblGrid>
      <w:tr w:rsidR="009B23BB" w:rsidRPr="002B4BED" w14:paraId="6D314909" w14:textId="77777777" w:rsidTr="00D608DB">
        <w:tc>
          <w:tcPr>
            <w:tcW w:w="2070" w:type="dxa"/>
            <w:tcBorders>
              <w:top w:val="single" w:sz="12" w:space="0" w:color="auto"/>
              <w:bottom w:val="nil"/>
            </w:tcBorders>
            <w:vAlign w:val="center"/>
          </w:tcPr>
          <w:p w14:paraId="133A8024" w14:textId="77777777" w:rsidR="009B23BB" w:rsidRPr="002B4BED" w:rsidRDefault="009B23BB">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6570" w:type="dxa"/>
            <w:tcBorders>
              <w:top w:val="single" w:sz="12" w:space="0" w:color="auto"/>
              <w:bottom w:val="nil"/>
            </w:tcBorders>
            <w:vAlign w:val="center"/>
          </w:tcPr>
          <w:p w14:paraId="4B4F1F31" w14:textId="77777777" w:rsidR="009B23BB" w:rsidRPr="0062019E" w:rsidRDefault="009D2EB5" w:rsidP="009549AD">
            <w:pPr>
              <w:pStyle w:val="TableText"/>
              <w:rPr>
                <w:b/>
              </w:rPr>
            </w:pPr>
            <w:r w:rsidRPr="0062019E">
              <w:rPr>
                <w:b/>
              </w:rPr>
              <w:t>Existing stop or route level ridership data</w:t>
            </w:r>
          </w:p>
          <w:p w14:paraId="1F742DA2" w14:textId="77777777" w:rsidR="009D2EB5" w:rsidRPr="0062019E" w:rsidRDefault="009D2EB5" w:rsidP="009549AD">
            <w:pPr>
              <w:pStyle w:val="TableText"/>
              <w:rPr>
                <w:b/>
              </w:rPr>
            </w:pPr>
            <w:r w:rsidRPr="0062019E">
              <w:rPr>
                <w:b/>
              </w:rPr>
              <w:t>Projected stop or route level ridership data</w:t>
            </w:r>
          </w:p>
          <w:p w14:paraId="496515E3" w14:textId="0E0A3565" w:rsidR="008E3985" w:rsidRPr="0062019E" w:rsidRDefault="00E66C8F" w:rsidP="009549AD">
            <w:pPr>
              <w:pStyle w:val="TableText"/>
              <w:rPr>
                <w:b/>
              </w:rPr>
            </w:pPr>
            <w:r>
              <w:rPr>
                <w:b/>
              </w:rPr>
              <w:t>Planning</w:t>
            </w:r>
            <w:r w:rsidR="008E3985" w:rsidRPr="0062019E">
              <w:rPr>
                <w:b/>
              </w:rPr>
              <w:t xml:space="preserve"> study</w:t>
            </w:r>
            <w:r w:rsidR="00002ECE">
              <w:rPr>
                <w:b/>
              </w:rPr>
              <w:t xml:space="preserve"> that includes the following information, as applicable:</w:t>
            </w:r>
            <w:r w:rsidR="008E3985" w:rsidRPr="0062019E">
              <w:rPr>
                <w:b/>
              </w:rPr>
              <w:t xml:space="preserve"> route alignment, proposed stops, draft schedule, and site selection criteria if the project includes right of way acquisition</w:t>
            </w:r>
          </w:p>
          <w:p w14:paraId="4605715E" w14:textId="65770460" w:rsidR="008E3985" w:rsidRPr="0062019E" w:rsidRDefault="008E3985" w:rsidP="009549AD">
            <w:pPr>
              <w:pStyle w:val="TableText"/>
              <w:rPr>
                <w:b/>
              </w:rPr>
            </w:pPr>
            <w:r w:rsidRPr="0062019E">
              <w:rPr>
                <w:b/>
              </w:rPr>
              <w:t>Documentation from affected transit agency or stakeholder confirming the availability of operating funds and intent to operate the service for a minimum of three years</w:t>
            </w:r>
          </w:p>
          <w:p w14:paraId="4652AFDB" w14:textId="59DAFD10" w:rsidR="009B23BB" w:rsidRPr="002B4BED" w:rsidRDefault="008E3985" w:rsidP="009549AD">
            <w:pPr>
              <w:pStyle w:val="TableText"/>
            </w:pPr>
            <w:r w:rsidRPr="0062019E">
              <w:rPr>
                <w:b/>
              </w:rPr>
              <w:t>Documentation of an identified locally preferred alternative if the project includes new fixed guideway</w:t>
            </w:r>
          </w:p>
        </w:tc>
      </w:tr>
      <w:tr w:rsidR="009B23BB" w:rsidRPr="002B4BED" w14:paraId="7B49A062" w14:textId="77777777" w:rsidTr="00D608DB">
        <w:tc>
          <w:tcPr>
            <w:tcW w:w="2070" w:type="dxa"/>
            <w:tcBorders>
              <w:top w:val="nil"/>
              <w:bottom w:val="nil"/>
            </w:tcBorders>
            <w:vAlign w:val="center"/>
          </w:tcPr>
          <w:p w14:paraId="16CBCE5D" w14:textId="77777777" w:rsidR="009B23BB" w:rsidRPr="002B4BED" w:rsidRDefault="009B23BB">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6570" w:type="dxa"/>
            <w:tcBorders>
              <w:top w:val="nil"/>
              <w:bottom w:val="nil"/>
            </w:tcBorders>
            <w:vAlign w:val="center"/>
          </w:tcPr>
          <w:p w14:paraId="23B89570" w14:textId="4B42336E" w:rsidR="009B23BB" w:rsidRPr="002B4BED" w:rsidRDefault="009B23BB">
            <w:pPr>
              <w:ind w:left="0"/>
              <w:jc w:val="left"/>
              <w:rPr>
                <w:rFonts w:ascii="Arial Narrow" w:hAnsi="Arial Narrow"/>
                <w:sz w:val="18"/>
                <w:szCs w:val="18"/>
              </w:rPr>
            </w:pPr>
            <w:r>
              <w:rPr>
                <w:rFonts w:ascii="Arial Narrow" w:hAnsi="Arial Narrow"/>
                <w:sz w:val="18"/>
                <w:szCs w:val="18"/>
              </w:rPr>
              <w:t>All selections</w:t>
            </w:r>
          </w:p>
        </w:tc>
      </w:tr>
      <w:tr w:rsidR="00E4668E" w:rsidRPr="002B4BED" w14:paraId="12749D49" w14:textId="77777777" w:rsidTr="00D608DB">
        <w:tc>
          <w:tcPr>
            <w:tcW w:w="2070" w:type="dxa"/>
            <w:tcBorders>
              <w:top w:val="nil"/>
              <w:bottom w:val="nil"/>
            </w:tcBorders>
            <w:vAlign w:val="center"/>
          </w:tcPr>
          <w:p w14:paraId="3F90788C" w14:textId="7C485750" w:rsidR="00E4668E" w:rsidRPr="002B4BED" w:rsidRDefault="00E4668E">
            <w:pPr>
              <w:spacing w:before="40"/>
              <w:ind w:left="360"/>
              <w:jc w:val="left"/>
              <w:outlineLvl w:val="2"/>
              <w:rPr>
                <w:rFonts w:ascii="Arial Narrow" w:eastAsia="MS Gothic" w:hAnsi="Arial Narrow"/>
                <w:sz w:val="18"/>
                <w:szCs w:val="18"/>
              </w:rPr>
            </w:pPr>
            <w:r>
              <w:rPr>
                <w:rFonts w:ascii="Arial Narrow" w:eastAsia="MS Gothic" w:hAnsi="Arial Narrow"/>
                <w:sz w:val="18"/>
                <w:szCs w:val="18"/>
              </w:rPr>
              <w:t>Gate 2 Confirmations:</w:t>
            </w:r>
          </w:p>
        </w:tc>
        <w:tc>
          <w:tcPr>
            <w:tcW w:w="6570" w:type="dxa"/>
            <w:tcBorders>
              <w:top w:val="nil"/>
              <w:bottom w:val="nil"/>
            </w:tcBorders>
            <w:vAlign w:val="center"/>
          </w:tcPr>
          <w:p w14:paraId="246D5C24" w14:textId="50A3A62D" w:rsidR="00E4668E" w:rsidRPr="003E6405" w:rsidRDefault="00E4668E" w:rsidP="003E6405">
            <w:pPr>
              <w:pStyle w:val="ListParagraph"/>
              <w:numPr>
                <w:ilvl w:val="0"/>
                <w:numId w:val="118"/>
              </w:numPr>
              <w:jc w:val="left"/>
              <w:rPr>
                <w:rFonts w:ascii="Arial Narrow" w:hAnsi="Arial Narrow"/>
                <w:sz w:val="18"/>
                <w:szCs w:val="18"/>
              </w:rPr>
            </w:pPr>
            <w:r>
              <w:rPr>
                <w:rFonts w:ascii="Arial Narrow" w:eastAsia="Calibri" w:hAnsi="Arial Narrow" w:cs="Arial"/>
                <w:sz w:val="18"/>
                <w:szCs w:val="18"/>
              </w:rPr>
              <w:t>DRPT Statewide Transit Planner</w:t>
            </w:r>
          </w:p>
        </w:tc>
      </w:tr>
      <w:tr w:rsidR="009B23BB" w:rsidRPr="002B4BED" w14:paraId="50D87602" w14:textId="77777777" w:rsidTr="00D608DB">
        <w:tc>
          <w:tcPr>
            <w:tcW w:w="2070" w:type="dxa"/>
            <w:tcBorders>
              <w:top w:val="nil"/>
              <w:bottom w:val="single" w:sz="12" w:space="0" w:color="auto"/>
            </w:tcBorders>
            <w:vAlign w:val="center"/>
          </w:tcPr>
          <w:p w14:paraId="529AC05E" w14:textId="77777777" w:rsidR="009B23BB" w:rsidRPr="002B4BED" w:rsidRDefault="009B23BB">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6570" w:type="dxa"/>
            <w:tcBorders>
              <w:top w:val="nil"/>
              <w:bottom w:val="single" w:sz="12" w:space="0" w:color="auto"/>
            </w:tcBorders>
            <w:vAlign w:val="center"/>
          </w:tcPr>
          <w:p w14:paraId="15D2BE3A" w14:textId="77777777" w:rsidR="009B23BB" w:rsidRPr="002B4BED" w:rsidRDefault="009B23BB">
            <w:pPr>
              <w:numPr>
                <w:ilvl w:val="0"/>
                <w:numId w:val="118"/>
              </w:numPr>
              <w:contextualSpacing/>
              <w:jc w:val="left"/>
              <w:rPr>
                <w:rFonts w:ascii="Arial Narrow" w:hAnsi="Arial Narrow"/>
                <w:sz w:val="18"/>
                <w:szCs w:val="18"/>
              </w:rPr>
            </w:pPr>
            <w:r>
              <w:rPr>
                <w:rFonts w:ascii="Arial Narrow" w:hAnsi="Arial Narrow"/>
                <w:sz w:val="18"/>
                <w:szCs w:val="18"/>
              </w:rPr>
              <w:t xml:space="preserve">DRPT Statewide Transit Planner </w:t>
            </w:r>
          </w:p>
        </w:tc>
      </w:tr>
    </w:tbl>
    <w:p w14:paraId="5FDA05A6" w14:textId="0EB942B8" w:rsidR="009E73C1" w:rsidRDefault="00440850" w:rsidP="005B7E02">
      <w:pPr>
        <w:pStyle w:val="Heading3"/>
        <w:rPr>
          <w:rFonts w:eastAsia="MS Gothic"/>
        </w:rPr>
      </w:pPr>
      <w:r>
        <w:rPr>
          <w:rFonts w:eastAsia="MS Gothic"/>
        </w:rPr>
        <w:t xml:space="preserve">Construct New Rail Transit Station; Improve Existing Rail Transit Station; </w:t>
      </w:r>
      <w:r w:rsidR="00370EC9">
        <w:rPr>
          <w:rFonts w:eastAsia="MS Gothic"/>
        </w:rPr>
        <w:t xml:space="preserve">Construct or Expand </w:t>
      </w:r>
      <w:r>
        <w:rPr>
          <w:rFonts w:eastAsia="MS Gothic"/>
        </w:rPr>
        <w:t>Rail</w:t>
      </w:r>
      <w:r w:rsidR="00370EC9">
        <w:rPr>
          <w:rFonts w:eastAsia="MS Gothic"/>
        </w:rPr>
        <w:t xml:space="preserve"> Maintenance</w:t>
      </w:r>
      <w:r>
        <w:rPr>
          <w:rFonts w:eastAsia="MS Gothic"/>
        </w:rPr>
        <w:t xml:space="preserve"> </w:t>
      </w:r>
      <w:r w:rsidR="00370EC9">
        <w:rPr>
          <w:rFonts w:eastAsia="MS Gothic"/>
        </w:rPr>
        <w:t>/</w:t>
      </w:r>
      <w:r>
        <w:rPr>
          <w:rFonts w:eastAsia="MS Gothic"/>
        </w:rPr>
        <w:t xml:space="preserve"> </w:t>
      </w:r>
      <w:r w:rsidR="00370EC9">
        <w:rPr>
          <w:rFonts w:eastAsia="MS Gothic"/>
        </w:rPr>
        <w:t>Administrative Facility</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70"/>
        <w:gridCol w:w="6570"/>
      </w:tblGrid>
      <w:tr w:rsidR="009549AD" w:rsidRPr="002B4BED" w14:paraId="682B0E1E" w14:textId="77777777" w:rsidTr="001B7C16">
        <w:tc>
          <w:tcPr>
            <w:tcW w:w="2070" w:type="dxa"/>
            <w:tcBorders>
              <w:top w:val="single" w:sz="12" w:space="0" w:color="auto"/>
              <w:bottom w:val="nil"/>
            </w:tcBorders>
            <w:vAlign w:val="center"/>
          </w:tcPr>
          <w:p w14:paraId="7AC750CE" w14:textId="77777777" w:rsidR="009549AD" w:rsidRPr="002B4BED" w:rsidRDefault="009549AD">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6570" w:type="dxa"/>
            <w:tcBorders>
              <w:top w:val="single" w:sz="12" w:space="0" w:color="auto"/>
              <w:bottom w:val="nil"/>
            </w:tcBorders>
            <w:vAlign w:val="center"/>
          </w:tcPr>
          <w:p w14:paraId="4B73DD6E" w14:textId="77777777" w:rsidR="009549AD" w:rsidRPr="004D2437" w:rsidRDefault="009549AD">
            <w:pPr>
              <w:pStyle w:val="TableText"/>
              <w:rPr>
                <w:b/>
                <w:bCs/>
              </w:rPr>
            </w:pPr>
            <w:r w:rsidRPr="004D2437">
              <w:rPr>
                <w:b/>
                <w:bCs/>
              </w:rPr>
              <w:t>Existing stop or route level ridership data</w:t>
            </w:r>
          </w:p>
          <w:p w14:paraId="3702A2B2" w14:textId="77777777" w:rsidR="009549AD" w:rsidRPr="004D2437" w:rsidRDefault="009549AD">
            <w:pPr>
              <w:pStyle w:val="TableText"/>
              <w:rPr>
                <w:b/>
                <w:bCs/>
              </w:rPr>
            </w:pPr>
            <w:r w:rsidRPr="004D2437">
              <w:rPr>
                <w:b/>
                <w:bCs/>
              </w:rPr>
              <w:t>Projected stop or route level ridership data</w:t>
            </w:r>
          </w:p>
          <w:p w14:paraId="7B28696B" w14:textId="334B4F69" w:rsidR="009549AD" w:rsidRPr="004D2437" w:rsidRDefault="00C6441A">
            <w:pPr>
              <w:pStyle w:val="TableText"/>
              <w:rPr>
                <w:b/>
                <w:bCs/>
              </w:rPr>
            </w:pPr>
            <w:r>
              <w:rPr>
                <w:b/>
                <w:bCs/>
              </w:rPr>
              <w:t>Planning</w:t>
            </w:r>
            <w:r w:rsidR="009549AD" w:rsidRPr="004D2437">
              <w:rPr>
                <w:b/>
                <w:bCs/>
              </w:rPr>
              <w:t xml:space="preserve"> study</w:t>
            </w:r>
            <w:r w:rsidR="00182A1D">
              <w:rPr>
                <w:b/>
                <w:bCs/>
              </w:rPr>
              <w:t xml:space="preserve"> that includes the following information, as applicable:</w:t>
            </w:r>
            <w:r w:rsidR="009549AD" w:rsidRPr="004D2437">
              <w:rPr>
                <w:b/>
                <w:bCs/>
              </w:rPr>
              <w:t xml:space="preserve"> route alignment, proposed stops, draft schedule, and site selection criteria if the project includes right of way acquisition</w:t>
            </w:r>
          </w:p>
          <w:p w14:paraId="1FC1C83A" w14:textId="31933650" w:rsidR="009549AD" w:rsidRPr="009549AD" w:rsidRDefault="009549AD">
            <w:pPr>
              <w:pStyle w:val="TableText"/>
              <w:rPr>
                <w:b/>
                <w:bCs/>
              </w:rPr>
            </w:pPr>
            <w:r w:rsidRPr="004D2437">
              <w:rPr>
                <w:b/>
                <w:bCs/>
              </w:rPr>
              <w:t>Documentation from affected transit agency or stakeholder confirming the availability of operating funds and intent to operate the service for a minimum of three years</w:t>
            </w:r>
          </w:p>
        </w:tc>
      </w:tr>
      <w:tr w:rsidR="009549AD" w:rsidRPr="002B4BED" w14:paraId="2D786E98" w14:textId="77777777" w:rsidTr="001B7C16">
        <w:tc>
          <w:tcPr>
            <w:tcW w:w="2070" w:type="dxa"/>
            <w:tcBorders>
              <w:top w:val="nil"/>
              <w:bottom w:val="nil"/>
            </w:tcBorders>
            <w:vAlign w:val="center"/>
          </w:tcPr>
          <w:p w14:paraId="56C985D0" w14:textId="77777777" w:rsidR="009549AD" w:rsidRPr="002B4BED" w:rsidRDefault="009549AD">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6570" w:type="dxa"/>
            <w:tcBorders>
              <w:top w:val="nil"/>
              <w:bottom w:val="nil"/>
            </w:tcBorders>
            <w:vAlign w:val="center"/>
          </w:tcPr>
          <w:p w14:paraId="0C1F7281" w14:textId="77777777" w:rsidR="009549AD" w:rsidRPr="002B4BED" w:rsidRDefault="009549AD">
            <w:pPr>
              <w:ind w:left="0"/>
              <w:jc w:val="left"/>
              <w:rPr>
                <w:rFonts w:ascii="Arial Narrow" w:hAnsi="Arial Narrow"/>
                <w:sz w:val="18"/>
                <w:szCs w:val="18"/>
              </w:rPr>
            </w:pPr>
            <w:r>
              <w:rPr>
                <w:rFonts w:ascii="Arial Narrow" w:hAnsi="Arial Narrow"/>
                <w:sz w:val="18"/>
                <w:szCs w:val="18"/>
              </w:rPr>
              <w:t>All selections</w:t>
            </w:r>
          </w:p>
        </w:tc>
      </w:tr>
      <w:tr w:rsidR="009549AD" w:rsidRPr="002B4BED" w14:paraId="7FA8C529" w14:textId="77777777" w:rsidTr="001B7C16">
        <w:tc>
          <w:tcPr>
            <w:tcW w:w="2070" w:type="dxa"/>
            <w:tcBorders>
              <w:top w:val="nil"/>
              <w:bottom w:val="single" w:sz="12" w:space="0" w:color="auto"/>
            </w:tcBorders>
            <w:vAlign w:val="center"/>
          </w:tcPr>
          <w:p w14:paraId="00378BBF" w14:textId="77777777" w:rsidR="009549AD" w:rsidRPr="002B4BED" w:rsidRDefault="009549AD">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6570" w:type="dxa"/>
            <w:tcBorders>
              <w:top w:val="nil"/>
              <w:bottom w:val="single" w:sz="12" w:space="0" w:color="auto"/>
            </w:tcBorders>
            <w:vAlign w:val="center"/>
          </w:tcPr>
          <w:p w14:paraId="6DF8DFA6" w14:textId="77777777" w:rsidR="009549AD" w:rsidRPr="002B4BED" w:rsidRDefault="009549AD">
            <w:pPr>
              <w:numPr>
                <w:ilvl w:val="0"/>
                <w:numId w:val="118"/>
              </w:numPr>
              <w:contextualSpacing/>
              <w:jc w:val="left"/>
              <w:rPr>
                <w:rFonts w:ascii="Arial Narrow" w:hAnsi="Arial Narrow"/>
                <w:sz w:val="18"/>
                <w:szCs w:val="18"/>
              </w:rPr>
            </w:pPr>
            <w:r>
              <w:rPr>
                <w:rFonts w:ascii="Arial Narrow" w:hAnsi="Arial Narrow"/>
                <w:sz w:val="18"/>
                <w:szCs w:val="18"/>
              </w:rPr>
              <w:t xml:space="preserve">DRPT Statewide Transit Planner </w:t>
            </w:r>
          </w:p>
        </w:tc>
      </w:tr>
    </w:tbl>
    <w:p w14:paraId="672B3E49" w14:textId="0ADEDB4F" w:rsidR="005A1645" w:rsidRPr="002B4BED" w:rsidRDefault="005A1367" w:rsidP="005B7E02">
      <w:pPr>
        <w:pStyle w:val="Heading3"/>
        <w:rPr>
          <w:rFonts w:eastAsia="MS Gothic"/>
        </w:rPr>
      </w:pPr>
      <w:r>
        <w:rPr>
          <w:rFonts w:eastAsia="MS Gothic"/>
        </w:rPr>
        <w:t>Rolling Stock for New/Expanded Freight Rail Service; Infrastructure for New/Expanded Freight Rail Service</w:t>
      </w:r>
    </w:p>
    <w:tbl>
      <w:tblPr>
        <w:tblStyle w:val="TableGrid10"/>
        <w:tblW w:w="0" w:type="auto"/>
        <w:tblInd w:w="720" w:type="dxa"/>
        <w:tblBorders>
          <w:top w:val="single" w:sz="4" w:space="0" w:color="auto"/>
          <w:bottom w:val="single" w:sz="4" w:space="0" w:color="auto"/>
          <w:insideH w:val="single" w:sz="4" w:space="0" w:color="auto"/>
        </w:tblBorders>
        <w:tblLayout w:type="fixed"/>
        <w:tblCellMar>
          <w:top w:w="72" w:type="dxa"/>
          <w:bottom w:w="72" w:type="dxa"/>
        </w:tblCellMar>
        <w:tblLook w:val="06A0" w:firstRow="1" w:lastRow="0" w:firstColumn="1" w:lastColumn="0" w:noHBand="1" w:noVBand="1"/>
      </w:tblPr>
      <w:tblGrid>
        <w:gridCol w:w="2012"/>
        <w:gridCol w:w="6409"/>
      </w:tblGrid>
      <w:tr w:rsidR="005A1645" w:rsidRPr="002B4BED" w14:paraId="15015229" w14:textId="77777777" w:rsidTr="005B7E02">
        <w:tc>
          <w:tcPr>
            <w:tcW w:w="2012" w:type="dxa"/>
            <w:tcBorders>
              <w:top w:val="single" w:sz="12" w:space="0" w:color="auto"/>
              <w:bottom w:val="nil"/>
            </w:tcBorders>
            <w:vAlign w:val="center"/>
          </w:tcPr>
          <w:p w14:paraId="01017348" w14:textId="77777777" w:rsidR="005A1645" w:rsidRPr="002B4BED" w:rsidRDefault="005A1645" w:rsidP="00335D93">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6409" w:type="dxa"/>
            <w:tcBorders>
              <w:top w:val="single" w:sz="12" w:space="0" w:color="auto"/>
              <w:bottom w:val="nil"/>
            </w:tcBorders>
            <w:vAlign w:val="center"/>
          </w:tcPr>
          <w:p w14:paraId="1F75E84D" w14:textId="77777777" w:rsidR="007B61F3" w:rsidRDefault="00F962AF" w:rsidP="0093167B">
            <w:pPr>
              <w:pStyle w:val="TableText"/>
              <w:rPr>
                <w:b/>
                <w:bCs/>
              </w:rPr>
            </w:pPr>
            <w:r w:rsidRPr="0093167B">
              <w:rPr>
                <w:b/>
              </w:rPr>
              <w:t xml:space="preserve">Planning Study including </w:t>
            </w:r>
            <w:r w:rsidR="009C3054">
              <w:rPr>
                <w:b/>
                <w:bCs/>
              </w:rPr>
              <w:t xml:space="preserve">conceptual </w:t>
            </w:r>
            <w:r w:rsidR="007A155A">
              <w:rPr>
                <w:b/>
                <w:bCs/>
              </w:rPr>
              <w:t xml:space="preserve">(10%) design plans </w:t>
            </w:r>
            <w:r w:rsidR="009C3054">
              <w:rPr>
                <w:b/>
                <w:bCs/>
              </w:rPr>
              <w:t xml:space="preserve">that documents </w:t>
            </w:r>
            <w:r w:rsidR="003B0F79">
              <w:rPr>
                <w:b/>
                <w:bCs/>
              </w:rPr>
              <w:t xml:space="preserve">a preferred solution </w:t>
            </w:r>
            <w:r w:rsidR="007A155A">
              <w:rPr>
                <w:b/>
                <w:bCs/>
              </w:rPr>
              <w:t>consistent with the project scope</w:t>
            </w:r>
          </w:p>
          <w:p w14:paraId="4BD45AA7" w14:textId="77777777" w:rsidR="007B61F3" w:rsidRDefault="007B61F3" w:rsidP="0093167B">
            <w:pPr>
              <w:pStyle w:val="TableText"/>
              <w:rPr>
                <w:b/>
                <w:bCs/>
              </w:rPr>
            </w:pPr>
            <w:r>
              <w:rPr>
                <w:b/>
                <w:bCs/>
              </w:rPr>
              <w:t>C</w:t>
            </w:r>
            <w:r w:rsidR="007E0D23">
              <w:rPr>
                <w:b/>
                <w:bCs/>
              </w:rPr>
              <w:t>arload project</w:t>
            </w:r>
            <w:r w:rsidR="00A6597B">
              <w:rPr>
                <w:b/>
                <w:bCs/>
              </w:rPr>
              <w:t>ion</w:t>
            </w:r>
            <w:r w:rsidR="007E0D23">
              <w:rPr>
                <w:b/>
                <w:bCs/>
              </w:rPr>
              <w:t>s with expected origins/destinations</w:t>
            </w:r>
          </w:p>
          <w:p w14:paraId="2FB02ED4" w14:textId="1009D77A" w:rsidR="007A155A" w:rsidRPr="002B4BED" w:rsidRDefault="007B61F3" w:rsidP="0093167B">
            <w:pPr>
              <w:pStyle w:val="TableText"/>
              <w:rPr>
                <w:b/>
                <w:bCs/>
              </w:rPr>
            </w:pPr>
            <w:r>
              <w:rPr>
                <w:b/>
                <w:bCs/>
              </w:rPr>
              <w:t>L</w:t>
            </w:r>
            <w:r w:rsidR="00D50EA0">
              <w:rPr>
                <w:b/>
                <w:bCs/>
              </w:rPr>
              <w:t xml:space="preserve">ocation of the diversion from roadway to rail and improvements needed to enable </w:t>
            </w:r>
            <w:r w:rsidR="000B5A10">
              <w:rPr>
                <w:b/>
                <w:bCs/>
              </w:rPr>
              <w:t>the diversion</w:t>
            </w:r>
          </w:p>
        </w:tc>
      </w:tr>
      <w:tr w:rsidR="005A1645" w:rsidRPr="002B4BED" w14:paraId="267D32E9" w14:textId="77777777" w:rsidTr="005B7E02">
        <w:tc>
          <w:tcPr>
            <w:tcW w:w="2012" w:type="dxa"/>
            <w:tcBorders>
              <w:top w:val="nil"/>
              <w:bottom w:val="nil"/>
            </w:tcBorders>
            <w:vAlign w:val="center"/>
          </w:tcPr>
          <w:p w14:paraId="6EB9B763" w14:textId="77777777" w:rsidR="005A1645" w:rsidRPr="002B4BED" w:rsidRDefault="005A1645" w:rsidP="00335D93">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6409" w:type="dxa"/>
            <w:tcBorders>
              <w:top w:val="nil"/>
              <w:bottom w:val="nil"/>
            </w:tcBorders>
            <w:vAlign w:val="center"/>
          </w:tcPr>
          <w:p w14:paraId="65BD33E8" w14:textId="6E3674C1" w:rsidR="005A1645" w:rsidRPr="002B4BED" w:rsidRDefault="00C97756" w:rsidP="00335D93">
            <w:pPr>
              <w:ind w:left="0"/>
              <w:jc w:val="left"/>
              <w:rPr>
                <w:rFonts w:ascii="Arial Narrow" w:hAnsi="Arial Narrow"/>
                <w:sz w:val="18"/>
                <w:szCs w:val="18"/>
              </w:rPr>
            </w:pPr>
            <w:r>
              <w:rPr>
                <w:rFonts w:ascii="Arial Narrow" w:hAnsi="Arial Narrow"/>
                <w:sz w:val="18"/>
                <w:szCs w:val="18"/>
              </w:rPr>
              <w:t>All selections</w:t>
            </w:r>
          </w:p>
        </w:tc>
      </w:tr>
      <w:tr w:rsidR="005A1645" w:rsidRPr="002B4BED" w14:paraId="4705D284" w14:textId="77777777" w:rsidTr="005B7E02">
        <w:tc>
          <w:tcPr>
            <w:tcW w:w="2012" w:type="dxa"/>
            <w:tcBorders>
              <w:top w:val="nil"/>
              <w:bottom w:val="single" w:sz="12" w:space="0" w:color="auto"/>
            </w:tcBorders>
            <w:vAlign w:val="center"/>
          </w:tcPr>
          <w:p w14:paraId="2C16D024" w14:textId="77777777" w:rsidR="005A1645" w:rsidRPr="002B4BED" w:rsidRDefault="005A1645" w:rsidP="00335D93">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6409" w:type="dxa"/>
            <w:tcBorders>
              <w:top w:val="nil"/>
              <w:bottom w:val="single" w:sz="12" w:space="0" w:color="auto"/>
            </w:tcBorders>
            <w:vAlign w:val="center"/>
          </w:tcPr>
          <w:p w14:paraId="023BB11A" w14:textId="4B59745E" w:rsidR="005A1645" w:rsidRPr="002B4BED" w:rsidRDefault="00493706" w:rsidP="00335D93">
            <w:pPr>
              <w:numPr>
                <w:ilvl w:val="0"/>
                <w:numId w:val="118"/>
              </w:numPr>
              <w:contextualSpacing/>
              <w:jc w:val="left"/>
              <w:rPr>
                <w:rFonts w:ascii="Arial Narrow" w:hAnsi="Arial Narrow"/>
                <w:sz w:val="18"/>
                <w:szCs w:val="18"/>
              </w:rPr>
            </w:pPr>
            <w:r>
              <w:rPr>
                <w:rFonts w:ascii="Arial Narrow" w:hAnsi="Arial Narrow"/>
                <w:sz w:val="18"/>
                <w:szCs w:val="18"/>
              </w:rPr>
              <w:t>DRPT Director of Rail Planning</w:t>
            </w:r>
          </w:p>
        </w:tc>
      </w:tr>
    </w:tbl>
    <w:p w14:paraId="047B5C6E" w14:textId="0B3FBAC0" w:rsidR="00EA19C3" w:rsidRPr="002B4BED" w:rsidRDefault="00577B11" w:rsidP="005B7E02">
      <w:pPr>
        <w:pStyle w:val="Heading3"/>
        <w:rPr>
          <w:rFonts w:eastAsia="MS Gothic"/>
        </w:rPr>
      </w:pPr>
      <w:r w:rsidRPr="00FB5AE0">
        <w:rPr>
          <w:rFonts w:eastAsia="MS Gothic"/>
        </w:rPr>
        <w:lastRenderedPageBreak/>
        <w:t>Rolling Stock for New/Expanded Passenger Rail Service, Infrastructure for New/Expanded Passenger Rail Service, Construct New Passenger Rail Station, Improve Existing Passenger Rail Station</w:t>
      </w:r>
    </w:p>
    <w:tbl>
      <w:tblPr>
        <w:tblStyle w:val="TableGrid10"/>
        <w:tblW w:w="0" w:type="auto"/>
        <w:tblInd w:w="720" w:type="dxa"/>
        <w:tblBorders>
          <w:top w:val="single" w:sz="12" w:space="0" w:color="auto"/>
        </w:tblBorders>
        <w:tblLayout w:type="fixed"/>
        <w:tblCellMar>
          <w:top w:w="72" w:type="dxa"/>
          <w:bottom w:w="72" w:type="dxa"/>
        </w:tblCellMar>
        <w:tblLook w:val="06A0" w:firstRow="1" w:lastRow="0" w:firstColumn="1" w:lastColumn="0" w:noHBand="1" w:noVBand="1"/>
      </w:tblPr>
      <w:tblGrid>
        <w:gridCol w:w="2070"/>
        <w:gridCol w:w="6570"/>
      </w:tblGrid>
      <w:tr w:rsidR="00EA19C3" w:rsidRPr="002B4BED" w14:paraId="5BA1A61A" w14:textId="77777777" w:rsidTr="001B7C16">
        <w:tc>
          <w:tcPr>
            <w:tcW w:w="2070" w:type="dxa"/>
            <w:vAlign w:val="center"/>
          </w:tcPr>
          <w:p w14:paraId="0B959047" w14:textId="77777777" w:rsidR="00EA19C3" w:rsidRPr="002B4BED" w:rsidRDefault="00EA19C3" w:rsidP="00335D93">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Document:</w:t>
            </w:r>
          </w:p>
        </w:tc>
        <w:tc>
          <w:tcPr>
            <w:tcW w:w="6570" w:type="dxa"/>
            <w:vAlign w:val="center"/>
          </w:tcPr>
          <w:p w14:paraId="1D739DF5" w14:textId="77777777" w:rsidR="00A96612" w:rsidRPr="004D2437" w:rsidRDefault="00A96612" w:rsidP="00A96612">
            <w:pPr>
              <w:pStyle w:val="TableText"/>
              <w:rPr>
                <w:b/>
                <w:bCs/>
              </w:rPr>
            </w:pPr>
            <w:r w:rsidRPr="004D2437">
              <w:rPr>
                <w:b/>
                <w:bCs/>
              </w:rPr>
              <w:t>Existing stop or route level ridership data</w:t>
            </w:r>
          </w:p>
          <w:p w14:paraId="777F7F8A" w14:textId="77777777" w:rsidR="00A96612" w:rsidRPr="004D2437" w:rsidRDefault="00A96612" w:rsidP="00A96612">
            <w:pPr>
              <w:pStyle w:val="TableText"/>
              <w:rPr>
                <w:b/>
                <w:bCs/>
              </w:rPr>
            </w:pPr>
            <w:r w:rsidRPr="004D2437">
              <w:rPr>
                <w:b/>
                <w:bCs/>
              </w:rPr>
              <w:t>Projected stop or route level ridership data</w:t>
            </w:r>
          </w:p>
          <w:p w14:paraId="64856678" w14:textId="0EDA42FD" w:rsidR="00EA19C3" w:rsidRDefault="00AF2BED" w:rsidP="0093167B">
            <w:pPr>
              <w:pStyle w:val="TableText"/>
              <w:rPr>
                <w:b/>
                <w:bCs/>
              </w:rPr>
            </w:pPr>
            <w:r w:rsidRPr="0093167B">
              <w:rPr>
                <w:b/>
              </w:rPr>
              <w:t xml:space="preserve">Planning </w:t>
            </w:r>
            <w:r w:rsidR="00B017E5">
              <w:rPr>
                <w:b/>
              </w:rPr>
              <w:t>s</w:t>
            </w:r>
            <w:r w:rsidR="00B017E5" w:rsidRPr="0093167B">
              <w:rPr>
                <w:b/>
              </w:rPr>
              <w:t>tudy</w:t>
            </w:r>
            <w:r w:rsidR="00182A1D">
              <w:rPr>
                <w:b/>
              </w:rPr>
              <w:t xml:space="preserve"> that includes the following information, and applicable:</w:t>
            </w:r>
            <w:r>
              <w:rPr>
                <w:b/>
                <w:bCs/>
              </w:rPr>
              <w:t xml:space="preserve"> route alignment, proposed stops, and draft schedule</w:t>
            </w:r>
          </w:p>
          <w:p w14:paraId="03CC9CA2" w14:textId="77C4197A" w:rsidR="00AF2BED" w:rsidRPr="002B4BED" w:rsidRDefault="00AF2BED" w:rsidP="0093167B">
            <w:pPr>
              <w:pStyle w:val="TableText"/>
            </w:pPr>
            <w:r w:rsidRPr="0093167B">
              <w:rPr>
                <w:b/>
              </w:rPr>
              <w:t>Conceptual (10%) design plans consistent with the project scope</w:t>
            </w:r>
          </w:p>
        </w:tc>
      </w:tr>
      <w:tr w:rsidR="00EA19C3" w:rsidRPr="002B4BED" w14:paraId="679E2AA1" w14:textId="77777777" w:rsidTr="001B7C16">
        <w:tc>
          <w:tcPr>
            <w:tcW w:w="2070" w:type="dxa"/>
            <w:tcBorders>
              <w:bottom w:val="nil"/>
            </w:tcBorders>
            <w:vAlign w:val="center"/>
          </w:tcPr>
          <w:p w14:paraId="636E1693" w14:textId="77777777" w:rsidR="00EA19C3" w:rsidRPr="002B4BED" w:rsidRDefault="00EA19C3" w:rsidP="00335D93">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Conditions:</w:t>
            </w:r>
          </w:p>
        </w:tc>
        <w:tc>
          <w:tcPr>
            <w:tcW w:w="6570" w:type="dxa"/>
            <w:tcBorders>
              <w:bottom w:val="nil"/>
            </w:tcBorders>
            <w:vAlign w:val="center"/>
          </w:tcPr>
          <w:p w14:paraId="1164EB28" w14:textId="3BD9FBA1" w:rsidR="00EA19C3" w:rsidRPr="002B4BED" w:rsidRDefault="00C97756" w:rsidP="00335D93">
            <w:pPr>
              <w:ind w:left="0"/>
              <w:jc w:val="left"/>
              <w:rPr>
                <w:rFonts w:ascii="Arial Narrow" w:hAnsi="Arial Narrow"/>
                <w:sz w:val="18"/>
                <w:szCs w:val="18"/>
              </w:rPr>
            </w:pPr>
            <w:r>
              <w:rPr>
                <w:rFonts w:ascii="Arial Narrow" w:hAnsi="Arial Narrow"/>
                <w:sz w:val="18"/>
                <w:szCs w:val="18"/>
              </w:rPr>
              <w:t>All selections</w:t>
            </w:r>
          </w:p>
        </w:tc>
      </w:tr>
      <w:tr w:rsidR="00EA19C3" w:rsidRPr="002B4BED" w14:paraId="5E2645FC" w14:textId="77777777" w:rsidTr="001B7C16">
        <w:tc>
          <w:tcPr>
            <w:tcW w:w="2070" w:type="dxa"/>
            <w:tcBorders>
              <w:top w:val="nil"/>
              <w:bottom w:val="single" w:sz="18" w:space="0" w:color="auto"/>
            </w:tcBorders>
            <w:vAlign w:val="center"/>
          </w:tcPr>
          <w:p w14:paraId="39D65F2B" w14:textId="77777777" w:rsidR="00EA19C3" w:rsidRPr="002B4BED" w:rsidRDefault="00EA19C3" w:rsidP="00335D93">
            <w:pPr>
              <w:spacing w:before="40"/>
              <w:ind w:left="360"/>
              <w:jc w:val="left"/>
              <w:outlineLvl w:val="2"/>
              <w:rPr>
                <w:rFonts w:ascii="Arial Narrow" w:eastAsia="MS Gothic" w:hAnsi="Arial Narrow"/>
                <w:sz w:val="18"/>
                <w:szCs w:val="18"/>
              </w:rPr>
            </w:pPr>
            <w:r w:rsidRPr="002B4BED">
              <w:rPr>
                <w:rFonts w:ascii="Arial Narrow" w:eastAsia="MS Gothic" w:hAnsi="Arial Narrow"/>
                <w:sz w:val="18"/>
                <w:szCs w:val="18"/>
              </w:rPr>
              <w:t>Gate 3 Confirmations:</w:t>
            </w:r>
          </w:p>
        </w:tc>
        <w:tc>
          <w:tcPr>
            <w:tcW w:w="6570" w:type="dxa"/>
            <w:tcBorders>
              <w:top w:val="nil"/>
              <w:bottom w:val="single" w:sz="18" w:space="0" w:color="auto"/>
            </w:tcBorders>
            <w:vAlign w:val="center"/>
          </w:tcPr>
          <w:p w14:paraId="700DD80C" w14:textId="19536930" w:rsidR="00EA19C3" w:rsidRPr="002B4BED" w:rsidRDefault="00493706" w:rsidP="00335D93">
            <w:pPr>
              <w:numPr>
                <w:ilvl w:val="0"/>
                <w:numId w:val="118"/>
              </w:numPr>
              <w:contextualSpacing/>
              <w:jc w:val="left"/>
              <w:rPr>
                <w:rFonts w:ascii="Arial Narrow" w:hAnsi="Arial Narrow"/>
                <w:sz w:val="18"/>
                <w:szCs w:val="18"/>
              </w:rPr>
            </w:pPr>
            <w:r>
              <w:rPr>
                <w:rFonts w:ascii="Arial Narrow" w:hAnsi="Arial Narrow"/>
                <w:sz w:val="18"/>
                <w:szCs w:val="18"/>
              </w:rPr>
              <w:t>DRPT Director of Rail Planning</w:t>
            </w:r>
          </w:p>
        </w:tc>
      </w:tr>
    </w:tbl>
    <w:p w14:paraId="08825F1E" w14:textId="77777777" w:rsidR="00453EB4" w:rsidRPr="001D0709" w:rsidRDefault="00453EB4" w:rsidP="008D1121">
      <w:pPr>
        <w:pStyle w:val="BodyText"/>
      </w:pPr>
      <w:r>
        <w:br w:type="page"/>
      </w:r>
    </w:p>
    <w:p w14:paraId="19B6E1F1" w14:textId="2F16C6F4" w:rsidR="0092591F" w:rsidRDefault="0092591F" w:rsidP="007D58F6">
      <w:pPr>
        <w:pStyle w:val="Heading1"/>
      </w:pPr>
      <w:bookmarkStart w:id="1208" w:name="_Toc216432098"/>
      <w:r>
        <w:lastRenderedPageBreak/>
        <w:t>Appendix </w:t>
      </w:r>
      <w:r w:rsidR="00604EFF">
        <w:t>I</w:t>
      </w:r>
      <w:r>
        <w:t>: List of Acronyms</w:t>
      </w:r>
      <w:bookmarkEnd w:id="1208"/>
    </w:p>
    <w:p w14:paraId="45BA1A77" w14:textId="2B1CDC17" w:rsidR="00E53E31" w:rsidRDefault="00E53E31" w:rsidP="005B7E02">
      <w:pPr>
        <w:pStyle w:val="BodyText"/>
        <w:ind w:left="0"/>
      </w:pPr>
      <w:r>
        <w:t>AADT</w:t>
      </w:r>
      <w:r>
        <w:tab/>
      </w:r>
      <w:r w:rsidR="003E61BD">
        <w:tab/>
      </w:r>
      <w:r>
        <w:t>Annual average daily traffic</w:t>
      </w:r>
    </w:p>
    <w:p w14:paraId="0F9616BC" w14:textId="711E9649" w:rsidR="00E53E31" w:rsidRDefault="00E53E31" w:rsidP="005B7E02">
      <w:pPr>
        <w:pStyle w:val="BodyText"/>
        <w:ind w:left="0"/>
      </w:pPr>
      <w:r>
        <w:t>BOS</w:t>
      </w:r>
      <w:r>
        <w:tab/>
      </w:r>
      <w:r w:rsidR="003E61BD">
        <w:tab/>
      </w:r>
      <w:r>
        <w:t>Board of Supervisors</w:t>
      </w:r>
    </w:p>
    <w:p w14:paraId="0BF2D310" w14:textId="1F93154E" w:rsidR="00E53E31" w:rsidRDefault="00E53E31" w:rsidP="005B7E02">
      <w:pPr>
        <w:pStyle w:val="BodyText"/>
        <w:ind w:left="0"/>
      </w:pPr>
      <w:r>
        <w:t>BI</w:t>
      </w:r>
      <w:r>
        <w:tab/>
      </w:r>
      <w:r w:rsidR="003E61BD">
        <w:tab/>
      </w:r>
      <w:r>
        <w:t>Buffer Index used in calculation of reliability measure</w:t>
      </w:r>
    </w:p>
    <w:p w14:paraId="7D97B917" w14:textId="3F5886C9" w:rsidR="00E53E31" w:rsidRDefault="00E53E31" w:rsidP="005B7E02">
      <w:pPr>
        <w:pStyle w:val="BodyText"/>
        <w:ind w:left="0"/>
      </w:pPr>
      <w:r>
        <w:t>BPR</w:t>
      </w:r>
      <w:r>
        <w:tab/>
      </w:r>
      <w:r w:rsidR="003E61BD">
        <w:tab/>
      </w:r>
      <w:r>
        <w:t>Bureau of Public Roads</w:t>
      </w:r>
    </w:p>
    <w:p w14:paraId="255612D0" w14:textId="4C3871BD" w:rsidR="002444FD" w:rsidRDefault="002444FD" w:rsidP="005B7E02">
      <w:pPr>
        <w:pStyle w:val="BodyText"/>
        <w:ind w:left="0"/>
      </w:pPr>
      <w:r>
        <w:t>BRT</w:t>
      </w:r>
      <w:r>
        <w:tab/>
      </w:r>
      <w:r>
        <w:tab/>
        <w:t>Bus Rapid Transit</w:t>
      </w:r>
    </w:p>
    <w:p w14:paraId="40A4B4F8" w14:textId="3D258B4F" w:rsidR="00E53E31" w:rsidRDefault="00E53E31" w:rsidP="005B7E02">
      <w:pPr>
        <w:pStyle w:val="BodyText"/>
        <w:ind w:left="0"/>
      </w:pPr>
      <w:r>
        <w:t>CAP-X</w:t>
      </w:r>
      <w:r>
        <w:tab/>
      </w:r>
      <w:r w:rsidR="003E61BD">
        <w:tab/>
      </w:r>
      <w:r>
        <w:t>FHWA Capacity Analysis for Planning of Junctions analysis tool</w:t>
      </w:r>
    </w:p>
    <w:p w14:paraId="09BF73A0" w14:textId="41C0D75B" w:rsidR="00E53E31" w:rsidRDefault="00E53E31" w:rsidP="005B7E02">
      <w:pPr>
        <w:pStyle w:val="BodyText"/>
        <w:ind w:left="0"/>
      </w:pPr>
      <w:r>
        <w:t>CE</w:t>
      </w:r>
      <w:r>
        <w:tab/>
      </w:r>
      <w:r w:rsidR="003E61BD">
        <w:tab/>
      </w:r>
      <w:r>
        <w:t>Categorical Exclusion (NEPA)</w:t>
      </w:r>
    </w:p>
    <w:p w14:paraId="10C37953" w14:textId="79C949BB" w:rsidR="00E53E31" w:rsidRDefault="00E53E31" w:rsidP="005B7E02">
      <w:pPr>
        <w:pStyle w:val="BodyText"/>
        <w:ind w:left="0"/>
      </w:pPr>
      <w:r>
        <w:t>CN</w:t>
      </w:r>
      <w:r>
        <w:tab/>
      </w:r>
      <w:r w:rsidR="003E61BD">
        <w:tab/>
      </w:r>
      <w:r>
        <w:t>Construction phase for schedule and cost estimates</w:t>
      </w:r>
    </w:p>
    <w:p w14:paraId="36122178" w14:textId="38292CD4" w:rsidR="00E53E31" w:rsidRDefault="00E53E31" w:rsidP="005B7E02">
      <w:pPr>
        <w:pStyle w:val="BodyText"/>
        <w:ind w:left="0"/>
      </w:pPr>
      <w:r>
        <w:t>CMAQ</w:t>
      </w:r>
      <w:r>
        <w:tab/>
      </w:r>
      <w:r w:rsidR="003E61BD">
        <w:tab/>
      </w:r>
      <w:r>
        <w:t>Congestion Mitigation and Air Quality Improvement Program</w:t>
      </w:r>
    </w:p>
    <w:p w14:paraId="709ADAE6" w14:textId="311012F0" w:rsidR="00E53E31" w:rsidRDefault="00E53E31" w:rsidP="005B7E02">
      <w:pPr>
        <w:pStyle w:val="BodyText"/>
        <w:ind w:left="0"/>
      </w:pPr>
      <w:proofErr w:type="spellStart"/>
      <w:r>
        <w:t>CoSS</w:t>
      </w:r>
      <w:proofErr w:type="spellEnd"/>
      <w:r>
        <w:tab/>
      </w:r>
      <w:r w:rsidR="003E61BD">
        <w:tab/>
      </w:r>
      <w:r>
        <w:t>Corridors of Statewide Significance</w:t>
      </w:r>
    </w:p>
    <w:p w14:paraId="7FCC8F61" w14:textId="7881C4E7" w:rsidR="00E53E31" w:rsidRDefault="003E61BD" w:rsidP="005B7E02">
      <w:pPr>
        <w:pStyle w:val="BodyText"/>
        <w:ind w:left="0"/>
      </w:pPr>
      <w:r>
        <w:t>CTB</w:t>
      </w:r>
      <w:r>
        <w:tab/>
      </w:r>
      <w:r>
        <w:tab/>
      </w:r>
      <w:r w:rsidR="00E53E31">
        <w:t>Commonwealth Transportation Board</w:t>
      </w:r>
    </w:p>
    <w:p w14:paraId="65A576BE" w14:textId="358AE72C" w:rsidR="00E53E31" w:rsidRDefault="00E53E31" w:rsidP="005B7E02">
      <w:pPr>
        <w:pStyle w:val="BodyText"/>
        <w:ind w:left="0"/>
      </w:pPr>
      <w:r>
        <w:t xml:space="preserve">DRPT   </w:t>
      </w:r>
      <w:r>
        <w:tab/>
        <w:t>Virginia Department of Rail and Public Transportation</w:t>
      </w:r>
    </w:p>
    <w:p w14:paraId="17C956A1" w14:textId="12C30975" w:rsidR="00E53E31" w:rsidRDefault="00E53E31" w:rsidP="005B7E02">
      <w:pPr>
        <w:pStyle w:val="BodyText"/>
        <w:ind w:left="0"/>
      </w:pPr>
      <w:r>
        <w:t xml:space="preserve">DGP    </w:t>
      </w:r>
      <w:r>
        <w:tab/>
      </w:r>
      <w:r w:rsidR="003E61BD">
        <w:tab/>
      </w:r>
      <w:r>
        <w:t>District Grant Program</w:t>
      </w:r>
    </w:p>
    <w:p w14:paraId="220D1EC7" w14:textId="6E79E119" w:rsidR="00E53E31" w:rsidRDefault="00E53E31" w:rsidP="005B7E02">
      <w:pPr>
        <w:pStyle w:val="BodyText"/>
        <w:ind w:left="0"/>
      </w:pPr>
      <w:r>
        <w:t>EPDO</w:t>
      </w:r>
      <w:r>
        <w:tab/>
      </w:r>
      <w:r w:rsidR="003E61BD">
        <w:tab/>
      </w:r>
      <w:r>
        <w:t>Equivalent Property Damage Only</w:t>
      </w:r>
      <w:r w:rsidR="003F4743">
        <w:t>,</w:t>
      </w:r>
      <w:r>
        <w:t xml:space="preserve"> crash value defined by FHWA</w:t>
      </w:r>
    </w:p>
    <w:p w14:paraId="1BACBE1D" w14:textId="458A15E6" w:rsidR="00E53E31" w:rsidRDefault="00E53E31" w:rsidP="005B7E02">
      <w:pPr>
        <w:pStyle w:val="BodyText"/>
        <w:ind w:left="0"/>
      </w:pPr>
      <w:r>
        <w:t>FAST</w:t>
      </w:r>
      <w:r>
        <w:tab/>
      </w:r>
      <w:r w:rsidR="003E61BD">
        <w:tab/>
      </w:r>
      <w:r>
        <w:t xml:space="preserve">Fixing America’s Surface Transportation Act, federal transportation bill </w:t>
      </w:r>
    </w:p>
    <w:p w14:paraId="4D062019" w14:textId="0473C963" w:rsidR="00E53E31" w:rsidRDefault="00E53E31" w:rsidP="005B7E02">
      <w:pPr>
        <w:pStyle w:val="BodyText"/>
        <w:ind w:left="0"/>
      </w:pPr>
      <w:r>
        <w:t>FHWA</w:t>
      </w:r>
      <w:r>
        <w:tab/>
      </w:r>
      <w:r w:rsidR="003E61BD">
        <w:tab/>
      </w:r>
      <w:r>
        <w:t>Federal Highway Administration</w:t>
      </w:r>
    </w:p>
    <w:p w14:paraId="7F0A3672" w14:textId="10EE73A3" w:rsidR="00E53E31" w:rsidRDefault="00E53E31" w:rsidP="005B7E02">
      <w:pPr>
        <w:pStyle w:val="BodyText"/>
        <w:ind w:left="0"/>
      </w:pPr>
      <w:r>
        <w:t>FONSI</w:t>
      </w:r>
      <w:r>
        <w:tab/>
      </w:r>
      <w:r w:rsidR="003E61BD">
        <w:tab/>
      </w:r>
      <w:r>
        <w:t>Finding of No Significant Impact (NEPA)</w:t>
      </w:r>
    </w:p>
    <w:p w14:paraId="45D7ABAD" w14:textId="55BE6C39" w:rsidR="00E53E31" w:rsidRDefault="00E53E31" w:rsidP="005B7E02">
      <w:pPr>
        <w:pStyle w:val="BodyText"/>
        <w:ind w:left="0"/>
      </w:pPr>
      <w:r>
        <w:t>FTA</w:t>
      </w:r>
      <w:r>
        <w:tab/>
      </w:r>
      <w:r w:rsidR="003E61BD">
        <w:tab/>
      </w:r>
      <w:r>
        <w:t>Federal Transit Administration</w:t>
      </w:r>
    </w:p>
    <w:p w14:paraId="7DE1D3DA" w14:textId="3EB8F150" w:rsidR="00E53E31" w:rsidRDefault="00E53E31" w:rsidP="005B7E02">
      <w:pPr>
        <w:pStyle w:val="BodyText"/>
        <w:ind w:left="0"/>
      </w:pPr>
      <w:r>
        <w:t>GIS</w:t>
      </w:r>
      <w:r>
        <w:tab/>
      </w:r>
      <w:r w:rsidR="003E61BD">
        <w:tab/>
      </w:r>
      <w:r>
        <w:t>Geographic Information Systems</w:t>
      </w:r>
    </w:p>
    <w:p w14:paraId="5B894163" w14:textId="46706F26" w:rsidR="00E53E31" w:rsidRDefault="00E53E31" w:rsidP="005B7E02">
      <w:pPr>
        <w:pStyle w:val="BodyText"/>
        <w:ind w:left="0"/>
      </w:pPr>
      <w:r>
        <w:t>HCS</w:t>
      </w:r>
      <w:r>
        <w:tab/>
      </w:r>
      <w:r w:rsidR="003E61BD">
        <w:tab/>
      </w:r>
      <w:r>
        <w:t>Highway Capacity Software</w:t>
      </w:r>
    </w:p>
    <w:p w14:paraId="3B9E6216" w14:textId="24F8368F" w:rsidR="00E53E31" w:rsidRDefault="00E53E31" w:rsidP="005B7E02">
      <w:pPr>
        <w:pStyle w:val="BodyText"/>
        <w:ind w:left="0"/>
      </w:pPr>
      <w:r>
        <w:t xml:space="preserve">HPP   </w:t>
      </w:r>
      <w:r>
        <w:tab/>
      </w:r>
      <w:r w:rsidR="003E61BD">
        <w:tab/>
      </w:r>
      <w:r>
        <w:t>High-Priority Projects Program</w:t>
      </w:r>
    </w:p>
    <w:p w14:paraId="2DA26991" w14:textId="73868CF0" w:rsidR="00E53E31" w:rsidRDefault="009B042F" w:rsidP="005B7E02">
      <w:pPr>
        <w:pStyle w:val="BodyText"/>
        <w:ind w:left="0"/>
      </w:pPr>
      <w:r>
        <w:t>V</w:t>
      </w:r>
      <w:r w:rsidR="00E53E31">
        <w:t>HSIP</w:t>
      </w:r>
      <w:r w:rsidR="00E53E31">
        <w:tab/>
      </w:r>
      <w:r w:rsidR="003E61BD">
        <w:tab/>
      </w:r>
      <w:r>
        <w:t xml:space="preserve">Virginia </w:t>
      </w:r>
      <w:r w:rsidR="00E53E31">
        <w:t>Highway Safety Improvement Program</w:t>
      </w:r>
    </w:p>
    <w:p w14:paraId="4AB8A535" w14:textId="36D4AFE2" w:rsidR="00E53E31" w:rsidRDefault="00E53E31" w:rsidP="005B7E02">
      <w:pPr>
        <w:pStyle w:val="BodyText"/>
        <w:ind w:left="0"/>
      </w:pPr>
      <w:r>
        <w:t>HSM</w:t>
      </w:r>
      <w:r>
        <w:tab/>
      </w:r>
      <w:r w:rsidR="003E61BD">
        <w:tab/>
      </w:r>
      <w:r>
        <w:t>AASHTO Highway Safety Manual</w:t>
      </w:r>
    </w:p>
    <w:p w14:paraId="28A6D1AD" w14:textId="7F140FD0" w:rsidR="00E53E31" w:rsidRDefault="00E53E31" w:rsidP="005B7E02">
      <w:pPr>
        <w:pStyle w:val="BodyText"/>
        <w:ind w:left="0"/>
      </w:pPr>
      <w:r>
        <w:t>IJR</w:t>
      </w:r>
      <w:r>
        <w:tab/>
      </w:r>
      <w:r w:rsidR="003E61BD">
        <w:tab/>
      </w:r>
      <w:r>
        <w:t>Interchange Justification Request</w:t>
      </w:r>
    </w:p>
    <w:p w14:paraId="22C69126" w14:textId="78F3C702" w:rsidR="00E53E31" w:rsidRDefault="00E53E31" w:rsidP="005B7E02">
      <w:pPr>
        <w:pStyle w:val="BodyText"/>
        <w:ind w:left="0"/>
      </w:pPr>
      <w:r>
        <w:t>IMR</w:t>
      </w:r>
      <w:r>
        <w:tab/>
      </w:r>
      <w:r w:rsidR="003E61BD">
        <w:tab/>
      </w:r>
      <w:r>
        <w:t>Interchange Modification Report</w:t>
      </w:r>
    </w:p>
    <w:p w14:paraId="4203E277" w14:textId="6719A7B0" w:rsidR="00E53E31" w:rsidRDefault="00E53E31" w:rsidP="005B7E02">
      <w:pPr>
        <w:pStyle w:val="BodyText"/>
        <w:ind w:left="0"/>
      </w:pPr>
      <w:r>
        <w:t>MPO</w:t>
      </w:r>
      <w:r>
        <w:tab/>
      </w:r>
      <w:r w:rsidR="003E61BD">
        <w:tab/>
      </w:r>
      <w:r>
        <w:t>Metropolitan Planning Organization</w:t>
      </w:r>
    </w:p>
    <w:p w14:paraId="2A13D090" w14:textId="30DE68C4" w:rsidR="00E53E31" w:rsidRDefault="00E53E31" w:rsidP="005B7E02">
      <w:pPr>
        <w:pStyle w:val="BodyText"/>
        <w:ind w:left="0"/>
      </w:pPr>
      <w:r>
        <w:t>NEPA</w:t>
      </w:r>
      <w:r>
        <w:tab/>
      </w:r>
      <w:r w:rsidR="00262DAF">
        <w:tab/>
      </w:r>
      <w:r>
        <w:t>National Environmental Policy Act process</w:t>
      </w:r>
    </w:p>
    <w:p w14:paraId="5534FC47" w14:textId="6C5F4531" w:rsidR="00E53E31" w:rsidRDefault="00E53E31" w:rsidP="005B7E02">
      <w:pPr>
        <w:pStyle w:val="BodyText"/>
        <w:ind w:left="0"/>
      </w:pPr>
      <w:r>
        <w:t>NTD</w:t>
      </w:r>
      <w:r>
        <w:tab/>
      </w:r>
      <w:r w:rsidR="00262DAF">
        <w:tab/>
      </w:r>
      <w:r>
        <w:t>National Transit Database</w:t>
      </w:r>
    </w:p>
    <w:p w14:paraId="6CBF1312" w14:textId="6339393F" w:rsidR="00E53E31" w:rsidRDefault="00E53E31" w:rsidP="005B7E02">
      <w:pPr>
        <w:pStyle w:val="BodyText"/>
        <w:ind w:left="0"/>
      </w:pPr>
      <w:r>
        <w:t>NVTA</w:t>
      </w:r>
      <w:r>
        <w:tab/>
      </w:r>
      <w:r w:rsidR="00262DAF">
        <w:tab/>
      </w:r>
      <w:r>
        <w:t>Northern Virginia Transportation Authority</w:t>
      </w:r>
    </w:p>
    <w:p w14:paraId="794B8D3A" w14:textId="4C70498E" w:rsidR="00E53E31" w:rsidRDefault="00E53E31" w:rsidP="005B7E02">
      <w:pPr>
        <w:pStyle w:val="BodyText"/>
        <w:ind w:left="0"/>
      </w:pPr>
      <w:r>
        <w:lastRenderedPageBreak/>
        <w:t xml:space="preserve">OIPI    </w:t>
      </w:r>
      <w:r>
        <w:tab/>
      </w:r>
      <w:r w:rsidR="00262DAF">
        <w:tab/>
      </w:r>
      <w:r>
        <w:t xml:space="preserve">Office of Intermodal Planning and Investment </w:t>
      </w:r>
    </w:p>
    <w:p w14:paraId="6275D54A" w14:textId="60147A7B" w:rsidR="00E53E31" w:rsidRDefault="00E53E31" w:rsidP="005B7E02">
      <w:pPr>
        <w:pStyle w:val="BodyText"/>
        <w:ind w:left="0"/>
      </w:pPr>
      <w:r>
        <w:t>PDC</w:t>
      </w:r>
      <w:r>
        <w:tab/>
      </w:r>
      <w:r w:rsidR="00262DAF">
        <w:tab/>
      </w:r>
      <w:r>
        <w:t xml:space="preserve">Planning District Commission </w:t>
      </w:r>
    </w:p>
    <w:p w14:paraId="5D847563" w14:textId="481D57A4" w:rsidR="00E53E31" w:rsidRDefault="00E53E31" w:rsidP="005B7E02">
      <w:pPr>
        <w:pStyle w:val="BodyText"/>
        <w:ind w:left="0"/>
      </w:pPr>
      <w:r>
        <w:t>PE</w:t>
      </w:r>
      <w:r>
        <w:tab/>
      </w:r>
      <w:r w:rsidR="00262DAF">
        <w:tab/>
      </w:r>
      <w:r>
        <w:t>Preliminary Engineering phase for schedule and cost estimates</w:t>
      </w:r>
    </w:p>
    <w:p w14:paraId="27F4FD01" w14:textId="56846E50" w:rsidR="00A62FF5" w:rsidRDefault="00A62FF5" w:rsidP="005B7E02">
      <w:pPr>
        <w:pStyle w:val="BodyText"/>
        <w:ind w:left="0"/>
      </w:pPr>
      <w:r>
        <w:t>PHTF</w:t>
      </w:r>
      <w:r>
        <w:tab/>
      </w:r>
      <w:r>
        <w:tab/>
        <w:t>Peak Hour Transit Factor</w:t>
      </w:r>
    </w:p>
    <w:p w14:paraId="3D983A52" w14:textId="77777777" w:rsidR="00E53E31" w:rsidRDefault="00E53E31" w:rsidP="005B7E02">
      <w:pPr>
        <w:pStyle w:val="BodyText"/>
        <w:ind w:left="0"/>
      </w:pPr>
      <w:r>
        <w:t>QA/QC</w:t>
      </w:r>
      <w:r>
        <w:tab/>
        <w:t>Quality Assurance/Quality Control</w:t>
      </w:r>
    </w:p>
    <w:p w14:paraId="14023016" w14:textId="05E55638" w:rsidR="00E53E31" w:rsidRDefault="00E53E31" w:rsidP="005B7E02">
      <w:pPr>
        <w:pStyle w:val="BodyText"/>
        <w:ind w:left="0"/>
      </w:pPr>
      <w:r>
        <w:t>RITIS</w:t>
      </w:r>
      <w:r>
        <w:tab/>
      </w:r>
      <w:r w:rsidR="00262DAF">
        <w:tab/>
      </w:r>
      <w:r>
        <w:t>University of Maryland Regional Integrated Transportation Information System</w:t>
      </w:r>
    </w:p>
    <w:p w14:paraId="32FB7CBB" w14:textId="5604E422" w:rsidR="00E53E31" w:rsidRDefault="00E53E31" w:rsidP="005B7E02">
      <w:pPr>
        <w:pStyle w:val="BodyText"/>
        <w:ind w:left="0"/>
      </w:pPr>
      <w:r>
        <w:t>RN</w:t>
      </w:r>
      <w:r>
        <w:tab/>
      </w:r>
      <w:r w:rsidR="00262DAF">
        <w:tab/>
      </w:r>
      <w:r>
        <w:t>Regional Networks</w:t>
      </w:r>
    </w:p>
    <w:p w14:paraId="74ECE95F" w14:textId="4C07C009" w:rsidR="00E53E31" w:rsidRDefault="00E53E31" w:rsidP="005B7E02">
      <w:pPr>
        <w:pStyle w:val="BodyText"/>
        <w:ind w:left="0"/>
      </w:pPr>
      <w:r>
        <w:t>RNS</w:t>
      </w:r>
      <w:r>
        <w:tab/>
      </w:r>
      <w:r w:rsidR="00262DAF">
        <w:tab/>
      </w:r>
      <w:r>
        <w:t>VDOT Roadway Network System</w:t>
      </w:r>
    </w:p>
    <w:p w14:paraId="3FC1E0BE" w14:textId="75FEDF33" w:rsidR="00E53E31" w:rsidRDefault="00E53E31" w:rsidP="005B7E02">
      <w:pPr>
        <w:pStyle w:val="BodyText"/>
        <w:ind w:left="0"/>
      </w:pPr>
      <w:r>
        <w:t>ROD</w:t>
      </w:r>
      <w:r>
        <w:tab/>
      </w:r>
      <w:r w:rsidR="00262DAF">
        <w:tab/>
      </w:r>
      <w:r>
        <w:t>Record of Decision (NEPA)</w:t>
      </w:r>
    </w:p>
    <w:p w14:paraId="5CCF5D51" w14:textId="2A96BEBB" w:rsidR="00E53E31" w:rsidRDefault="00E53E31" w:rsidP="005B7E02">
      <w:pPr>
        <w:pStyle w:val="BodyText"/>
        <w:ind w:left="0"/>
      </w:pPr>
      <w:r>
        <w:t>RW</w:t>
      </w:r>
      <w:r>
        <w:tab/>
      </w:r>
      <w:r w:rsidR="00262DAF">
        <w:tab/>
      </w:r>
      <w:r>
        <w:t>Right-of-Way phase for schedule and cost estimates</w:t>
      </w:r>
    </w:p>
    <w:p w14:paraId="1A3BE6B6" w14:textId="5D58663B" w:rsidR="00E53E31" w:rsidRDefault="00E53E31" w:rsidP="005B7E02">
      <w:pPr>
        <w:pStyle w:val="BodyText"/>
        <w:ind w:left="0"/>
      </w:pPr>
      <w:r>
        <w:t>SGR</w:t>
      </w:r>
      <w:r>
        <w:tab/>
      </w:r>
      <w:r w:rsidR="00262DAF">
        <w:tab/>
      </w:r>
      <w:r>
        <w:t>State of Good Repair Program</w:t>
      </w:r>
    </w:p>
    <w:p w14:paraId="070E9861" w14:textId="33AABC44" w:rsidR="00E53E31" w:rsidRDefault="00E53E31" w:rsidP="005B7E02">
      <w:pPr>
        <w:pStyle w:val="BodyText"/>
        <w:ind w:left="0"/>
      </w:pPr>
      <w:r>
        <w:t>SPR</w:t>
      </w:r>
      <w:r>
        <w:tab/>
      </w:r>
      <w:r w:rsidR="00262DAF">
        <w:tab/>
      </w:r>
      <w:r>
        <w:t>State Planning and Research funding</w:t>
      </w:r>
    </w:p>
    <w:p w14:paraId="55F886EC" w14:textId="54B9FCCA" w:rsidR="00E53E31" w:rsidRDefault="00E53E31" w:rsidP="005B7E02">
      <w:pPr>
        <w:pStyle w:val="BodyText"/>
        <w:ind w:left="0"/>
      </w:pPr>
      <w:r>
        <w:t>STBG</w:t>
      </w:r>
      <w:r>
        <w:tab/>
      </w:r>
      <w:r w:rsidR="00262DAF">
        <w:tab/>
      </w:r>
      <w:r>
        <w:t>Surface Transportation Block Grant Program</w:t>
      </w:r>
    </w:p>
    <w:p w14:paraId="3A5CE2BA" w14:textId="289B3A59" w:rsidR="00E53E31" w:rsidRDefault="00E53E31" w:rsidP="005B7E02">
      <w:pPr>
        <w:pStyle w:val="BodyText"/>
        <w:ind w:left="0"/>
      </w:pPr>
      <w:r>
        <w:t>STIP</w:t>
      </w:r>
      <w:r>
        <w:tab/>
      </w:r>
      <w:r w:rsidR="00262DAF">
        <w:tab/>
      </w:r>
      <w:r>
        <w:t>State Transportation Improvement Program</w:t>
      </w:r>
    </w:p>
    <w:p w14:paraId="1872CEFE" w14:textId="588BDA89" w:rsidR="00E53E31" w:rsidRDefault="00E53E31" w:rsidP="005B7E02">
      <w:pPr>
        <w:pStyle w:val="BodyText"/>
        <w:ind w:left="0"/>
      </w:pPr>
      <w:r>
        <w:t xml:space="preserve">SYIP    </w:t>
      </w:r>
      <w:r>
        <w:tab/>
      </w:r>
      <w:r w:rsidR="00262DAF">
        <w:tab/>
      </w:r>
      <w:r>
        <w:t>Six-Year Improvement Program</w:t>
      </w:r>
    </w:p>
    <w:p w14:paraId="077B9C73" w14:textId="4D71FA72" w:rsidR="00E53E31" w:rsidRDefault="00E53E31" w:rsidP="005B7E02">
      <w:pPr>
        <w:pStyle w:val="BodyText"/>
        <w:ind w:left="0"/>
      </w:pPr>
      <w:r>
        <w:t>TA</w:t>
      </w:r>
      <w:r>
        <w:tab/>
      </w:r>
      <w:r w:rsidR="00262DAF">
        <w:tab/>
      </w:r>
      <w:r>
        <w:t>Transportation Alternatives Set-Aside funds</w:t>
      </w:r>
    </w:p>
    <w:p w14:paraId="2C2DA7C5" w14:textId="4F2A22DB" w:rsidR="00E53E31" w:rsidRDefault="00E53E31" w:rsidP="005B7E02">
      <w:pPr>
        <w:pStyle w:val="BodyText"/>
        <w:ind w:left="0"/>
      </w:pPr>
      <w:r>
        <w:t>TIP</w:t>
      </w:r>
      <w:r>
        <w:tab/>
      </w:r>
      <w:r w:rsidR="00262DAF">
        <w:tab/>
      </w:r>
      <w:r>
        <w:t>Transportation Improvement Program</w:t>
      </w:r>
    </w:p>
    <w:p w14:paraId="3BE1EE7D" w14:textId="6DB3B71F" w:rsidR="00E80476" w:rsidRDefault="00E80476" w:rsidP="005B7E02">
      <w:pPr>
        <w:pStyle w:val="BodyText"/>
        <w:ind w:left="0"/>
      </w:pPr>
      <w:r>
        <w:t>TMPD</w:t>
      </w:r>
      <w:r>
        <w:tab/>
      </w:r>
      <w:r>
        <w:tab/>
        <w:t>Transportation Mobility Planning Division</w:t>
      </w:r>
    </w:p>
    <w:p w14:paraId="6E89E8AF" w14:textId="6931F1B9" w:rsidR="00E53E31" w:rsidRDefault="00E53E31" w:rsidP="005B7E02">
      <w:pPr>
        <w:pStyle w:val="BodyText"/>
        <w:ind w:left="0"/>
      </w:pPr>
      <w:r>
        <w:t>TMS</w:t>
      </w:r>
      <w:r>
        <w:tab/>
      </w:r>
      <w:r w:rsidR="00262DAF">
        <w:tab/>
      </w:r>
      <w:r>
        <w:t>VDOT Traffic Monitoring System</w:t>
      </w:r>
    </w:p>
    <w:p w14:paraId="05E49423" w14:textId="5C67375A" w:rsidR="00F84C30" w:rsidRDefault="00F84C30" w:rsidP="005B7E02">
      <w:pPr>
        <w:pStyle w:val="BodyText"/>
        <w:ind w:left="0"/>
      </w:pPr>
      <w:r>
        <w:t xml:space="preserve">TOD </w:t>
      </w:r>
      <w:r w:rsidR="00B0554D">
        <w:tab/>
      </w:r>
      <w:r w:rsidR="00262DAF">
        <w:tab/>
      </w:r>
      <w:r w:rsidR="00B0554D">
        <w:t xml:space="preserve">Traffic Operations Division </w:t>
      </w:r>
    </w:p>
    <w:p w14:paraId="7DB75DBA" w14:textId="5A4B7311" w:rsidR="00E53E31" w:rsidRDefault="00E53E31" w:rsidP="005B7E02">
      <w:pPr>
        <w:pStyle w:val="BodyText"/>
        <w:ind w:left="0"/>
      </w:pPr>
      <w:r>
        <w:t>UDA</w:t>
      </w:r>
      <w:r>
        <w:tab/>
      </w:r>
      <w:r w:rsidR="00262DAF">
        <w:tab/>
      </w:r>
      <w:r>
        <w:t>Urban Development Areas</w:t>
      </w:r>
    </w:p>
    <w:p w14:paraId="7E93B462" w14:textId="1AA45D33" w:rsidR="00E53E31" w:rsidRDefault="00E53E31" w:rsidP="005B7E02">
      <w:pPr>
        <w:pStyle w:val="BodyText"/>
        <w:ind w:left="0"/>
      </w:pPr>
      <w:proofErr w:type="gramStart"/>
      <w:r>
        <w:t xml:space="preserve">VACO  </w:t>
      </w:r>
      <w:r>
        <w:tab/>
      </w:r>
      <w:proofErr w:type="gramEnd"/>
      <w:r>
        <w:t xml:space="preserve">Virginia Association of Counties </w:t>
      </w:r>
    </w:p>
    <w:p w14:paraId="037C11B6" w14:textId="32E3553F" w:rsidR="00E53E31" w:rsidRDefault="00E53E31" w:rsidP="005B7E02">
      <w:pPr>
        <w:pStyle w:val="BodyText"/>
        <w:ind w:left="0"/>
      </w:pPr>
      <w:proofErr w:type="gramStart"/>
      <w:r>
        <w:t xml:space="preserve">VDOT  </w:t>
      </w:r>
      <w:r>
        <w:tab/>
      </w:r>
      <w:proofErr w:type="gramEnd"/>
      <w:r>
        <w:t>Virginia Department of Transportation</w:t>
      </w:r>
    </w:p>
    <w:p w14:paraId="49C01B34" w14:textId="62A8F3A5" w:rsidR="00E53E31" w:rsidRDefault="00E53E31" w:rsidP="005B7E02">
      <w:pPr>
        <w:pStyle w:val="BodyText"/>
        <w:ind w:left="0"/>
      </w:pPr>
      <w:r>
        <w:t xml:space="preserve">VHT </w:t>
      </w:r>
      <w:r>
        <w:tab/>
      </w:r>
      <w:r w:rsidR="00262DAF">
        <w:tab/>
      </w:r>
      <w:r>
        <w:t>Vehicle Hours of Travel</w:t>
      </w:r>
    </w:p>
    <w:p w14:paraId="69E07A8C" w14:textId="0881DC77" w:rsidR="00E53E31" w:rsidRDefault="00E53E31" w:rsidP="005B7E02">
      <w:pPr>
        <w:pStyle w:val="BodyText"/>
        <w:ind w:left="0"/>
      </w:pPr>
      <w:r>
        <w:t xml:space="preserve">VML    </w:t>
      </w:r>
      <w:r>
        <w:tab/>
        <w:t>Virginia Municipal League</w:t>
      </w:r>
    </w:p>
    <w:p w14:paraId="63CA32D6" w14:textId="399CB263" w:rsidR="00E53E31" w:rsidRDefault="00E53E31" w:rsidP="005B7E02">
      <w:pPr>
        <w:pStyle w:val="BodyText"/>
        <w:ind w:left="0"/>
      </w:pPr>
      <w:r>
        <w:t>VMTP</w:t>
      </w:r>
      <w:r>
        <w:tab/>
      </w:r>
      <w:r w:rsidR="00262DAF">
        <w:tab/>
      </w:r>
      <w:r>
        <w:t xml:space="preserve">Virginia Multimodal Transportation Plan </w:t>
      </w:r>
    </w:p>
    <w:p w14:paraId="5F0D1DBF" w14:textId="0E1A9F65" w:rsidR="00413D74" w:rsidRPr="00413D74" w:rsidRDefault="00E53E31" w:rsidP="005B7E02">
      <w:pPr>
        <w:pStyle w:val="BodyText"/>
        <w:ind w:left="0"/>
      </w:pPr>
      <w:r>
        <w:t xml:space="preserve">VTA    </w:t>
      </w:r>
      <w:r>
        <w:tab/>
      </w:r>
      <w:r w:rsidR="00262DAF">
        <w:tab/>
      </w:r>
      <w:r>
        <w:t>Virginia Transit Association</w:t>
      </w:r>
    </w:p>
    <w:sectPr w:rsidR="00413D74" w:rsidRPr="00413D74" w:rsidSect="001E486A">
      <w:headerReference w:type="even" r:id="rId116"/>
      <w:headerReference w:type="default" r:id="rId117"/>
      <w:footerReference w:type="even" r:id="rId118"/>
      <w:type w:val="oddPage"/>
      <w:pgSz w:w="12240" w:h="15840" w:code="1"/>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7C736" w14:textId="77777777" w:rsidR="00645922" w:rsidRDefault="00645922">
      <w:r>
        <w:separator/>
      </w:r>
    </w:p>
  </w:endnote>
  <w:endnote w:type="continuationSeparator" w:id="0">
    <w:p w14:paraId="1DE5CAE8" w14:textId="77777777" w:rsidR="00645922" w:rsidRDefault="00645922">
      <w:r>
        <w:continuationSeparator/>
      </w:r>
    </w:p>
  </w:endnote>
  <w:endnote w:type="continuationNotice" w:id="1">
    <w:p w14:paraId="5F7F980A" w14:textId="77777777" w:rsidR="00645922" w:rsidRDefault="00645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C55BA" w14:textId="10820B61" w:rsidR="004B1B3A" w:rsidRDefault="004B1B3A">
    <w:pPr>
      <w:pStyle w:val="Footer"/>
      <w:jc w:val="right"/>
    </w:pPr>
  </w:p>
  <w:p w14:paraId="0BF4B5DA" w14:textId="55A3A974" w:rsidR="004B1B3A" w:rsidRPr="005062D5" w:rsidRDefault="004B1B3A" w:rsidP="00774856">
    <w:pPr>
      <w:pBdr>
        <w:top w:val="single" w:sz="12" w:space="1" w:color="000000"/>
      </w:pBdr>
      <w:tabs>
        <w:tab w:val="right" w:pos="9360"/>
      </w:tabs>
      <w:ind w:left="0"/>
      <w:jc w:val="lef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907278"/>
      <w:docPartObj>
        <w:docPartGallery w:val="Page Numbers (Bottom of Page)"/>
        <w:docPartUnique/>
      </w:docPartObj>
    </w:sdtPr>
    <w:sdtEndPr>
      <w:rPr>
        <w:noProof/>
      </w:rPr>
    </w:sdtEndPr>
    <w:sdtContent>
      <w:p w14:paraId="412EBED7" w14:textId="5F8A0518" w:rsidR="004B1B3A" w:rsidRDefault="004B1B3A">
        <w:pPr>
          <w:pStyle w:val="Footer"/>
          <w:jc w:val="right"/>
        </w:pPr>
        <w:r>
          <w:fldChar w:fldCharType="begin"/>
        </w:r>
        <w:r>
          <w:instrText xml:space="preserve"> PAGE   \* MERGEFORMAT </w:instrText>
        </w:r>
        <w:r>
          <w:fldChar w:fldCharType="separate"/>
        </w:r>
        <w:r w:rsidR="005F2CC0">
          <w:rPr>
            <w:noProof/>
          </w:rPr>
          <w:t>12</w:t>
        </w:r>
        <w:r>
          <w:rPr>
            <w:noProof/>
          </w:rPr>
          <w:fldChar w:fldCharType="end"/>
        </w:r>
      </w:p>
    </w:sdtContent>
  </w:sdt>
  <w:p w14:paraId="395C09EF" w14:textId="77777777" w:rsidR="004B1B3A" w:rsidRPr="005062D5" w:rsidRDefault="004B1B3A" w:rsidP="00774856">
    <w:pPr>
      <w:pBdr>
        <w:top w:val="single" w:sz="12" w:space="1" w:color="000000"/>
      </w:pBdr>
      <w:tabs>
        <w:tab w:val="right" w:pos="9360"/>
      </w:tabs>
      <w:ind w:left="0"/>
      <w:jc w:val="lef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9B53" w14:textId="4F75BBAE" w:rsidR="004B1B3A" w:rsidRPr="00C42AE4" w:rsidRDefault="004B1B3A" w:rsidP="00027D6C">
    <w:pPr>
      <w:pStyle w:val="Footer"/>
      <w:rPr>
        <w:i w:val="0"/>
      </w:rPr>
    </w:pPr>
    <w:r w:rsidRPr="00A52AF9">
      <w:rPr>
        <w:rStyle w:val="PageNumber"/>
      </w:rPr>
      <w:fldChar w:fldCharType="begin"/>
    </w:r>
    <w:r w:rsidRPr="00A52AF9">
      <w:rPr>
        <w:rStyle w:val="PageNumber"/>
      </w:rPr>
      <w:instrText xml:space="preserve"> PAGE  \* MERGEFORMAT </w:instrText>
    </w:r>
    <w:r w:rsidRPr="00A52AF9">
      <w:rPr>
        <w:rStyle w:val="PageNumber"/>
      </w:rPr>
      <w:fldChar w:fldCharType="separate"/>
    </w:r>
    <w:r>
      <w:rPr>
        <w:rStyle w:val="PageNumber"/>
        <w:noProof/>
      </w:rPr>
      <w:t>91</w:t>
    </w:r>
    <w:r w:rsidRPr="00A52AF9">
      <w:rPr>
        <w:rStyle w:val="PageNumber"/>
      </w:rPr>
      <w:fldChar w:fldCharType="end"/>
    </w:r>
    <w:r w:rsidRPr="00A52AF9">
      <w:rPr>
        <w:rStyle w:val="PageNumber"/>
      </w:rPr>
      <w:t xml:space="preserve"> </w:t>
    </w:r>
    <w:r w:rsidRPr="00A52AF9">
      <w:rPr>
        <w:rStyle w:val="PageNumber"/>
      </w:rPr>
      <w:tab/>
    </w:r>
    <w:r w:rsidR="0038183F">
      <w:fldChar w:fldCharType="begin"/>
    </w:r>
    <w:r w:rsidR="0038183F">
      <w:instrText xml:space="preserve"> DOCPROPERTY  Company  \* MERGEFORMAT </w:instrText>
    </w:r>
    <w:r w:rsidR="0038183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DD397" w14:textId="77777777" w:rsidR="00645922" w:rsidRDefault="00645922" w:rsidP="00A64A5F">
      <w:pPr>
        <w:ind w:left="720" w:firstLine="720"/>
      </w:pPr>
      <w:r>
        <w:separator/>
      </w:r>
    </w:p>
  </w:footnote>
  <w:footnote w:type="continuationSeparator" w:id="0">
    <w:p w14:paraId="15FED26A" w14:textId="77777777" w:rsidR="00645922" w:rsidRDefault="00645922" w:rsidP="00DB6492">
      <w:pPr>
        <w:ind w:left="720" w:firstLine="720"/>
      </w:pPr>
      <w:r>
        <w:separator/>
      </w:r>
    </w:p>
  </w:footnote>
  <w:footnote w:type="continuationNotice" w:id="1">
    <w:p w14:paraId="4A1F9211" w14:textId="77777777" w:rsidR="00645922" w:rsidRPr="00A64A5F" w:rsidRDefault="00645922" w:rsidP="00315123">
      <w:pPr>
        <w:spacing w:before="120"/>
        <w:rPr>
          <w:i/>
        </w:rPr>
      </w:pPr>
      <w:r>
        <w:rPr>
          <w:i/>
        </w:rPr>
        <w:t>Footnote continued</w:t>
      </w:r>
    </w:p>
  </w:footnote>
  <w:footnote w:id="2">
    <w:p w14:paraId="2B018DF7" w14:textId="788A043E" w:rsidR="004B1B3A" w:rsidRDefault="004B1B3A" w:rsidP="00AF3E45">
      <w:pPr>
        <w:pStyle w:val="FootnoteText"/>
      </w:pPr>
      <w:r>
        <w:rPr>
          <w:vertAlign w:val="superscript"/>
        </w:rPr>
        <w:footnoteRef/>
      </w:r>
      <w:r>
        <w:t xml:space="preserve"> This </w:t>
      </w:r>
      <w:r w:rsidR="003C6CAE">
        <w:t xml:space="preserve">consideration </w:t>
      </w:r>
      <w:r>
        <w:t>has very limited applicability and does not apply to roadway widening</w:t>
      </w:r>
      <w:r w:rsidR="003C6CAE">
        <w:t>. Applicants must coordinate with OIPI and DRPT before submitting an application where this special consideration may apply.</w:t>
      </w:r>
    </w:p>
  </w:footnote>
  <w:footnote w:id="3">
    <w:p w14:paraId="72594AD7" w14:textId="72D3ECD7" w:rsidR="004B1B3A" w:rsidRPr="00CA57D6" w:rsidRDefault="004B1B3A" w:rsidP="00AF3E45">
      <w:pPr>
        <w:pStyle w:val="FootnoteText"/>
      </w:pPr>
      <w:r>
        <w:rPr>
          <w:vertAlign w:val="superscript"/>
        </w:rPr>
        <w:footnoteRef/>
      </w:r>
      <w:r>
        <w:t xml:space="preserve"> The area of influence of a project is defined as a 45 mile radius circle around the project </w:t>
      </w:r>
      <w:r w:rsidRPr="00752861">
        <w:t xml:space="preserve">for auto and transit modes </w:t>
      </w:r>
      <w:r>
        <w:t>(reflecting 45 minutes of travel at 60 miles per hour)</w:t>
      </w:r>
      <w:r w:rsidRPr="00752861">
        <w:t xml:space="preserve"> and a 3-mile and 10-mile buffers for walk and bicycle modes respectively</w:t>
      </w:r>
      <w:r>
        <w:t>. Beyond this area of influence, the tool does not calculate job accessibility as it is a distance that is not relevant to the vast majority of trips.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BC8A" w14:textId="58E7ED71" w:rsidR="004B1B3A" w:rsidRPr="002C6B29" w:rsidRDefault="004B1B3A" w:rsidP="0024584E">
    <w:pPr>
      <w:pBdr>
        <w:top w:val="single" w:sz="48" w:space="3" w:color="000000"/>
      </w:pBdr>
      <w:ind w:left="0"/>
      <w:jc w:val="left"/>
      <w:rPr>
        <w:i/>
        <w:sz w:val="18"/>
        <w:szCs w:val="18"/>
      </w:rPr>
    </w:pPr>
    <w:r w:rsidRPr="002C6B29">
      <w:rPr>
        <w:i/>
        <w:sz w:val="18"/>
        <w:szCs w:val="18"/>
      </w:rPr>
      <w:t>SMART SCALE Technical Guide</w:t>
    </w:r>
  </w:p>
  <w:p w14:paraId="042558AF" w14:textId="77777777" w:rsidR="004B1B3A" w:rsidRDefault="004B1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4E512" w14:textId="30C00A2B" w:rsidR="004B1B3A" w:rsidRDefault="0038183F" w:rsidP="00027D6C">
    <w:pPr>
      <w:pStyle w:val="HeaderEven"/>
    </w:pPr>
    <w:r>
      <w:fldChar w:fldCharType="begin"/>
    </w:r>
    <w:r>
      <w:instrText xml:space="preserve"> TITLE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68EFB" w14:textId="03EA49E9" w:rsidR="004B1B3A" w:rsidRPr="00CA14AB" w:rsidRDefault="004B1B3A" w:rsidP="00CA14AB">
    <w:pPr>
      <w:pBdr>
        <w:top w:val="single" w:sz="48" w:space="3" w:color="000000"/>
      </w:pBdr>
      <w:ind w:left="0"/>
      <w:jc w:val="left"/>
      <w:rPr>
        <w:i/>
        <w:sz w:val="18"/>
        <w:szCs w:val="18"/>
      </w:rPr>
    </w:pPr>
    <w:r w:rsidRPr="002C6B29">
      <w:rPr>
        <w:i/>
        <w:sz w:val="18"/>
        <w:szCs w:val="18"/>
      </w:rPr>
      <w:t>SMART SCALE Technical Gu</w:t>
    </w:r>
    <w:r>
      <w:rPr>
        <w:i/>
        <w:sz w:val="18"/>
        <w:szCs w:val="18"/>
      </w:rPr>
      <w:t>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E2BD4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F7299A8"/>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0C50C26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B324F366"/>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011F3C66"/>
    <w:multiLevelType w:val="hybridMultilevel"/>
    <w:tmpl w:val="93000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29294A"/>
    <w:multiLevelType w:val="multilevel"/>
    <w:tmpl w:val="7F9287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2863C8"/>
    <w:multiLevelType w:val="hybridMultilevel"/>
    <w:tmpl w:val="7BA84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B05696"/>
    <w:multiLevelType w:val="multilevel"/>
    <w:tmpl w:val="CD6AD656"/>
    <w:lvl w:ilvl="0">
      <w:start w:val="1"/>
      <w:numFmt w:val="bullet"/>
      <w:lvlText w:val=""/>
      <w:lvlJc w:val="left"/>
      <w:pPr>
        <w:ind w:left="1800" w:hanging="360"/>
      </w:pPr>
      <w:rPr>
        <w:rFonts w:ascii="Symbol" w:hAnsi="Symbol" w:hint="default"/>
        <w:color w:val="000000"/>
      </w:rPr>
    </w:lvl>
    <w:lvl w:ilvl="1">
      <w:start w:val="1"/>
      <w:numFmt w:val="bullet"/>
      <w:lvlText w:val=""/>
      <w:lvlJc w:val="left"/>
      <w:pPr>
        <w:ind w:left="2160" w:hanging="360"/>
      </w:pPr>
      <w:rPr>
        <w:rFonts w:ascii="Symbol" w:hAnsi="Symbol" w:hint="default"/>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1440" w:hanging="360"/>
      </w:pPr>
      <w:rPr>
        <w:rFonts w:ascii="Arial" w:eastAsia="Arial" w:hAnsi="Arial" w:cs="Arial"/>
      </w:rPr>
    </w:lvl>
    <w:lvl w:ilvl="4">
      <w:start w:val="1"/>
      <w:numFmt w:val="bullet"/>
      <w:lvlText w:val="♦"/>
      <w:lvlJc w:val="left"/>
      <w:pPr>
        <w:ind w:left="1800" w:hanging="360"/>
      </w:pPr>
      <w:rPr>
        <w:rFonts w:ascii="Arial" w:eastAsia="Arial" w:hAnsi="Arial" w:cs="Arial"/>
      </w:rPr>
    </w:lvl>
    <w:lvl w:ilvl="5">
      <w:start w:val="1"/>
      <w:numFmt w:val="bullet"/>
      <w:lvlText w:val="➢"/>
      <w:lvlJc w:val="left"/>
      <w:pPr>
        <w:ind w:left="2160" w:hanging="360"/>
      </w:pPr>
      <w:rPr>
        <w:rFonts w:ascii="Arial" w:eastAsia="Arial" w:hAnsi="Arial" w:cs="Arial"/>
      </w:rPr>
    </w:lvl>
    <w:lvl w:ilvl="6">
      <w:start w:val="1"/>
      <w:numFmt w:val="bullet"/>
      <w:lvlText w:val="▪"/>
      <w:lvlJc w:val="left"/>
      <w:pPr>
        <w:ind w:left="2520" w:hanging="360"/>
      </w:pPr>
      <w:rPr>
        <w:rFonts w:ascii="Arial" w:eastAsia="Arial" w:hAnsi="Arial" w:cs="Arial"/>
      </w:rPr>
    </w:lvl>
    <w:lvl w:ilvl="7">
      <w:start w:val="1"/>
      <w:numFmt w:val="bullet"/>
      <w:lvlText w:val="●"/>
      <w:lvlJc w:val="left"/>
      <w:pPr>
        <w:ind w:left="2880" w:hanging="360"/>
      </w:pPr>
      <w:rPr>
        <w:rFonts w:ascii="Arial" w:eastAsia="Arial" w:hAnsi="Arial" w:cs="Arial"/>
      </w:rPr>
    </w:lvl>
    <w:lvl w:ilvl="8">
      <w:start w:val="1"/>
      <w:numFmt w:val="bullet"/>
      <w:lvlText w:val="♦"/>
      <w:lvlJc w:val="left"/>
      <w:pPr>
        <w:ind w:left="3240" w:hanging="360"/>
      </w:pPr>
      <w:rPr>
        <w:rFonts w:ascii="Arial" w:eastAsia="Arial" w:hAnsi="Arial" w:cs="Arial"/>
      </w:rPr>
    </w:lvl>
  </w:abstractNum>
  <w:abstractNum w:abstractNumId="8" w15:restartNumberingAfterBreak="0">
    <w:nsid w:val="03795825"/>
    <w:multiLevelType w:val="hybridMultilevel"/>
    <w:tmpl w:val="76BC82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893C63"/>
    <w:multiLevelType w:val="hybridMultilevel"/>
    <w:tmpl w:val="C19E6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511176C"/>
    <w:multiLevelType w:val="multilevel"/>
    <w:tmpl w:val="A81A856A"/>
    <w:lvl w:ilvl="0">
      <w:start w:val="1"/>
      <w:numFmt w:val="decimal"/>
      <w:pStyle w:val="TableListNumber"/>
      <w:lvlText w:val="%1."/>
      <w:lvlJc w:val="left"/>
      <w:pPr>
        <w:tabs>
          <w:tab w:val="num" w:pos="288"/>
        </w:tabs>
        <w:ind w:left="288" w:hanging="288"/>
      </w:pPr>
      <w:rPr>
        <w:rFonts w:hint="default"/>
      </w:rPr>
    </w:lvl>
    <w:lvl w:ilvl="1">
      <w:start w:val="1"/>
      <w:numFmt w:val="lowerLetter"/>
      <w:pStyle w:val="TableListNumber2"/>
      <w:lvlText w:val="%2."/>
      <w:lvlJc w:val="left"/>
      <w:pPr>
        <w:tabs>
          <w:tab w:val="num" w:pos="576"/>
        </w:tabs>
        <w:ind w:left="576" w:hanging="288"/>
      </w:pPr>
      <w:rPr>
        <w:rFonts w:hint="default"/>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656"/>
        </w:tabs>
        <w:ind w:left="1656" w:hanging="360"/>
      </w:pPr>
      <w:rPr>
        <w:rFonts w:hint="default"/>
      </w:rPr>
    </w:lvl>
    <w:lvl w:ilvl="4">
      <w:start w:val="1"/>
      <w:numFmt w:val="lowerLetter"/>
      <w:lvlText w:val="(%5)"/>
      <w:lvlJc w:val="left"/>
      <w:pPr>
        <w:tabs>
          <w:tab w:val="num" w:pos="2016"/>
        </w:tabs>
        <w:ind w:left="2016" w:hanging="360"/>
      </w:pPr>
      <w:rPr>
        <w:rFonts w:hint="default"/>
      </w:rPr>
    </w:lvl>
    <w:lvl w:ilvl="5">
      <w:start w:val="1"/>
      <w:numFmt w:val="lowerRoman"/>
      <w:lvlText w:val="(%6)"/>
      <w:lvlJc w:val="left"/>
      <w:pPr>
        <w:tabs>
          <w:tab w:val="num" w:pos="2376"/>
        </w:tabs>
        <w:ind w:left="2376" w:hanging="360"/>
      </w:pPr>
      <w:rPr>
        <w:rFonts w:hint="default"/>
      </w:rPr>
    </w:lvl>
    <w:lvl w:ilvl="6">
      <w:start w:val="1"/>
      <w:numFmt w:val="decimal"/>
      <w:lvlText w:val="%7."/>
      <w:lvlJc w:val="left"/>
      <w:pPr>
        <w:tabs>
          <w:tab w:val="num" w:pos="2736"/>
        </w:tabs>
        <w:ind w:left="2736" w:hanging="360"/>
      </w:pPr>
      <w:rPr>
        <w:rFonts w:hint="default"/>
      </w:rPr>
    </w:lvl>
    <w:lvl w:ilvl="7">
      <w:start w:val="1"/>
      <w:numFmt w:val="lowerLetter"/>
      <w:lvlText w:val="%8."/>
      <w:lvlJc w:val="left"/>
      <w:pPr>
        <w:tabs>
          <w:tab w:val="num" w:pos="3096"/>
        </w:tabs>
        <w:ind w:left="3096" w:hanging="360"/>
      </w:pPr>
      <w:rPr>
        <w:rFonts w:hint="default"/>
      </w:rPr>
    </w:lvl>
    <w:lvl w:ilvl="8">
      <w:start w:val="1"/>
      <w:numFmt w:val="lowerRoman"/>
      <w:lvlText w:val="%9."/>
      <w:lvlJc w:val="left"/>
      <w:pPr>
        <w:tabs>
          <w:tab w:val="num" w:pos="3456"/>
        </w:tabs>
        <w:ind w:left="3456" w:hanging="360"/>
      </w:pPr>
      <w:rPr>
        <w:rFonts w:hint="default"/>
      </w:rPr>
    </w:lvl>
  </w:abstractNum>
  <w:abstractNum w:abstractNumId="11" w15:restartNumberingAfterBreak="0">
    <w:nsid w:val="05D14495"/>
    <w:multiLevelType w:val="hybridMultilevel"/>
    <w:tmpl w:val="7BE0D6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5FB25D1"/>
    <w:multiLevelType w:val="hybridMultilevel"/>
    <w:tmpl w:val="0318F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61B7ABB"/>
    <w:multiLevelType w:val="hybridMultilevel"/>
    <w:tmpl w:val="03D0A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6790217"/>
    <w:multiLevelType w:val="hybridMultilevel"/>
    <w:tmpl w:val="AF98F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8002A96"/>
    <w:multiLevelType w:val="hybridMultilevel"/>
    <w:tmpl w:val="F4D67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8294712"/>
    <w:multiLevelType w:val="hybridMultilevel"/>
    <w:tmpl w:val="943C2A1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0855524F"/>
    <w:multiLevelType w:val="hybridMultilevel"/>
    <w:tmpl w:val="D076F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8931543"/>
    <w:multiLevelType w:val="multilevel"/>
    <w:tmpl w:val="406848D2"/>
    <w:styleLink w:val="a"/>
    <w:lvl w:ilvl="0">
      <w:start w:val="1"/>
      <w:numFmt w:val="bullet"/>
      <w:pStyle w:val="ListBullet"/>
      <w:lvlText w:val=""/>
      <w:lvlJc w:val="left"/>
      <w:pPr>
        <w:tabs>
          <w:tab w:val="num" w:pos="1800"/>
        </w:tabs>
        <w:ind w:left="1800" w:hanging="360"/>
      </w:pPr>
      <w:rPr>
        <w:rFonts w:ascii="Symbol" w:hAnsi="Symbol" w:hint="default"/>
        <w:color w:val="auto"/>
      </w:rPr>
    </w:lvl>
    <w:lvl w:ilvl="1">
      <w:start w:val="1"/>
      <w:numFmt w:val="bullet"/>
      <w:pStyle w:val="ListBullet2"/>
      <w:lvlText w:val="–"/>
      <w:lvlJc w:val="left"/>
      <w:pPr>
        <w:tabs>
          <w:tab w:val="num" w:pos="2160"/>
        </w:tabs>
        <w:ind w:left="2160" w:hanging="360"/>
      </w:pPr>
      <w:rPr>
        <w:rFonts w:ascii="Book Antiqua" w:hAnsi="Book Antiqua" w:hint="default"/>
      </w:rPr>
    </w:lvl>
    <w:lvl w:ilvl="2">
      <w:start w:val="1"/>
      <w:numFmt w:val="bullet"/>
      <w:pStyle w:val="ListBullet3"/>
      <w:lvlText w:val="»"/>
      <w:lvlJc w:val="left"/>
      <w:pPr>
        <w:tabs>
          <w:tab w:val="num" w:pos="2520"/>
        </w:tabs>
        <w:ind w:left="252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091D6078"/>
    <w:multiLevelType w:val="multilevel"/>
    <w:tmpl w:val="B27E05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95D7244"/>
    <w:multiLevelType w:val="multilevel"/>
    <w:tmpl w:val="C6ECFF28"/>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21" w15:restartNumberingAfterBreak="0">
    <w:nsid w:val="0AC42D35"/>
    <w:multiLevelType w:val="hybridMultilevel"/>
    <w:tmpl w:val="32F65C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B1D104E"/>
    <w:multiLevelType w:val="multilevel"/>
    <w:tmpl w:val="4ADEBF9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23" w15:restartNumberingAfterBreak="0">
    <w:nsid w:val="0B365045"/>
    <w:multiLevelType w:val="hybridMultilevel"/>
    <w:tmpl w:val="53F0A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0C861D39"/>
    <w:multiLevelType w:val="hybridMultilevel"/>
    <w:tmpl w:val="8B8AD6DC"/>
    <w:lvl w:ilvl="0" w:tplc="48CC2A50">
      <w:start w:val="1"/>
      <w:numFmt w:val="decimal"/>
      <w:lvlText w:val="%1.0"/>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0CEC5FF6"/>
    <w:multiLevelType w:val="hybridMultilevel"/>
    <w:tmpl w:val="4E9E64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11DC6643"/>
    <w:multiLevelType w:val="multilevel"/>
    <w:tmpl w:val="E5B4C1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3FC6830"/>
    <w:multiLevelType w:val="hybridMultilevel"/>
    <w:tmpl w:val="9AD6A2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144B40D9"/>
    <w:multiLevelType w:val="hybridMultilevel"/>
    <w:tmpl w:val="F5E26C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5DA0754"/>
    <w:multiLevelType w:val="multilevel"/>
    <w:tmpl w:val="E848B2BE"/>
    <w:lvl w:ilvl="0">
      <w:start w:val="1"/>
      <w:numFmt w:val="bullet"/>
      <w:lvlText w:val=""/>
      <w:lvlJc w:val="left"/>
      <w:pPr>
        <w:ind w:left="1800" w:hanging="360"/>
      </w:pPr>
      <w:rPr>
        <w:rFonts w:ascii="Symbol" w:hAnsi="Symbol" w:hint="default"/>
        <w:color w:val="000000"/>
      </w:rPr>
    </w:lvl>
    <w:lvl w:ilvl="1">
      <w:start w:val="1"/>
      <w:numFmt w:val="bullet"/>
      <w:lvlText w:val=""/>
      <w:lvlJc w:val="left"/>
      <w:pPr>
        <w:ind w:left="2160" w:hanging="360"/>
      </w:pPr>
      <w:rPr>
        <w:rFonts w:ascii="Symbol" w:hAnsi="Symbol" w:hint="default"/>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1440" w:hanging="360"/>
      </w:pPr>
      <w:rPr>
        <w:rFonts w:ascii="Arial" w:eastAsia="Arial" w:hAnsi="Arial" w:cs="Arial"/>
      </w:rPr>
    </w:lvl>
    <w:lvl w:ilvl="4">
      <w:start w:val="1"/>
      <w:numFmt w:val="bullet"/>
      <w:lvlText w:val="♦"/>
      <w:lvlJc w:val="left"/>
      <w:pPr>
        <w:ind w:left="1800" w:hanging="360"/>
      </w:pPr>
      <w:rPr>
        <w:rFonts w:ascii="Arial" w:eastAsia="Arial" w:hAnsi="Arial" w:cs="Arial"/>
      </w:rPr>
    </w:lvl>
    <w:lvl w:ilvl="5">
      <w:start w:val="1"/>
      <w:numFmt w:val="bullet"/>
      <w:lvlText w:val="➢"/>
      <w:lvlJc w:val="left"/>
      <w:pPr>
        <w:ind w:left="2160" w:hanging="360"/>
      </w:pPr>
      <w:rPr>
        <w:rFonts w:ascii="Arial" w:eastAsia="Arial" w:hAnsi="Arial" w:cs="Arial"/>
      </w:rPr>
    </w:lvl>
    <w:lvl w:ilvl="6">
      <w:start w:val="1"/>
      <w:numFmt w:val="bullet"/>
      <w:lvlText w:val="▪"/>
      <w:lvlJc w:val="left"/>
      <w:pPr>
        <w:ind w:left="2520" w:hanging="360"/>
      </w:pPr>
      <w:rPr>
        <w:rFonts w:ascii="Arial" w:eastAsia="Arial" w:hAnsi="Arial" w:cs="Arial"/>
      </w:rPr>
    </w:lvl>
    <w:lvl w:ilvl="7">
      <w:start w:val="1"/>
      <w:numFmt w:val="bullet"/>
      <w:lvlText w:val="●"/>
      <w:lvlJc w:val="left"/>
      <w:pPr>
        <w:ind w:left="2880" w:hanging="360"/>
      </w:pPr>
      <w:rPr>
        <w:rFonts w:ascii="Arial" w:eastAsia="Arial" w:hAnsi="Arial" w:cs="Arial"/>
      </w:rPr>
    </w:lvl>
    <w:lvl w:ilvl="8">
      <w:start w:val="1"/>
      <w:numFmt w:val="bullet"/>
      <w:lvlText w:val="♦"/>
      <w:lvlJc w:val="left"/>
      <w:pPr>
        <w:ind w:left="3240" w:hanging="360"/>
      </w:pPr>
      <w:rPr>
        <w:rFonts w:ascii="Arial" w:eastAsia="Arial" w:hAnsi="Arial" w:cs="Arial"/>
      </w:rPr>
    </w:lvl>
  </w:abstractNum>
  <w:abstractNum w:abstractNumId="30" w15:restartNumberingAfterBreak="0">
    <w:nsid w:val="182A3772"/>
    <w:multiLevelType w:val="multilevel"/>
    <w:tmpl w:val="86D4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89117C2"/>
    <w:multiLevelType w:val="hybridMultilevel"/>
    <w:tmpl w:val="67268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9D126A4"/>
    <w:multiLevelType w:val="hybridMultilevel"/>
    <w:tmpl w:val="2A6266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1A027416"/>
    <w:multiLevelType w:val="multilevel"/>
    <w:tmpl w:val="8416CA82"/>
    <w:lvl w:ilvl="0">
      <w:start w:val="1"/>
      <w:numFmt w:val="bullet"/>
      <w:lvlText w:val=""/>
      <w:lvlJc w:val="left"/>
      <w:pPr>
        <w:ind w:left="1800" w:hanging="360"/>
      </w:pPr>
      <w:rPr>
        <w:rFonts w:ascii="Symbol" w:hAnsi="Symbol" w:hint="default"/>
        <w:color w:val="000000"/>
      </w:rPr>
    </w:lvl>
    <w:lvl w:ilvl="1">
      <w:start w:val="1"/>
      <w:numFmt w:val="bullet"/>
      <w:lvlText w:val=""/>
      <w:lvlJc w:val="left"/>
      <w:pPr>
        <w:ind w:left="2160" w:hanging="360"/>
      </w:pPr>
      <w:rPr>
        <w:rFonts w:ascii="Symbol" w:hAnsi="Symbol" w:hint="default"/>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1440" w:hanging="360"/>
      </w:pPr>
      <w:rPr>
        <w:rFonts w:ascii="Arial" w:eastAsia="Arial" w:hAnsi="Arial" w:cs="Arial"/>
      </w:rPr>
    </w:lvl>
    <w:lvl w:ilvl="4">
      <w:start w:val="1"/>
      <w:numFmt w:val="bullet"/>
      <w:lvlText w:val="♦"/>
      <w:lvlJc w:val="left"/>
      <w:pPr>
        <w:ind w:left="1800" w:hanging="360"/>
      </w:pPr>
      <w:rPr>
        <w:rFonts w:ascii="Arial" w:eastAsia="Arial" w:hAnsi="Arial" w:cs="Arial"/>
      </w:rPr>
    </w:lvl>
    <w:lvl w:ilvl="5">
      <w:start w:val="1"/>
      <w:numFmt w:val="bullet"/>
      <w:lvlText w:val="➢"/>
      <w:lvlJc w:val="left"/>
      <w:pPr>
        <w:ind w:left="2160" w:hanging="360"/>
      </w:pPr>
      <w:rPr>
        <w:rFonts w:ascii="Arial" w:eastAsia="Arial" w:hAnsi="Arial" w:cs="Arial"/>
      </w:rPr>
    </w:lvl>
    <w:lvl w:ilvl="6">
      <w:start w:val="1"/>
      <w:numFmt w:val="bullet"/>
      <w:lvlText w:val="▪"/>
      <w:lvlJc w:val="left"/>
      <w:pPr>
        <w:ind w:left="2520" w:hanging="360"/>
      </w:pPr>
      <w:rPr>
        <w:rFonts w:ascii="Arial" w:eastAsia="Arial" w:hAnsi="Arial" w:cs="Arial"/>
      </w:rPr>
    </w:lvl>
    <w:lvl w:ilvl="7">
      <w:start w:val="1"/>
      <w:numFmt w:val="bullet"/>
      <w:lvlText w:val="●"/>
      <w:lvlJc w:val="left"/>
      <w:pPr>
        <w:ind w:left="2880" w:hanging="360"/>
      </w:pPr>
      <w:rPr>
        <w:rFonts w:ascii="Arial" w:eastAsia="Arial" w:hAnsi="Arial" w:cs="Arial"/>
      </w:rPr>
    </w:lvl>
    <w:lvl w:ilvl="8">
      <w:start w:val="1"/>
      <w:numFmt w:val="bullet"/>
      <w:lvlText w:val="♦"/>
      <w:lvlJc w:val="left"/>
      <w:pPr>
        <w:ind w:left="3240" w:hanging="360"/>
      </w:pPr>
      <w:rPr>
        <w:rFonts w:ascii="Arial" w:eastAsia="Arial" w:hAnsi="Arial" w:cs="Arial"/>
      </w:rPr>
    </w:lvl>
  </w:abstractNum>
  <w:abstractNum w:abstractNumId="34" w15:restartNumberingAfterBreak="0">
    <w:nsid w:val="1B106A7C"/>
    <w:multiLevelType w:val="multilevel"/>
    <w:tmpl w:val="B3FC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B2C1242"/>
    <w:multiLevelType w:val="hybridMultilevel"/>
    <w:tmpl w:val="5E5EA8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1B362DC2"/>
    <w:multiLevelType w:val="hybridMultilevel"/>
    <w:tmpl w:val="43D0E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1BB93330"/>
    <w:multiLevelType w:val="hybridMultilevel"/>
    <w:tmpl w:val="CE124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C663539"/>
    <w:multiLevelType w:val="hybridMultilevel"/>
    <w:tmpl w:val="16588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CCD279A"/>
    <w:multiLevelType w:val="hybridMultilevel"/>
    <w:tmpl w:val="D60E51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0D4267"/>
    <w:multiLevelType w:val="multilevel"/>
    <w:tmpl w:val="84902F0E"/>
    <w:styleLink w:val="1ai"/>
    <w:lvl w:ilvl="0">
      <w:start w:val="1"/>
      <w:numFmt w:val="decimal"/>
      <w:pStyle w:val="ListNumber"/>
      <w:lvlText w:val="%1."/>
      <w:lvlJc w:val="left"/>
      <w:pPr>
        <w:tabs>
          <w:tab w:val="num" w:pos="1800"/>
        </w:tabs>
        <w:ind w:left="1800" w:hanging="360"/>
      </w:pPr>
      <w:rPr>
        <w:rFonts w:hint="default"/>
      </w:rPr>
    </w:lvl>
    <w:lvl w:ilvl="1">
      <w:start w:val="1"/>
      <w:numFmt w:val="lowerLetter"/>
      <w:pStyle w:val="ListNumber2"/>
      <w:lvlText w:val="%2."/>
      <w:lvlJc w:val="left"/>
      <w:pPr>
        <w:tabs>
          <w:tab w:val="num" w:pos="2160"/>
        </w:tabs>
        <w:ind w:left="2160" w:hanging="360"/>
      </w:pPr>
      <w:rPr>
        <w:rFonts w:hint="default"/>
      </w:rPr>
    </w:lvl>
    <w:lvl w:ilvl="2">
      <w:start w:val="1"/>
      <w:numFmt w:val="lowerRoman"/>
      <w:pStyle w:val="ListNumber3"/>
      <w:lvlText w:val="%3."/>
      <w:lvlJc w:val="left"/>
      <w:pPr>
        <w:tabs>
          <w:tab w:val="num" w:pos="2520"/>
        </w:tabs>
        <w:ind w:left="252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1D6F581E"/>
    <w:multiLevelType w:val="hybridMultilevel"/>
    <w:tmpl w:val="982665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1DE45A58"/>
    <w:multiLevelType w:val="hybridMultilevel"/>
    <w:tmpl w:val="492A391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1F2C0FA7"/>
    <w:multiLevelType w:val="hybridMultilevel"/>
    <w:tmpl w:val="5FBE8D5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F94245E"/>
    <w:multiLevelType w:val="hybridMultilevel"/>
    <w:tmpl w:val="DA5EE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20B502E4"/>
    <w:multiLevelType w:val="multilevel"/>
    <w:tmpl w:val="3F6463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14473B7"/>
    <w:multiLevelType w:val="hybridMultilevel"/>
    <w:tmpl w:val="2DE88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4435863"/>
    <w:multiLevelType w:val="hybridMultilevel"/>
    <w:tmpl w:val="6EE021B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24A45F1E"/>
    <w:multiLevelType w:val="hybridMultilevel"/>
    <w:tmpl w:val="A3160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5376436"/>
    <w:multiLevelType w:val="hybridMultilevel"/>
    <w:tmpl w:val="94807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5F84FEE"/>
    <w:multiLevelType w:val="hybridMultilevel"/>
    <w:tmpl w:val="4448F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66B1730"/>
    <w:multiLevelType w:val="hybridMultilevel"/>
    <w:tmpl w:val="9452B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69151AD"/>
    <w:multiLevelType w:val="hybridMultilevel"/>
    <w:tmpl w:val="65AE4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6D72E00"/>
    <w:multiLevelType w:val="hybridMultilevel"/>
    <w:tmpl w:val="7FCC4DBE"/>
    <w:lvl w:ilvl="0" w:tplc="0409000F">
      <w:start w:val="1"/>
      <w:numFmt w:val="decimal"/>
      <w:lvlText w:val="%1."/>
      <w:lvlJc w:val="left"/>
      <w:pPr>
        <w:ind w:left="108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numFmt w:val="bullet"/>
      <w:lvlText w:val="•"/>
      <w:lvlJc w:val="left"/>
      <w:pPr>
        <w:ind w:left="3600" w:hanging="720"/>
      </w:pPr>
      <w:rPr>
        <w:rFonts w:ascii="Book Antiqua" w:eastAsia="Times New Roman" w:hAnsi="Book Antiqua" w:cs="Times New Roman"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279C4109"/>
    <w:multiLevelType w:val="hybridMultilevel"/>
    <w:tmpl w:val="946463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27AD64FC"/>
    <w:multiLevelType w:val="hybridMultilevel"/>
    <w:tmpl w:val="AD96F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8236F81"/>
    <w:multiLevelType w:val="hybridMultilevel"/>
    <w:tmpl w:val="02608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8503277"/>
    <w:multiLevelType w:val="hybridMultilevel"/>
    <w:tmpl w:val="FDDC7ECE"/>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8" w15:restartNumberingAfterBreak="0">
    <w:nsid w:val="28906016"/>
    <w:multiLevelType w:val="hybridMultilevel"/>
    <w:tmpl w:val="A67461BE"/>
    <w:lvl w:ilvl="0" w:tplc="50E86A98">
      <w:numFmt w:val="bullet"/>
      <w:lvlText w:val="•"/>
      <w:lvlJc w:val="left"/>
      <w:pPr>
        <w:ind w:left="1440" w:hanging="720"/>
      </w:pPr>
      <w:rPr>
        <w:rFonts w:ascii="Book Antiqua" w:eastAsia="Times New Roman"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A4004F3"/>
    <w:multiLevelType w:val="hybridMultilevel"/>
    <w:tmpl w:val="1F06A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AF37A46"/>
    <w:multiLevelType w:val="hybridMultilevel"/>
    <w:tmpl w:val="6812E0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2B103093"/>
    <w:multiLevelType w:val="hybridMultilevel"/>
    <w:tmpl w:val="5C549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B341B78"/>
    <w:multiLevelType w:val="hybridMultilevel"/>
    <w:tmpl w:val="FD52E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9934C1"/>
    <w:multiLevelType w:val="multilevel"/>
    <w:tmpl w:val="343E81EC"/>
    <w:lvl w:ilvl="0">
      <w:start w:val="1"/>
      <w:numFmt w:val="bullet"/>
      <w:lvlText w:val="●"/>
      <w:lvlJc w:val="left"/>
      <w:pPr>
        <w:ind w:left="1800" w:hanging="360"/>
      </w:pPr>
      <w:rPr>
        <w:rFonts w:ascii="Arial" w:eastAsia="Arial" w:hAnsi="Arial" w:cs="Symbol"/>
      </w:rPr>
    </w:lvl>
    <w:lvl w:ilvl="1">
      <w:start w:val="1"/>
      <w:numFmt w:val="bullet"/>
      <w:lvlText w:val="o"/>
      <w:lvlJc w:val="left"/>
      <w:pPr>
        <w:ind w:left="2520" w:hanging="360"/>
      </w:pPr>
      <w:rPr>
        <w:rFonts w:ascii="Arial" w:eastAsia="Arial" w:hAnsi="Arial" w:cs="Symbol"/>
      </w:rPr>
    </w:lvl>
    <w:lvl w:ilvl="2">
      <w:start w:val="1"/>
      <w:numFmt w:val="bullet"/>
      <w:lvlText w:val="▪"/>
      <w:lvlJc w:val="left"/>
      <w:pPr>
        <w:ind w:left="3240" w:hanging="360"/>
      </w:pPr>
      <w:rPr>
        <w:rFonts w:ascii="Arial" w:eastAsia="Arial" w:hAnsi="Arial" w:cs="Symbol"/>
      </w:rPr>
    </w:lvl>
    <w:lvl w:ilvl="3">
      <w:start w:val="1"/>
      <w:numFmt w:val="bullet"/>
      <w:lvlText w:val="●"/>
      <w:lvlJc w:val="left"/>
      <w:pPr>
        <w:ind w:left="3960" w:hanging="360"/>
      </w:pPr>
      <w:rPr>
        <w:rFonts w:ascii="Arial" w:eastAsia="Arial" w:hAnsi="Arial" w:cs="Symbol"/>
      </w:rPr>
    </w:lvl>
    <w:lvl w:ilvl="4">
      <w:start w:val="1"/>
      <w:numFmt w:val="bullet"/>
      <w:lvlText w:val="o"/>
      <w:lvlJc w:val="left"/>
      <w:pPr>
        <w:ind w:left="4680" w:hanging="360"/>
      </w:pPr>
      <w:rPr>
        <w:rFonts w:ascii="Arial" w:eastAsia="Arial" w:hAnsi="Arial" w:cs="Symbol"/>
      </w:rPr>
    </w:lvl>
    <w:lvl w:ilvl="5">
      <w:start w:val="1"/>
      <w:numFmt w:val="bullet"/>
      <w:lvlText w:val="▪"/>
      <w:lvlJc w:val="left"/>
      <w:pPr>
        <w:ind w:left="5400" w:hanging="360"/>
      </w:pPr>
      <w:rPr>
        <w:rFonts w:ascii="Arial" w:eastAsia="Arial" w:hAnsi="Arial" w:cs="Symbol"/>
      </w:rPr>
    </w:lvl>
    <w:lvl w:ilvl="6">
      <w:start w:val="1"/>
      <w:numFmt w:val="bullet"/>
      <w:lvlText w:val="●"/>
      <w:lvlJc w:val="left"/>
      <w:pPr>
        <w:ind w:left="6120" w:hanging="360"/>
      </w:pPr>
      <w:rPr>
        <w:rFonts w:ascii="Arial" w:eastAsia="Arial" w:hAnsi="Arial" w:cs="Symbol"/>
      </w:rPr>
    </w:lvl>
    <w:lvl w:ilvl="7">
      <w:start w:val="1"/>
      <w:numFmt w:val="bullet"/>
      <w:lvlText w:val="o"/>
      <w:lvlJc w:val="left"/>
      <w:pPr>
        <w:ind w:left="6840" w:hanging="360"/>
      </w:pPr>
      <w:rPr>
        <w:rFonts w:ascii="Arial" w:eastAsia="Arial" w:hAnsi="Arial" w:cs="Symbol"/>
      </w:rPr>
    </w:lvl>
    <w:lvl w:ilvl="8">
      <w:start w:val="1"/>
      <w:numFmt w:val="bullet"/>
      <w:lvlText w:val="▪"/>
      <w:lvlJc w:val="left"/>
      <w:pPr>
        <w:ind w:left="7560" w:hanging="360"/>
      </w:pPr>
      <w:rPr>
        <w:rFonts w:ascii="Arial" w:eastAsia="Arial" w:hAnsi="Arial" w:cs="Symbol"/>
      </w:rPr>
    </w:lvl>
  </w:abstractNum>
  <w:abstractNum w:abstractNumId="64" w15:restartNumberingAfterBreak="0">
    <w:nsid w:val="2BD0795A"/>
    <w:multiLevelType w:val="hybridMultilevel"/>
    <w:tmpl w:val="EB92E726"/>
    <w:lvl w:ilvl="0" w:tplc="FFFFFFFF">
      <w:start w:val="1"/>
      <w:numFmt w:val="decimal"/>
      <w:lvlText w:val="%1."/>
      <w:lvlJc w:val="left"/>
      <w:pPr>
        <w:ind w:left="2160" w:hanging="360"/>
      </w:p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5" w15:restartNumberingAfterBreak="0">
    <w:nsid w:val="2C4D3737"/>
    <w:multiLevelType w:val="hybridMultilevel"/>
    <w:tmpl w:val="F4BED0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2C5855B8"/>
    <w:multiLevelType w:val="hybridMultilevel"/>
    <w:tmpl w:val="E7845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D35A39"/>
    <w:multiLevelType w:val="hybridMultilevel"/>
    <w:tmpl w:val="7DC0ACB6"/>
    <w:lvl w:ilvl="0" w:tplc="FFFFFFFF">
      <w:start w:val="1"/>
      <w:numFmt w:val="decimal"/>
      <w:lvlText w:val="%1."/>
      <w:lvlJc w:val="left"/>
      <w:pPr>
        <w:ind w:left="2160" w:hanging="360"/>
      </w:p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8" w15:restartNumberingAfterBreak="0">
    <w:nsid w:val="2E1B7639"/>
    <w:multiLevelType w:val="hybridMultilevel"/>
    <w:tmpl w:val="62503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F822CA"/>
    <w:multiLevelType w:val="hybridMultilevel"/>
    <w:tmpl w:val="9412E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FBB54C7"/>
    <w:multiLevelType w:val="hybridMultilevel"/>
    <w:tmpl w:val="0BF07A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3000310B"/>
    <w:multiLevelType w:val="multilevel"/>
    <w:tmpl w:val="7BD6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04926A1"/>
    <w:multiLevelType w:val="hybridMultilevel"/>
    <w:tmpl w:val="3186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527686"/>
    <w:multiLevelType w:val="hybridMultilevel"/>
    <w:tmpl w:val="8264C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1AD6824"/>
    <w:multiLevelType w:val="hybridMultilevel"/>
    <w:tmpl w:val="DDE4F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1C0527A"/>
    <w:multiLevelType w:val="hybridMultilevel"/>
    <w:tmpl w:val="94A63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34762BD"/>
    <w:multiLevelType w:val="hybridMultilevel"/>
    <w:tmpl w:val="5F1C4B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7" w15:restartNumberingAfterBreak="0">
    <w:nsid w:val="33EC1F63"/>
    <w:multiLevelType w:val="multilevel"/>
    <w:tmpl w:val="E5B4C1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3FD2339"/>
    <w:multiLevelType w:val="hybridMultilevel"/>
    <w:tmpl w:val="F40AAC1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FBF69C36">
      <w:numFmt w:val="bullet"/>
      <w:lvlText w:val="•"/>
      <w:lvlJc w:val="left"/>
      <w:pPr>
        <w:ind w:left="3600" w:hanging="720"/>
      </w:pPr>
      <w:rPr>
        <w:rFonts w:ascii="Book Antiqua" w:eastAsia="Times New Roman" w:hAnsi="Book Antiqua"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4B07952"/>
    <w:multiLevelType w:val="multilevel"/>
    <w:tmpl w:val="AE8252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4DB6DCE"/>
    <w:multiLevelType w:val="multilevel"/>
    <w:tmpl w:val="3CA02654"/>
    <w:lvl w:ilvl="0">
      <w:start w:val="1"/>
      <w:numFmt w:val="decimal"/>
      <w:lvlText w:val="%1."/>
      <w:lvlJc w:val="left"/>
      <w:pPr>
        <w:tabs>
          <w:tab w:val="num" w:pos="288"/>
        </w:tabs>
        <w:ind w:left="288" w:hanging="288"/>
      </w:pPr>
      <w:rPr>
        <w:rFonts w:hint="default"/>
      </w:rPr>
    </w:lvl>
    <w:lvl w:ilvl="1">
      <w:start w:val="1"/>
      <w:numFmt w:val="lowerLetter"/>
      <w:lvlText w:val="%2."/>
      <w:lvlJc w:val="left"/>
      <w:pPr>
        <w:tabs>
          <w:tab w:val="num" w:pos="576"/>
        </w:tabs>
        <w:ind w:left="576" w:hanging="288"/>
      </w:pPr>
      <w:rPr>
        <w:rFonts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1656"/>
        </w:tabs>
        <w:ind w:left="1656" w:hanging="360"/>
      </w:pPr>
      <w:rPr>
        <w:rFonts w:hint="default"/>
      </w:rPr>
    </w:lvl>
    <w:lvl w:ilvl="4">
      <w:start w:val="1"/>
      <w:numFmt w:val="lowerLetter"/>
      <w:lvlText w:val="(%5)"/>
      <w:lvlJc w:val="left"/>
      <w:pPr>
        <w:tabs>
          <w:tab w:val="num" w:pos="2016"/>
        </w:tabs>
        <w:ind w:left="2016" w:hanging="360"/>
      </w:pPr>
      <w:rPr>
        <w:rFonts w:hint="default"/>
      </w:rPr>
    </w:lvl>
    <w:lvl w:ilvl="5">
      <w:start w:val="1"/>
      <w:numFmt w:val="lowerRoman"/>
      <w:lvlText w:val="(%6)"/>
      <w:lvlJc w:val="left"/>
      <w:pPr>
        <w:tabs>
          <w:tab w:val="num" w:pos="2376"/>
        </w:tabs>
        <w:ind w:left="2376" w:hanging="360"/>
      </w:pPr>
      <w:rPr>
        <w:rFonts w:hint="default"/>
      </w:rPr>
    </w:lvl>
    <w:lvl w:ilvl="6">
      <w:start w:val="1"/>
      <w:numFmt w:val="decimal"/>
      <w:lvlText w:val="%7."/>
      <w:lvlJc w:val="left"/>
      <w:pPr>
        <w:tabs>
          <w:tab w:val="num" w:pos="2736"/>
        </w:tabs>
        <w:ind w:left="2736" w:hanging="360"/>
      </w:pPr>
      <w:rPr>
        <w:rFonts w:hint="default"/>
      </w:rPr>
    </w:lvl>
    <w:lvl w:ilvl="7">
      <w:start w:val="1"/>
      <w:numFmt w:val="lowerLetter"/>
      <w:lvlText w:val="%8."/>
      <w:lvlJc w:val="left"/>
      <w:pPr>
        <w:tabs>
          <w:tab w:val="num" w:pos="3096"/>
        </w:tabs>
        <w:ind w:left="3096" w:hanging="360"/>
      </w:pPr>
      <w:rPr>
        <w:rFonts w:hint="default"/>
      </w:rPr>
    </w:lvl>
    <w:lvl w:ilvl="8">
      <w:start w:val="1"/>
      <w:numFmt w:val="lowerRoman"/>
      <w:lvlText w:val="%9."/>
      <w:lvlJc w:val="left"/>
      <w:pPr>
        <w:tabs>
          <w:tab w:val="num" w:pos="3456"/>
        </w:tabs>
        <w:ind w:left="3456" w:hanging="360"/>
      </w:pPr>
      <w:rPr>
        <w:rFonts w:hint="default"/>
      </w:rPr>
    </w:lvl>
  </w:abstractNum>
  <w:abstractNum w:abstractNumId="81" w15:restartNumberingAfterBreak="0">
    <w:nsid w:val="355D5E8D"/>
    <w:multiLevelType w:val="hybridMultilevel"/>
    <w:tmpl w:val="3A6EDE5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2" w15:restartNumberingAfterBreak="0">
    <w:nsid w:val="35EC6AA2"/>
    <w:multiLevelType w:val="hybridMultilevel"/>
    <w:tmpl w:val="365CEE68"/>
    <w:lvl w:ilvl="0" w:tplc="50E86A98">
      <w:numFmt w:val="bullet"/>
      <w:lvlText w:val="•"/>
      <w:lvlJc w:val="left"/>
      <w:pPr>
        <w:ind w:left="2160" w:hanging="720"/>
      </w:pPr>
      <w:rPr>
        <w:rFonts w:ascii="Book Antiqua" w:eastAsia="Times New Roman" w:hAnsi="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375E4F46"/>
    <w:multiLevelType w:val="hybridMultilevel"/>
    <w:tmpl w:val="E58E05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381963C5"/>
    <w:multiLevelType w:val="hybridMultilevel"/>
    <w:tmpl w:val="8E722E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9AD5B59"/>
    <w:multiLevelType w:val="multilevel"/>
    <w:tmpl w:val="953A68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ABB5327"/>
    <w:multiLevelType w:val="hybridMultilevel"/>
    <w:tmpl w:val="8814E3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3B142537"/>
    <w:multiLevelType w:val="hybridMultilevel"/>
    <w:tmpl w:val="AA4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86424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9" w15:restartNumberingAfterBreak="0">
    <w:nsid w:val="3B8F225D"/>
    <w:multiLevelType w:val="hybridMultilevel"/>
    <w:tmpl w:val="E4B230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3BC64BFC"/>
    <w:multiLevelType w:val="hybridMultilevel"/>
    <w:tmpl w:val="6FF6A1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1" w15:restartNumberingAfterBreak="0">
    <w:nsid w:val="3C1528E1"/>
    <w:multiLevelType w:val="hybridMultilevel"/>
    <w:tmpl w:val="13D89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3C566689"/>
    <w:multiLevelType w:val="hybridMultilevel"/>
    <w:tmpl w:val="D458D09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3" w15:restartNumberingAfterBreak="0">
    <w:nsid w:val="3CF70729"/>
    <w:multiLevelType w:val="multilevel"/>
    <w:tmpl w:val="9880EB86"/>
    <w:lvl w:ilvl="0">
      <w:start w:val="1"/>
      <w:numFmt w:val="decimal"/>
      <w:lvlText w:val="%1.0"/>
      <w:lvlJc w:val="right"/>
      <w:pPr>
        <w:ind w:left="1440" w:hanging="360"/>
      </w:pPr>
    </w:lvl>
    <w:lvl w:ilvl="1">
      <w:start w:val="1"/>
      <w:numFmt w:val="decimal"/>
      <w:lvlText w:val="%1.%2"/>
      <w:lvlJc w:val="right"/>
      <w:pPr>
        <w:ind w:left="1440" w:hanging="360"/>
      </w:pPr>
    </w:lvl>
    <w:lvl w:ilvl="2">
      <w:start w:val="1"/>
      <w:numFmt w:val="decimal"/>
      <w:lvlText w:val=""/>
      <w:lvlJc w:val="left"/>
      <w:pPr>
        <w:ind w:left="1440" w:firstLine="0"/>
      </w:pPr>
    </w:lvl>
    <w:lvl w:ilvl="3">
      <w:start w:val="1"/>
      <w:numFmt w:val="decimal"/>
      <w:lvlText w:val=""/>
      <w:lvlJc w:val="left"/>
      <w:pPr>
        <w:ind w:left="1440" w:firstLine="0"/>
      </w:pPr>
    </w:lvl>
    <w:lvl w:ilvl="4">
      <w:start w:val="1"/>
      <w:numFmt w:val="decimal"/>
      <w:lvlText w:val="%1.%2.%3.%4.%5"/>
      <w:lvlJc w:val="left"/>
      <w:pPr>
        <w:ind w:left="1440" w:hanging="1080"/>
      </w:pPr>
    </w:lvl>
    <w:lvl w:ilvl="5">
      <w:start w:val="1"/>
      <w:numFmt w:val="upperLetter"/>
      <w:lvlText w:val="%6."/>
      <w:lvlJc w:val="right"/>
      <w:pPr>
        <w:ind w:left="1440" w:hanging="360"/>
      </w:pPr>
    </w:lvl>
    <w:lvl w:ilvl="6">
      <w:start w:val="1"/>
      <w:numFmt w:val="decimal"/>
      <w:lvlText w:val="%6.%7"/>
      <w:lvlJc w:val="right"/>
      <w:pPr>
        <w:ind w:left="1440" w:hanging="374"/>
      </w:pPr>
    </w:lvl>
    <w:lvl w:ilvl="7">
      <w:start w:val="1"/>
      <w:numFmt w:val="decimal"/>
      <w:lvlText w:val=""/>
      <w:lvlJc w:val="left"/>
      <w:pPr>
        <w:ind w:left="1440" w:firstLine="0"/>
      </w:pPr>
    </w:lvl>
    <w:lvl w:ilvl="8">
      <w:start w:val="1"/>
      <w:numFmt w:val="decimal"/>
      <w:lvlText w:val=""/>
      <w:lvlJc w:val="left"/>
      <w:pPr>
        <w:ind w:left="1440" w:firstLine="0"/>
      </w:pPr>
    </w:lvl>
  </w:abstractNum>
  <w:abstractNum w:abstractNumId="94" w15:restartNumberingAfterBreak="0">
    <w:nsid w:val="3E0E67E5"/>
    <w:multiLevelType w:val="hybridMultilevel"/>
    <w:tmpl w:val="50F0935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3E341878"/>
    <w:multiLevelType w:val="hybridMultilevel"/>
    <w:tmpl w:val="EBFA601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6" w15:restartNumberingAfterBreak="0">
    <w:nsid w:val="3EDC36EB"/>
    <w:multiLevelType w:val="multilevel"/>
    <w:tmpl w:val="26F01C5A"/>
    <w:lvl w:ilvl="0">
      <w:start w:val="1"/>
      <w:numFmt w:val="bullet"/>
      <w:lvlText w:val="●"/>
      <w:lvlJc w:val="left"/>
      <w:pPr>
        <w:ind w:left="2160" w:hanging="360"/>
      </w:pPr>
      <w:rPr>
        <w:rFonts w:ascii="Arial" w:eastAsia="Arial" w:hAnsi="Arial" w:cs="Arial"/>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97" w15:restartNumberingAfterBreak="0">
    <w:nsid w:val="3F956AFC"/>
    <w:multiLevelType w:val="hybridMultilevel"/>
    <w:tmpl w:val="7F94C436"/>
    <w:lvl w:ilvl="0" w:tplc="FFFFFFFF">
      <w:start w:val="1"/>
      <w:numFmt w:val="decimal"/>
      <w:lvlText w:val="%1."/>
      <w:lvlJc w:val="left"/>
      <w:pPr>
        <w:ind w:left="2160" w:hanging="360"/>
      </w:pPr>
    </w:lvl>
    <w:lvl w:ilvl="1" w:tplc="04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8" w15:restartNumberingAfterBreak="0">
    <w:nsid w:val="3FD51898"/>
    <w:multiLevelType w:val="hybridMultilevel"/>
    <w:tmpl w:val="6F9E8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049003C"/>
    <w:multiLevelType w:val="multilevel"/>
    <w:tmpl w:val="25E07CD2"/>
    <w:styleLink w:val="1-"/>
    <w:lvl w:ilvl="0">
      <w:start w:val="1"/>
      <w:numFmt w:val="decimal"/>
      <w:lvlText w:val="%1."/>
      <w:lvlJc w:val="left"/>
      <w:pPr>
        <w:tabs>
          <w:tab w:val="num" w:pos="1800"/>
        </w:tabs>
        <w:ind w:left="1800" w:hanging="360"/>
      </w:pPr>
      <w:rPr>
        <w:rFonts w:hint="default"/>
      </w:rPr>
    </w:lvl>
    <w:lvl w:ilvl="1">
      <w:start w:val="1"/>
      <w:numFmt w:val="bullet"/>
      <w:lvlText w:val="–"/>
      <w:lvlJc w:val="left"/>
      <w:pPr>
        <w:tabs>
          <w:tab w:val="num" w:pos="2160"/>
        </w:tabs>
        <w:ind w:left="2160" w:hanging="360"/>
      </w:pPr>
      <w:rPr>
        <w:rFonts w:ascii="Book Antiqua" w:hAnsi="Book Antiqua"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00" w15:restartNumberingAfterBreak="0">
    <w:nsid w:val="40F362AE"/>
    <w:multiLevelType w:val="hybridMultilevel"/>
    <w:tmpl w:val="6EAAEA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1" w15:restartNumberingAfterBreak="0">
    <w:nsid w:val="41563637"/>
    <w:multiLevelType w:val="hybridMultilevel"/>
    <w:tmpl w:val="1C98336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2" w15:restartNumberingAfterBreak="0">
    <w:nsid w:val="4167609D"/>
    <w:multiLevelType w:val="hybridMultilevel"/>
    <w:tmpl w:val="4FEA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28815A3"/>
    <w:multiLevelType w:val="hybridMultilevel"/>
    <w:tmpl w:val="2110E0FA"/>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04" w15:restartNumberingAfterBreak="0">
    <w:nsid w:val="42DB0192"/>
    <w:multiLevelType w:val="hybridMultilevel"/>
    <w:tmpl w:val="96907D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27BE2780">
      <w:start w:val="2"/>
      <w:numFmt w:val="bullet"/>
      <w:lvlText w:val="-"/>
      <w:lvlJc w:val="left"/>
      <w:pPr>
        <w:ind w:left="3240" w:hanging="360"/>
      </w:pPr>
      <w:rPr>
        <w:rFonts w:ascii="Book Antiqua" w:eastAsia="Times New Roman" w:hAnsi="Book Antiqua"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15:restartNumberingAfterBreak="0">
    <w:nsid w:val="433165C5"/>
    <w:multiLevelType w:val="hybridMultilevel"/>
    <w:tmpl w:val="FD962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36005C0"/>
    <w:multiLevelType w:val="hybridMultilevel"/>
    <w:tmpl w:val="B0B0CC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5063B97"/>
    <w:multiLevelType w:val="multilevel"/>
    <w:tmpl w:val="F1609238"/>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108" w15:restartNumberingAfterBreak="0">
    <w:nsid w:val="454C367E"/>
    <w:multiLevelType w:val="hybridMultilevel"/>
    <w:tmpl w:val="6F709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5F92992"/>
    <w:multiLevelType w:val="hybridMultilevel"/>
    <w:tmpl w:val="23920E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4691726D"/>
    <w:multiLevelType w:val="hybridMultilevel"/>
    <w:tmpl w:val="044E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6AC6A74"/>
    <w:multiLevelType w:val="multilevel"/>
    <w:tmpl w:val="7C66C060"/>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2" w15:restartNumberingAfterBreak="0">
    <w:nsid w:val="46CA6D65"/>
    <w:multiLevelType w:val="hybridMultilevel"/>
    <w:tmpl w:val="087CC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DC74DF"/>
    <w:multiLevelType w:val="multilevel"/>
    <w:tmpl w:val="BB401B80"/>
    <w:lvl w:ilvl="0">
      <w:start w:val="1"/>
      <w:numFmt w:val="decimal"/>
      <w:pStyle w:val="Header1"/>
      <w:lvlText w:val="%1.0"/>
      <w:lvlJc w:val="right"/>
      <w:pPr>
        <w:ind w:left="1440" w:hanging="360"/>
      </w:pPr>
    </w:lvl>
    <w:lvl w:ilvl="1">
      <w:start w:val="1"/>
      <w:numFmt w:val="decimal"/>
      <w:pStyle w:val="subheading"/>
      <w:lvlText w:val="%1.%2"/>
      <w:lvlJc w:val="right"/>
      <w:pPr>
        <w:ind w:left="1440" w:hanging="360"/>
      </w:pPr>
    </w:lvl>
    <w:lvl w:ilvl="2">
      <w:start w:val="1"/>
      <w:numFmt w:val="decimal"/>
      <w:lvlText w:val=""/>
      <w:lvlJc w:val="left"/>
      <w:pPr>
        <w:ind w:left="1440" w:firstLine="0"/>
      </w:pPr>
    </w:lvl>
    <w:lvl w:ilvl="3">
      <w:start w:val="1"/>
      <w:numFmt w:val="decimal"/>
      <w:lvlText w:val=""/>
      <w:lvlJc w:val="left"/>
      <w:pPr>
        <w:ind w:left="1440" w:firstLine="0"/>
      </w:pPr>
    </w:lvl>
    <w:lvl w:ilvl="4">
      <w:start w:val="1"/>
      <w:numFmt w:val="decimal"/>
      <w:lvlText w:val="%1.%2.%3.%4.%5"/>
      <w:lvlJc w:val="left"/>
      <w:pPr>
        <w:ind w:left="1440" w:hanging="1080"/>
      </w:pPr>
    </w:lvl>
    <w:lvl w:ilvl="5">
      <w:start w:val="1"/>
      <w:numFmt w:val="upperLetter"/>
      <w:lvlText w:val="%6."/>
      <w:lvlJc w:val="right"/>
      <w:pPr>
        <w:ind w:left="1440" w:hanging="360"/>
      </w:pPr>
    </w:lvl>
    <w:lvl w:ilvl="6">
      <w:start w:val="1"/>
      <w:numFmt w:val="decimal"/>
      <w:lvlText w:val="%6.%7"/>
      <w:lvlJc w:val="right"/>
      <w:pPr>
        <w:ind w:left="1440" w:hanging="374"/>
      </w:pPr>
    </w:lvl>
    <w:lvl w:ilvl="7">
      <w:start w:val="1"/>
      <w:numFmt w:val="decimal"/>
      <w:lvlText w:val=""/>
      <w:lvlJc w:val="left"/>
      <w:pPr>
        <w:ind w:left="1440" w:firstLine="0"/>
      </w:pPr>
    </w:lvl>
    <w:lvl w:ilvl="8">
      <w:start w:val="1"/>
      <w:numFmt w:val="decimal"/>
      <w:lvlText w:val=""/>
      <w:lvlJc w:val="left"/>
      <w:pPr>
        <w:ind w:left="1440" w:firstLine="0"/>
      </w:pPr>
    </w:lvl>
  </w:abstractNum>
  <w:abstractNum w:abstractNumId="114" w15:restartNumberingAfterBreak="0">
    <w:nsid w:val="48983A6A"/>
    <w:multiLevelType w:val="hybridMultilevel"/>
    <w:tmpl w:val="72C67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A6721F4"/>
    <w:multiLevelType w:val="hybridMultilevel"/>
    <w:tmpl w:val="761C86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6" w15:restartNumberingAfterBreak="0">
    <w:nsid w:val="4C19173C"/>
    <w:multiLevelType w:val="hybridMultilevel"/>
    <w:tmpl w:val="0ED8B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4D05781E"/>
    <w:multiLevelType w:val="hybridMultilevel"/>
    <w:tmpl w:val="8CAC24F6"/>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18" w15:restartNumberingAfterBreak="0">
    <w:nsid w:val="4D58747A"/>
    <w:multiLevelType w:val="hybridMultilevel"/>
    <w:tmpl w:val="7D988E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4D876EFA"/>
    <w:multiLevelType w:val="hybridMultilevel"/>
    <w:tmpl w:val="81506542"/>
    <w:lvl w:ilvl="0" w:tplc="50E86A98">
      <w:numFmt w:val="bullet"/>
      <w:lvlText w:val="•"/>
      <w:lvlJc w:val="left"/>
      <w:pPr>
        <w:ind w:left="1440" w:hanging="72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DCE0EB0"/>
    <w:multiLevelType w:val="hybridMultilevel"/>
    <w:tmpl w:val="7046C8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4E8A501B"/>
    <w:multiLevelType w:val="hybridMultilevel"/>
    <w:tmpl w:val="BB6E0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E991ACC"/>
    <w:multiLevelType w:val="hybridMultilevel"/>
    <w:tmpl w:val="726AD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4EA677E9"/>
    <w:multiLevelType w:val="multilevel"/>
    <w:tmpl w:val="CB62F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FE37B4D"/>
    <w:multiLevelType w:val="hybridMultilevel"/>
    <w:tmpl w:val="14F8C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50C84CA7"/>
    <w:multiLevelType w:val="hybridMultilevel"/>
    <w:tmpl w:val="F2880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52D45123"/>
    <w:multiLevelType w:val="hybridMultilevel"/>
    <w:tmpl w:val="02921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305398F"/>
    <w:multiLevelType w:val="hybridMultilevel"/>
    <w:tmpl w:val="77D487C8"/>
    <w:lvl w:ilvl="0" w:tplc="243C5D22">
      <w:numFmt w:val="bullet"/>
      <w:lvlText w:val="•"/>
      <w:lvlJc w:val="left"/>
      <w:pPr>
        <w:ind w:left="1440" w:hanging="720"/>
      </w:pPr>
      <w:rPr>
        <w:rFonts w:ascii="Book Antiqua" w:eastAsia="Times New Roman"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3163EBD"/>
    <w:multiLevelType w:val="multilevel"/>
    <w:tmpl w:val="EC16A340"/>
    <w:lvl w:ilvl="0">
      <w:start w:val="1"/>
      <w:numFmt w:val="decimal"/>
      <w:pStyle w:val="Heading1"/>
      <w:lvlText w:val="%1.0"/>
      <w:lvlJc w:val="right"/>
      <w:pPr>
        <w:ind w:left="720" w:hanging="360"/>
      </w:pPr>
      <w:rPr>
        <w:rFonts w:hint="default"/>
      </w:rPr>
    </w:lvl>
    <w:lvl w:ilvl="1">
      <w:start w:val="1"/>
      <w:numFmt w:val="decimal"/>
      <w:pStyle w:val="Heading2"/>
      <w:lvlText w:val="%1.%2"/>
      <w:lvlJc w:val="right"/>
      <w:pPr>
        <w:ind w:left="1440" w:hanging="360"/>
      </w:pPr>
      <w:rPr>
        <w:rFonts w:hint="default"/>
        <w:b/>
        <w:bCs w:val="0"/>
      </w:rPr>
    </w:lvl>
    <w:lvl w:ilvl="2">
      <w:start w:val="1"/>
      <w:numFmt w:val="none"/>
      <w:pStyle w:val="Heading3"/>
      <w:suff w:val="nothing"/>
      <w:lvlText w:val=""/>
      <w:lvlJc w:val="left"/>
      <w:pPr>
        <w:ind w:left="1440" w:firstLine="0"/>
      </w:pPr>
      <w:rPr>
        <w:rFonts w:hint="default"/>
      </w:rPr>
    </w:lvl>
    <w:lvl w:ilvl="3">
      <w:start w:val="1"/>
      <w:numFmt w:val="none"/>
      <w:pStyle w:val="Heading4"/>
      <w:suff w:val="nothing"/>
      <w:lvlText w:val=""/>
      <w:lvlJc w:val="left"/>
      <w:pPr>
        <w:ind w:left="1440" w:firstLine="0"/>
      </w:pPr>
      <w:rPr>
        <w:rFonts w:hint="default"/>
      </w:rPr>
    </w:lvl>
    <w:lvl w:ilvl="4">
      <w:start w:val="1"/>
      <w:numFmt w:val="decimal"/>
      <w:pStyle w:val="Heading5"/>
      <w:lvlText w:val="%1.%2.%3.%4.%5"/>
      <w:lvlJc w:val="left"/>
      <w:pPr>
        <w:tabs>
          <w:tab w:val="num" w:pos="1368"/>
        </w:tabs>
        <w:ind w:left="1440" w:hanging="1080"/>
      </w:pPr>
      <w:rPr>
        <w:rFonts w:hint="default"/>
      </w:rPr>
    </w:lvl>
    <w:lvl w:ilvl="5">
      <w:start w:val="1"/>
      <w:numFmt w:val="upperLetter"/>
      <w:lvlRestart w:val="0"/>
      <w:pStyle w:val="Heading6"/>
      <w:lvlText w:val="%6."/>
      <w:lvlJc w:val="right"/>
      <w:pPr>
        <w:ind w:left="1440" w:hanging="360"/>
      </w:pPr>
      <w:rPr>
        <w:rFonts w:hint="default"/>
      </w:rPr>
    </w:lvl>
    <w:lvl w:ilvl="6">
      <w:start w:val="1"/>
      <w:numFmt w:val="decimal"/>
      <w:pStyle w:val="Heading7"/>
      <w:lvlText w:val="%6.%7"/>
      <w:lvlJc w:val="right"/>
      <w:pPr>
        <w:tabs>
          <w:tab w:val="num" w:pos="1440"/>
        </w:tabs>
        <w:ind w:left="1440" w:hanging="374"/>
      </w:pPr>
      <w:rPr>
        <w:rFonts w:hint="default"/>
      </w:rPr>
    </w:lvl>
    <w:lvl w:ilvl="7">
      <w:start w:val="1"/>
      <w:numFmt w:val="none"/>
      <w:pStyle w:val="Heading8"/>
      <w:suff w:val="nothing"/>
      <w:lvlText w:val=""/>
      <w:lvlJc w:val="left"/>
      <w:pPr>
        <w:ind w:left="1440" w:firstLine="0"/>
      </w:pPr>
      <w:rPr>
        <w:rFonts w:hint="default"/>
      </w:rPr>
    </w:lvl>
    <w:lvl w:ilvl="8">
      <w:start w:val="1"/>
      <w:numFmt w:val="none"/>
      <w:pStyle w:val="Heading9"/>
      <w:suff w:val="nothing"/>
      <w:lvlText w:val=""/>
      <w:lvlJc w:val="left"/>
      <w:pPr>
        <w:ind w:left="1440" w:firstLine="0"/>
      </w:pPr>
      <w:rPr>
        <w:rFonts w:hint="default"/>
      </w:rPr>
    </w:lvl>
  </w:abstractNum>
  <w:abstractNum w:abstractNumId="129" w15:restartNumberingAfterBreak="0">
    <w:nsid w:val="531E6D92"/>
    <w:multiLevelType w:val="hybridMultilevel"/>
    <w:tmpl w:val="C9600502"/>
    <w:lvl w:ilvl="0" w:tplc="28C0B9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5462787F"/>
    <w:multiLevelType w:val="hybridMultilevel"/>
    <w:tmpl w:val="02D61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55EB7243"/>
    <w:multiLevelType w:val="hybridMultilevel"/>
    <w:tmpl w:val="86084364"/>
    <w:lvl w:ilvl="0" w:tplc="243C5D22">
      <w:numFmt w:val="bullet"/>
      <w:lvlText w:val="•"/>
      <w:lvlJc w:val="left"/>
      <w:pPr>
        <w:ind w:left="1440" w:hanging="72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5F71E46"/>
    <w:multiLevelType w:val="hybridMultilevel"/>
    <w:tmpl w:val="32AEA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6320079"/>
    <w:multiLevelType w:val="hybridMultilevel"/>
    <w:tmpl w:val="8B5CE8C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57D55F55"/>
    <w:multiLevelType w:val="hybridMultilevel"/>
    <w:tmpl w:val="0C3A52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5" w15:restartNumberingAfterBreak="0">
    <w:nsid w:val="58A60ED3"/>
    <w:multiLevelType w:val="hybridMultilevel"/>
    <w:tmpl w:val="ED129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5A3C6CC1"/>
    <w:multiLevelType w:val="hybridMultilevel"/>
    <w:tmpl w:val="DC52CE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7" w15:restartNumberingAfterBreak="0">
    <w:nsid w:val="5CAA1DC1"/>
    <w:multiLevelType w:val="hybridMultilevel"/>
    <w:tmpl w:val="4D426E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CCE13EA"/>
    <w:multiLevelType w:val="hybridMultilevel"/>
    <w:tmpl w:val="4D74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E7B4C81"/>
    <w:multiLevelType w:val="hybridMultilevel"/>
    <w:tmpl w:val="5B10D2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5EB3565E"/>
    <w:multiLevelType w:val="hybridMultilevel"/>
    <w:tmpl w:val="1BC47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5F3F43D6"/>
    <w:multiLevelType w:val="hybridMultilevel"/>
    <w:tmpl w:val="6CA2E214"/>
    <w:lvl w:ilvl="0" w:tplc="50E86A98">
      <w:numFmt w:val="bullet"/>
      <w:lvlText w:val="•"/>
      <w:lvlJc w:val="left"/>
      <w:pPr>
        <w:ind w:left="2880" w:hanging="720"/>
      </w:pPr>
      <w:rPr>
        <w:rFonts w:ascii="Book Antiqua" w:eastAsia="Times New Roman" w:hAnsi="Book Antiqua"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2" w15:restartNumberingAfterBreak="0">
    <w:nsid w:val="5FDE25B7"/>
    <w:multiLevelType w:val="hybridMultilevel"/>
    <w:tmpl w:val="416EA5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3" w15:restartNumberingAfterBreak="0">
    <w:nsid w:val="605C0152"/>
    <w:multiLevelType w:val="multilevel"/>
    <w:tmpl w:val="EB9C6BA0"/>
    <w:lvl w:ilvl="0">
      <w:start w:val="1"/>
      <w:numFmt w:val="bullet"/>
      <w:lvlText w:val=""/>
      <w:lvlJc w:val="left"/>
      <w:pPr>
        <w:ind w:left="1800" w:hanging="360"/>
      </w:pPr>
      <w:rPr>
        <w:rFonts w:ascii="Symbol" w:hAnsi="Symbol" w:hint="default"/>
        <w:color w:val="000000"/>
      </w:rPr>
    </w:lvl>
    <w:lvl w:ilvl="1">
      <w:start w:val="1"/>
      <w:numFmt w:val="bullet"/>
      <w:lvlText w:val="–"/>
      <w:lvlJc w:val="left"/>
      <w:pPr>
        <w:ind w:left="2160" w:hanging="360"/>
      </w:pPr>
      <w:rPr>
        <w:rFonts w:ascii="Arial" w:eastAsia="Arial" w:hAnsi="Arial" w:cs="Symbol"/>
      </w:rPr>
    </w:lvl>
    <w:lvl w:ilvl="2">
      <w:start w:val="1"/>
      <w:numFmt w:val="bullet"/>
      <w:lvlText w:val="»"/>
      <w:lvlJc w:val="left"/>
      <w:pPr>
        <w:ind w:left="2520" w:hanging="360"/>
      </w:pPr>
      <w:rPr>
        <w:rFonts w:ascii="Arial" w:eastAsia="Arial" w:hAnsi="Arial" w:cs="Symbol"/>
      </w:rPr>
    </w:lvl>
    <w:lvl w:ilvl="3">
      <w:start w:val="1"/>
      <w:numFmt w:val="bullet"/>
      <w:lvlText w:val="●"/>
      <w:lvlJc w:val="left"/>
      <w:pPr>
        <w:ind w:left="1440" w:hanging="360"/>
      </w:pPr>
      <w:rPr>
        <w:rFonts w:ascii="Arial" w:eastAsia="Arial" w:hAnsi="Arial" w:cs="Symbol"/>
      </w:rPr>
    </w:lvl>
    <w:lvl w:ilvl="4">
      <w:start w:val="1"/>
      <w:numFmt w:val="bullet"/>
      <w:lvlText w:val="♦"/>
      <w:lvlJc w:val="left"/>
      <w:pPr>
        <w:ind w:left="1800" w:hanging="360"/>
      </w:pPr>
      <w:rPr>
        <w:rFonts w:ascii="Arial" w:eastAsia="Arial" w:hAnsi="Arial" w:cs="Symbol"/>
      </w:rPr>
    </w:lvl>
    <w:lvl w:ilvl="5">
      <w:start w:val="1"/>
      <w:numFmt w:val="bullet"/>
      <w:lvlText w:val="➢"/>
      <w:lvlJc w:val="left"/>
      <w:pPr>
        <w:ind w:left="2160" w:hanging="360"/>
      </w:pPr>
      <w:rPr>
        <w:rFonts w:ascii="Arial" w:eastAsia="Arial" w:hAnsi="Arial" w:cs="Symbol"/>
      </w:rPr>
    </w:lvl>
    <w:lvl w:ilvl="6">
      <w:start w:val="1"/>
      <w:numFmt w:val="bullet"/>
      <w:lvlText w:val="▪"/>
      <w:lvlJc w:val="left"/>
      <w:pPr>
        <w:ind w:left="2520" w:hanging="360"/>
      </w:pPr>
      <w:rPr>
        <w:rFonts w:ascii="Arial" w:eastAsia="Arial" w:hAnsi="Arial" w:cs="Symbol"/>
      </w:rPr>
    </w:lvl>
    <w:lvl w:ilvl="7">
      <w:start w:val="1"/>
      <w:numFmt w:val="bullet"/>
      <w:lvlText w:val="●"/>
      <w:lvlJc w:val="left"/>
      <w:pPr>
        <w:ind w:left="2880" w:hanging="360"/>
      </w:pPr>
      <w:rPr>
        <w:rFonts w:ascii="Arial" w:eastAsia="Arial" w:hAnsi="Arial" w:cs="Symbol"/>
      </w:rPr>
    </w:lvl>
    <w:lvl w:ilvl="8">
      <w:start w:val="1"/>
      <w:numFmt w:val="bullet"/>
      <w:lvlText w:val="♦"/>
      <w:lvlJc w:val="left"/>
      <w:pPr>
        <w:ind w:left="3240" w:hanging="360"/>
      </w:pPr>
      <w:rPr>
        <w:rFonts w:ascii="Arial" w:eastAsia="Arial" w:hAnsi="Arial" w:cs="Symbol"/>
      </w:rPr>
    </w:lvl>
  </w:abstractNum>
  <w:abstractNum w:abstractNumId="144" w15:restartNumberingAfterBreak="0">
    <w:nsid w:val="60B417F9"/>
    <w:multiLevelType w:val="hybridMultilevel"/>
    <w:tmpl w:val="AE324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5" w15:restartNumberingAfterBreak="0">
    <w:nsid w:val="61AB305B"/>
    <w:multiLevelType w:val="hybridMultilevel"/>
    <w:tmpl w:val="A3545B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6" w15:restartNumberingAfterBreak="0">
    <w:nsid w:val="61C207E8"/>
    <w:multiLevelType w:val="hybridMultilevel"/>
    <w:tmpl w:val="2134289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7" w15:restartNumberingAfterBreak="0">
    <w:nsid w:val="64057265"/>
    <w:multiLevelType w:val="hybridMultilevel"/>
    <w:tmpl w:val="DD524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64850544"/>
    <w:multiLevelType w:val="hybridMultilevel"/>
    <w:tmpl w:val="70B8A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64A56D48"/>
    <w:multiLevelType w:val="hybridMultilevel"/>
    <w:tmpl w:val="6372A7C6"/>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0" w15:restartNumberingAfterBreak="0">
    <w:nsid w:val="65816450"/>
    <w:multiLevelType w:val="hybridMultilevel"/>
    <w:tmpl w:val="34C6F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678A5B07"/>
    <w:multiLevelType w:val="hybridMultilevel"/>
    <w:tmpl w:val="CCCC33F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2" w15:restartNumberingAfterBreak="0">
    <w:nsid w:val="68FB42D7"/>
    <w:multiLevelType w:val="multilevel"/>
    <w:tmpl w:val="46021BA6"/>
    <w:lvl w:ilvl="0">
      <w:start w:val="1"/>
      <w:numFmt w:val="bullet"/>
      <w:pStyle w:val="TableListNumber3"/>
      <w:lvlText w:val=""/>
      <w:lvlJc w:val="left"/>
      <w:pPr>
        <w:tabs>
          <w:tab w:val="num" w:pos="288"/>
        </w:tabs>
        <w:ind w:left="288" w:hanging="288"/>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1656"/>
        </w:tabs>
        <w:ind w:left="1656" w:hanging="360"/>
      </w:pPr>
      <w:rPr>
        <w:rFonts w:hint="default"/>
      </w:rPr>
    </w:lvl>
    <w:lvl w:ilvl="4">
      <w:start w:val="1"/>
      <w:numFmt w:val="lowerLetter"/>
      <w:lvlText w:val="(%5)"/>
      <w:lvlJc w:val="left"/>
      <w:pPr>
        <w:tabs>
          <w:tab w:val="num" w:pos="2016"/>
        </w:tabs>
        <w:ind w:left="2016" w:hanging="360"/>
      </w:pPr>
      <w:rPr>
        <w:rFonts w:hint="default"/>
      </w:rPr>
    </w:lvl>
    <w:lvl w:ilvl="5">
      <w:start w:val="1"/>
      <w:numFmt w:val="lowerRoman"/>
      <w:lvlText w:val="(%6)"/>
      <w:lvlJc w:val="left"/>
      <w:pPr>
        <w:tabs>
          <w:tab w:val="num" w:pos="2376"/>
        </w:tabs>
        <w:ind w:left="2376" w:hanging="360"/>
      </w:pPr>
      <w:rPr>
        <w:rFonts w:hint="default"/>
      </w:rPr>
    </w:lvl>
    <w:lvl w:ilvl="6">
      <w:start w:val="1"/>
      <w:numFmt w:val="decimal"/>
      <w:lvlText w:val="%7."/>
      <w:lvlJc w:val="left"/>
      <w:pPr>
        <w:tabs>
          <w:tab w:val="num" w:pos="2736"/>
        </w:tabs>
        <w:ind w:left="2736" w:hanging="360"/>
      </w:pPr>
      <w:rPr>
        <w:rFonts w:hint="default"/>
      </w:rPr>
    </w:lvl>
    <w:lvl w:ilvl="7">
      <w:start w:val="1"/>
      <w:numFmt w:val="lowerLetter"/>
      <w:lvlText w:val="%8."/>
      <w:lvlJc w:val="left"/>
      <w:pPr>
        <w:tabs>
          <w:tab w:val="num" w:pos="3096"/>
        </w:tabs>
        <w:ind w:left="3096" w:hanging="360"/>
      </w:pPr>
      <w:rPr>
        <w:rFonts w:hint="default"/>
      </w:rPr>
    </w:lvl>
    <w:lvl w:ilvl="8">
      <w:start w:val="1"/>
      <w:numFmt w:val="lowerRoman"/>
      <w:lvlText w:val="%9."/>
      <w:lvlJc w:val="left"/>
      <w:pPr>
        <w:tabs>
          <w:tab w:val="num" w:pos="3456"/>
        </w:tabs>
        <w:ind w:left="3456" w:hanging="360"/>
      </w:pPr>
      <w:rPr>
        <w:rFonts w:hint="default"/>
      </w:rPr>
    </w:lvl>
  </w:abstractNum>
  <w:abstractNum w:abstractNumId="153" w15:restartNumberingAfterBreak="0">
    <w:nsid w:val="69D3179C"/>
    <w:multiLevelType w:val="hybridMultilevel"/>
    <w:tmpl w:val="E3A4B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A7B2FF7"/>
    <w:multiLevelType w:val="hybridMultilevel"/>
    <w:tmpl w:val="CBBEB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AEF16AF"/>
    <w:multiLevelType w:val="hybridMultilevel"/>
    <w:tmpl w:val="DDAC9B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6B3052A5"/>
    <w:multiLevelType w:val="multilevel"/>
    <w:tmpl w:val="AAA4E834"/>
    <w:lvl w:ilvl="0">
      <w:start w:val="1"/>
      <w:numFmt w:val="bullet"/>
      <w:lvlText w:val=""/>
      <w:lvlJc w:val="left"/>
      <w:pPr>
        <w:ind w:left="1800" w:hanging="360"/>
      </w:pPr>
      <w:rPr>
        <w:rFonts w:ascii="Symbol" w:hAnsi="Symbol" w:hint="default"/>
        <w:color w:val="000000"/>
      </w:rPr>
    </w:lvl>
    <w:lvl w:ilvl="1">
      <w:start w:val="1"/>
      <w:numFmt w:val="bullet"/>
      <w:lvlText w:val=""/>
      <w:lvlJc w:val="left"/>
      <w:pPr>
        <w:ind w:left="2160" w:hanging="360"/>
      </w:pPr>
      <w:rPr>
        <w:rFonts w:ascii="Symbol" w:hAnsi="Symbol" w:hint="default"/>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1440" w:hanging="360"/>
      </w:pPr>
      <w:rPr>
        <w:rFonts w:ascii="Arial" w:eastAsia="Arial" w:hAnsi="Arial" w:cs="Arial"/>
      </w:rPr>
    </w:lvl>
    <w:lvl w:ilvl="4">
      <w:start w:val="1"/>
      <w:numFmt w:val="bullet"/>
      <w:lvlText w:val="♦"/>
      <w:lvlJc w:val="left"/>
      <w:pPr>
        <w:ind w:left="1800" w:hanging="360"/>
      </w:pPr>
      <w:rPr>
        <w:rFonts w:ascii="Arial" w:eastAsia="Arial" w:hAnsi="Arial" w:cs="Arial"/>
      </w:rPr>
    </w:lvl>
    <w:lvl w:ilvl="5">
      <w:start w:val="1"/>
      <w:numFmt w:val="bullet"/>
      <w:lvlText w:val="➢"/>
      <w:lvlJc w:val="left"/>
      <w:pPr>
        <w:ind w:left="2160" w:hanging="360"/>
      </w:pPr>
      <w:rPr>
        <w:rFonts w:ascii="Arial" w:eastAsia="Arial" w:hAnsi="Arial" w:cs="Arial"/>
      </w:rPr>
    </w:lvl>
    <w:lvl w:ilvl="6">
      <w:start w:val="1"/>
      <w:numFmt w:val="bullet"/>
      <w:lvlText w:val="▪"/>
      <w:lvlJc w:val="left"/>
      <w:pPr>
        <w:ind w:left="2520" w:hanging="360"/>
      </w:pPr>
      <w:rPr>
        <w:rFonts w:ascii="Arial" w:eastAsia="Arial" w:hAnsi="Arial" w:cs="Arial"/>
      </w:rPr>
    </w:lvl>
    <w:lvl w:ilvl="7">
      <w:start w:val="1"/>
      <w:numFmt w:val="bullet"/>
      <w:lvlText w:val="●"/>
      <w:lvlJc w:val="left"/>
      <w:pPr>
        <w:ind w:left="2880" w:hanging="360"/>
      </w:pPr>
      <w:rPr>
        <w:rFonts w:ascii="Arial" w:eastAsia="Arial" w:hAnsi="Arial" w:cs="Arial"/>
      </w:rPr>
    </w:lvl>
    <w:lvl w:ilvl="8">
      <w:start w:val="1"/>
      <w:numFmt w:val="bullet"/>
      <w:lvlText w:val="♦"/>
      <w:lvlJc w:val="left"/>
      <w:pPr>
        <w:ind w:left="3240" w:hanging="360"/>
      </w:pPr>
      <w:rPr>
        <w:rFonts w:ascii="Arial" w:eastAsia="Arial" w:hAnsi="Arial" w:cs="Arial"/>
      </w:rPr>
    </w:lvl>
  </w:abstractNum>
  <w:abstractNum w:abstractNumId="157" w15:restartNumberingAfterBreak="0">
    <w:nsid w:val="6B3D5D65"/>
    <w:multiLevelType w:val="hybridMultilevel"/>
    <w:tmpl w:val="DE90D85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8" w15:restartNumberingAfterBreak="0">
    <w:nsid w:val="6C1110AF"/>
    <w:multiLevelType w:val="hybridMultilevel"/>
    <w:tmpl w:val="6A3E4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6DBB008C"/>
    <w:multiLevelType w:val="hybridMultilevel"/>
    <w:tmpl w:val="531EF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6E54614C"/>
    <w:multiLevelType w:val="hybridMultilevel"/>
    <w:tmpl w:val="DD5C9B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1" w15:restartNumberingAfterBreak="0">
    <w:nsid w:val="6E67420A"/>
    <w:multiLevelType w:val="hybridMultilevel"/>
    <w:tmpl w:val="B5D09564"/>
    <w:lvl w:ilvl="0" w:tplc="50E86A98">
      <w:numFmt w:val="bullet"/>
      <w:lvlText w:val="•"/>
      <w:lvlJc w:val="left"/>
      <w:pPr>
        <w:ind w:left="1800" w:hanging="360"/>
      </w:pPr>
      <w:rPr>
        <w:rFonts w:ascii="Book Antiqua" w:eastAsia="Times New Roman" w:hAnsi="Book Antiqua" w:cs="Times New Roman" w:hint="default"/>
      </w:rPr>
    </w:lvl>
    <w:lvl w:ilvl="1" w:tplc="FFFFFFFF">
      <w:start w:val="1"/>
      <w:numFmt w:val="bullet"/>
      <w:lvlText w:val=""/>
      <w:lvlJc w:val="left"/>
      <w:pPr>
        <w:ind w:left="216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numFmt w:val="bullet"/>
      <w:lvlText w:val="•"/>
      <w:lvlJc w:val="left"/>
      <w:pPr>
        <w:ind w:left="4320" w:hanging="720"/>
      </w:pPr>
      <w:rPr>
        <w:rFonts w:ascii="Book Antiqua" w:eastAsia="Times New Roman" w:hAnsi="Book Antiqua" w:cs="Times New Roman"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2" w15:restartNumberingAfterBreak="0">
    <w:nsid w:val="6F2777CC"/>
    <w:multiLevelType w:val="hybridMultilevel"/>
    <w:tmpl w:val="256E4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F5C66E5"/>
    <w:multiLevelType w:val="hybridMultilevel"/>
    <w:tmpl w:val="79F2D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6F7822F6"/>
    <w:multiLevelType w:val="hybridMultilevel"/>
    <w:tmpl w:val="04A0EB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5" w15:restartNumberingAfterBreak="0">
    <w:nsid w:val="700E172A"/>
    <w:multiLevelType w:val="hybridMultilevel"/>
    <w:tmpl w:val="9BD6E3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6" w15:restartNumberingAfterBreak="0">
    <w:nsid w:val="700F3C10"/>
    <w:multiLevelType w:val="multilevel"/>
    <w:tmpl w:val="08E0BD9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7" w15:restartNumberingAfterBreak="0">
    <w:nsid w:val="70386943"/>
    <w:multiLevelType w:val="hybridMultilevel"/>
    <w:tmpl w:val="10226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70A418FD"/>
    <w:multiLevelType w:val="hybridMultilevel"/>
    <w:tmpl w:val="A3128376"/>
    <w:lvl w:ilvl="0" w:tplc="50E86A98">
      <w:numFmt w:val="bullet"/>
      <w:lvlText w:val="•"/>
      <w:lvlJc w:val="left"/>
      <w:pPr>
        <w:ind w:left="1440" w:hanging="720"/>
      </w:pPr>
      <w:rPr>
        <w:rFonts w:ascii="Book Antiqua" w:eastAsia="Times New Roman"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12B4051"/>
    <w:multiLevelType w:val="multilevel"/>
    <w:tmpl w:val="543E6A62"/>
    <w:lvl w:ilvl="0">
      <w:start w:val="1"/>
      <w:numFmt w:val="decimal"/>
      <w:lvlText w:val="%1.0"/>
      <w:lvlJc w:val="right"/>
      <w:pPr>
        <w:ind w:left="720" w:hanging="360"/>
      </w:pPr>
      <w:rPr>
        <w:rFonts w:hint="default"/>
      </w:rPr>
    </w:lvl>
    <w:lvl w:ilvl="1">
      <w:start w:val="1"/>
      <w:numFmt w:val="decimal"/>
      <w:lvlText w:val="%1.%2"/>
      <w:lvlJc w:val="right"/>
      <w:pPr>
        <w:ind w:left="1440" w:hanging="36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440" w:firstLine="0"/>
      </w:pPr>
      <w:rPr>
        <w:rFonts w:hint="default"/>
      </w:rPr>
    </w:lvl>
    <w:lvl w:ilvl="4">
      <w:start w:val="1"/>
      <w:numFmt w:val="decimal"/>
      <w:lvlText w:val="%1.%2.%3.%4.%5"/>
      <w:lvlJc w:val="left"/>
      <w:pPr>
        <w:tabs>
          <w:tab w:val="num" w:pos="1368"/>
        </w:tabs>
        <w:ind w:left="1440" w:hanging="1080"/>
      </w:pPr>
      <w:rPr>
        <w:rFonts w:hint="default"/>
      </w:rPr>
    </w:lvl>
    <w:lvl w:ilvl="5">
      <w:start w:val="1"/>
      <w:numFmt w:val="upperLetter"/>
      <w:lvlRestart w:val="0"/>
      <w:lvlText w:val="%6."/>
      <w:lvlJc w:val="right"/>
      <w:pPr>
        <w:ind w:left="1440" w:hanging="360"/>
      </w:pPr>
      <w:rPr>
        <w:rFonts w:hint="default"/>
      </w:rPr>
    </w:lvl>
    <w:lvl w:ilvl="6">
      <w:start w:val="1"/>
      <w:numFmt w:val="decimal"/>
      <w:lvlText w:val="%6.%7"/>
      <w:lvlJc w:val="right"/>
      <w:pPr>
        <w:tabs>
          <w:tab w:val="num" w:pos="1440"/>
        </w:tabs>
        <w:ind w:left="1440" w:hanging="374"/>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170" w15:restartNumberingAfterBreak="0">
    <w:nsid w:val="714B2B87"/>
    <w:multiLevelType w:val="hybridMultilevel"/>
    <w:tmpl w:val="11C64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7370606C"/>
    <w:multiLevelType w:val="hybridMultilevel"/>
    <w:tmpl w:val="A22C1C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73D20782"/>
    <w:multiLevelType w:val="hybridMultilevel"/>
    <w:tmpl w:val="82F42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743B3A19"/>
    <w:multiLevelType w:val="multilevel"/>
    <w:tmpl w:val="E5B4C11A"/>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o"/>
      <w:lvlJc w:val="left"/>
      <w:pPr>
        <w:ind w:left="2520" w:hanging="360"/>
      </w:pPr>
      <w:rPr>
        <w:rFonts w:ascii="Courier New" w:hAnsi="Courier New" w:cs="Courier New"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74" w15:restartNumberingAfterBreak="0">
    <w:nsid w:val="744963F7"/>
    <w:multiLevelType w:val="hybridMultilevel"/>
    <w:tmpl w:val="EF52C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744D72D7"/>
    <w:multiLevelType w:val="multilevel"/>
    <w:tmpl w:val="F2122934"/>
    <w:lvl w:ilvl="0">
      <w:start w:val="1"/>
      <w:numFmt w:val="decimal"/>
      <w:lvlText w:val="%1."/>
      <w:lvlJc w:val="left"/>
      <w:pPr>
        <w:tabs>
          <w:tab w:val="num" w:pos="288"/>
        </w:tabs>
        <w:ind w:left="288" w:hanging="288"/>
      </w:pPr>
      <w:rPr>
        <w:rFont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1656"/>
        </w:tabs>
        <w:ind w:left="1656" w:hanging="360"/>
      </w:pPr>
      <w:rPr>
        <w:rFonts w:hint="default"/>
      </w:rPr>
    </w:lvl>
    <w:lvl w:ilvl="4">
      <w:start w:val="1"/>
      <w:numFmt w:val="lowerLetter"/>
      <w:lvlText w:val="(%5)"/>
      <w:lvlJc w:val="left"/>
      <w:pPr>
        <w:tabs>
          <w:tab w:val="num" w:pos="2016"/>
        </w:tabs>
        <w:ind w:left="2016" w:hanging="360"/>
      </w:pPr>
      <w:rPr>
        <w:rFonts w:hint="default"/>
      </w:rPr>
    </w:lvl>
    <w:lvl w:ilvl="5">
      <w:start w:val="1"/>
      <w:numFmt w:val="lowerRoman"/>
      <w:lvlText w:val="(%6)"/>
      <w:lvlJc w:val="left"/>
      <w:pPr>
        <w:tabs>
          <w:tab w:val="num" w:pos="2376"/>
        </w:tabs>
        <w:ind w:left="2376" w:hanging="360"/>
      </w:pPr>
      <w:rPr>
        <w:rFonts w:hint="default"/>
      </w:rPr>
    </w:lvl>
    <w:lvl w:ilvl="6">
      <w:start w:val="1"/>
      <w:numFmt w:val="decimal"/>
      <w:lvlText w:val="%7."/>
      <w:lvlJc w:val="left"/>
      <w:pPr>
        <w:tabs>
          <w:tab w:val="num" w:pos="2736"/>
        </w:tabs>
        <w:ind w:left="2736" w:hanging="360"/>
      </w:pPr>
      <w:rPr>
        <w:rFonts w:hint="default"/>
      </w:rPr>
    </w:lvl>
    <w:lvl w:ilvl="7">
      <w:start w:val="1"/>
      <w:numFmt w:val="lowerLetter"/>
      <w:lvlText w:val="%8."/>
      <w:lvlJc w:val="left"/>
      <w:pPr>
        <w:tabs>
          <w:tab w:val="num" w:pos="3096"/>
        </w:tabs>
        <w:ind w:left="3096" w:hanging="360"/>
      </w:pPr>
      <w:rPr>
        <w:rFonts w:hint="default"/>
      </w:rPr>
    </w:lvl>
    <w:lvl w:ilvl="8">
      <w:start w:val="1"/>
      <w:numFmt w:val="lowerRoman"/>
      <w:lvlText w:val="%9."/>
      <w:lvlJc w:val="left"/>
      <w:pPr>
        <w:tabs>
          <w:tab w:val="num" w:pos="3456"/>
        </w:tabs>
        <w:ind w:left="3456" w:hanging="360"/>
      </w:pPr>
      <w:rPr>
        <w:rFonts w:hint="default"/>
      </w:rPr>
    </w:lvl>
  </w:abstractNum>
  <w:abstractNum w:abstractNumId="176" w15:restartNumberingAfterBreak="0">
    <w:nsid w:val="75A477FE"/>
    <w:multiLevelType w:val="multilevel"/>
    <w:tmpl w:val="9880EB86"/>
    <w:lvl w:ilvl="0">
      <w:start w:val="1"/>
      <w:numFmt w:val="decimal"/>
      <w:lvlText w:val="%1.0"/>
      <w:lvlJc w:val="right"/>
      <w:pPr>
        <w:ind w:left="1440" w:hanging="360"/>
      </w:pPr>
    </w:lvl>
    <w:lvl w:ilvl="1">
      <w:start w:val="1"/>
      <w:numFmt w:val="decimal"/>
      <w:lvlText w:val="%1.%2"/>
      <w:lvlJc w:val="right"/>
      <w:pPr>
        <w:ind w:left="1440" w:hanging="360"/>
      </w:pPr>
    </w:lvl>
    <w:lvl w:ilvl="2">
      <w:start w:val="1"/>
      <w:numFmt w:val="decimal"/>
      <w:lvlText w:val=""/>
      <w:lvlJc w:val="left"/>
      <w:pPr>
        <w:ind w:left="1440" w:firstLine="0"/>
      </w:pPr>
    </w:lvl>
    <w:lvl w:ilvl="3">
      <w:start w:val="1"/>
      <w:numFmt w:val="decimal"/>
      <w:lvlText w:val=""/>
      <w:lvlJc w:val="left"/>
      <w:pPr>
        <w:ind w:left="1440" w:firstLine="0"/>
      </w:pPr>
    </w:lvl>
    <w:lvl w:ilvl="4">
      <w:start w:val="1"/>
      <w:numFmt w:val="decimal"/>
      <w:lvlText w:val="%1.%2.%3.%4.%5"/>
      <w:lvlJc w:val="left"/>
      <w:pPr>
        <w:ind w:left="1440" w:hanging="1080"/>
      </w:pPr>
    </w:lvl>
    <w:lvl w:ilvl="5">
      <w:start w:val="1"/>
      <w:numFmt w:val="upperLetter"/>
      <w:lvlText w:val="%6."/>
      <w:lvlJc w:val="right"/>
      <w:pPr>
        <w:ind w:left="1440" w:hanging="360"/>
      </w:pPr>
    </w:lvl>
    <w:lvl w:ilvl="6">
      <w:start w:val="1"/>
      <w:numFmt w:val="decimal"/>
      <w:lvlText w:val="%6.%7"/>
      <w:lvlJc w:val="right"/>
      <w:pPr>
        <w:ind w:left="1440" w:hanging="374"/>
      </w:pPr>
    </w:lvl>
    <w:lvl w:ilvl="7">
      <w:start w:val="1"/>
      <w:numFmt w:val="decimal"/>
      <w:lvlText w:val=""/>
      <w:lvlJc w:val="left"/>
      <w:pPr>
        <w:ind w:left="1440" w:firstLine="0"/>
      </w:pPr>
    </w:lvl>
    <w:lvl w:ilvl="8">
      <w:start w:val="1"/>
      <w:numFmt w:val="decimal"/>
      <w:lvlText w:val=""/>
      <w:lvlJc w:val="left"/>
      <w:pPr>
        <w:ind w:left="1440" w:firstLine="0"/>
      </w:pPr>
    </w:lvl>
  </w:abstractNum>
  <w:abstractNum w:abstractNumId="177" w15:restartNumberingAfterBreak="0">
    <w:nsid w:val="764C0825"/>
    <w:multiLevelType w:val="multilevel"/>
    <w:tmpl w:val="55A6489C"/>
    <w:lvl w:ilvl="0">
      <w:start w:val="1"/>
      <w:numFmt w:val="bullet"/>
      <w:lvlText w:val="o"/>
      <w:lvlJc w:val="left"/>
      <w:pPr>
        <w:ind w:left="2520" w:hanging="360"/>
      </w:pPr>
      <w:rPr>
        <w:rFonts w:ascii="Courier New" w:hAnsi="Courier New" w:cs="Courier New"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78" w15:restartNumberingAfterBreak="0">
    <w:nsid w:val="772E636C"/>
    <w:multiLevelType w:val="hybridMultilevel"/>
    <w:tmpl w:val="02EC7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774B37B1"/>
    <w:multiLevelType w:val="multilevel"/>
    <w:tmpl w:val="02DC341A"/>
    <w:lvl w:ilvl="0">
      <w:start w:val="1"/>
      <w:numFmt w:val="bullet"/>
      <w:pStyle w:val="TableListBullet"/>
      <w:lvlText w:val=""/>
      <w:lvlJc w:val="left"/>
      <w:pPr>
        <w:tabs>
          <w:tab w:val="num" w:pos="360"/>
        </w:tabs>
        <w:ind w:left="360" w:hanging="360"/>
      </w:pPr>
      <w:rPr>
        <w:rFonts w:ascii="Symbol" w:hAnsi="Symbol" w:hint="default"/>
        <w:color w:val="auto"/>
      </w:rPr>
    </w:lvl>
    <w:lvl w:ilvl="1">
      <w:start w:val="1"/>
      <w:numFmt w:val="bullet"/>
      <w:pStyle w:val="TableListBullet2"/>
      <w:lvlText w:val="–"/>
      <w:lvlJc w:val="left"/>
      <w:pPr>
        <w:tabs>
          <w:tab w:val="num" w:pos="720"/>
        </w:tabs>
        <w:ind w:left="720" w:hanging="360"/>
      </w:pPr>
      <w:rPr>
        <w:rFonts w:ascii="Book Antiqua" w:hAnsi="Book Antiqua" w:hint="default"/>
      </w:rPr>
    </w:lvl>
    <w:lvl w:ilvl="2">
      <w:start w:val="1"/>
      <w:numFmt w:val="bullet"/>
      <w:pStyle w:val="TableListBullet3"/>
      <w:lvlText w:val="»"/>
      <w:lvlJc w:val="left"/>
      <w:pPr>
        <w:tabs>
          <w:tab w:val="num" w:pos="1080"/>
        </w:tabs>
        <w:ind w:left="1080" w:hanging="360"/>
      </w:pPr>
      <w:rPr>
        <w:rFonts w:ascii="Times New Roman" w:hAnsi="Times New Roman" w:cs="Times New Roman" w:hint="default"/>
      </w:rPr>
    </w:lvl>
    <w:lvl w:ilvl="3">
      <w:start w:val="1"/>
      <w:numFmt w:val="none"/>
      <w:suff w:val="nothing"/>
      <w:lvlText w:val=""/>
      <w:lvlJc w:val="left"/>
      <w:pPr>
        <w:ind w:left="-72" w:firstLine="0"/>
      </w:pPr>
      <w:rPr>
        <w:rFonts w:hint="default"/>
      </w:rPr>
    </w:lvl>
    <w:lvl w:ilvl="4">
      <w:start w:val="1"/>
      <w:numFmt w:val="none"/>
      <w:suff w:val="nothing"/>
      <w:lvlText w:val=""/>
      <w:lvlJc w:val="left"/>
      <w:pPr>
        <w:ind w:left="-72" w:firstLine="0"/>
      </w:pPr>
      <w:rPr>
        <w:rFonts w:hint="default"/>
      </w:rPr>
    </w:lvl>
    <w:lvl w:ilvl="5">
      <w:start w:val="1"/>
      <w:numFmt w:val="none"/>
      <w:suff w:val="nothing"/>
      <w:lvlText w:val=""/>
      <w:lvlJc w:val="left"/>
      <w:pPr>
        <w:ind w:left="-72" w:firstLine="0"/>
      </w:pPr>
      <w:rPr>
        <w:rFonts w:hint="default"/>
      </w:rPr>
    </w:lvl>
    <w:lvl w:ilvl="6">
      <w:start w:val="1"/>
      <w:numFmt w:val="none"/>
      <w:suff w:val="nothing"/>
      <w:lvlText w:val=""/>
      <w:lvlJc w:val="left"/>
      <w:pPr>
        <w:ind w:left="-72" w:firstLine="0"/>
      </w:pPr>
      <w:rPr>
        <w:rFonts w:hint="default"/>
      </w:rPr>
    </w:lvl>
    <w:lvl w:ilvl="7">
      <w:start w:val="1"/>
      <w:numFmt w:val="none"/>
      <w:suff w:val="nothing"/>
      <w:lvlText w:val=""/>
      <w:lvlJc w:val="left"/>
      <w:pPr>
        <w:ind w:left="-72" w:firstLine="0"/>
      </w:pPr>
      <w:rPr>
        <w:rFonts w:hint="default"/>
      </w:rPr>
    </w:lvl>
    <w:lvl w:ilvl="8">
      <w:start w:val="1"/>
      <w:numFmt w:val="none"/>
      <w:suff w:val="nothing"/>
      <w:lvlText w:val=""/>
      <w:lvlJc w:val="left"/>
      <w:pPr>
        <w:ind w:left="-72" w:firstLine="0"/>
      </w:pPr>
      <w:rPr>
        <w:rFonts w:hint="default"/>
      </w:rPr>
    </w:lvl>
  </w:abstractNum>
  <w:abstractNum w:abstractNumId="180" w15:restartNumberingAfterBreak="0">
    <w:nsid w:val="789123EE"/>
    <w:multiLevelType w:val="multilevel"/>
    <w:tmpl w:val="46C0830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1" w15:restartNumberingAfterBreak="0">
    <w:nsid w:val="7A124D26"/>
    <w:multiLevelType w:val="hybridMultilevel"/>
    <w:tmpl w:val="C7021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7B9568FC"/>
    <w:multiLevelType w:val="hybridMultilevel"/>
    <w:tmpl w:val="6D6897A2"/>
    <w:lvl w:ilvl="0" w:tplc="04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3" w15:restartNumberingAfterBreak="0">
    <w:nsid w:val="7DD23EDC"/>
    <w:multiLevelType w:val="hybridMultilevel"/>
    <w:tmpl w:val="793432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7E5F644D"/>
    <w:multiLevelType w:val="hybridMultilevel"/>
    <w:tmpl w:val="40264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7E637D83"/>
    <w:multiLevelType w:val="hybridMultilevel"/>
    <w:tmpl w:val="C4E86E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F675F7E"/>
    <w:multiLevelType w:val="hybridMultilevel"/>
    <w:tmpl w:val="77E4D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F8C03C0"/>
    <w:multiLevelType w:val="hybridMultilevel"/>
    <w:tmpl w:val="784C9A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8" w15:restartNumberingAfterBreak="0">
    <w:nsid w:val="7FC62678"/>
    <w:multiLevelType w:val="hybridMultilevel"/>
    <w:tmpl w:val="FE2698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7FC63294"/>
    <w:multiLevelType w:val="hybridMultilevel"/>
    <w:tmpl w:val="0B0C2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81382719">
    <w:abstractNumId w:val="18"/>
  </w:num>
  <w:num w:numId="2" w16cid:durableId="675810855">
    <w:abstractNumId w:val="88"/>
  </w:num>
  <w:num w:numId="3" w16cid:durableId="796871963">
    <w:abstractNumId w:val="40"/>
  </w:num>
  <w:num w:numId="4" w16cid:durableId="600652314">
    <w:abstractNumId w:val="179"/>
  </w:num>
  <w:num w:numId="5" w16cid:durableId="657610967">
    <w:abstractNumId w:val="99"/>
  </w:num>
  <w:num w:numId="6" w16cid:durableId="476528872">
    <w:abstractNumId w:val="10"/>
  </w:num>
  <w:num w:numId="7" w16cid:durableId="1656647835">
    <w:abstractNumId w:val="169"/>
  </w:num>
  <w:num w:numId="8" w16cid:durableId="1114521349">
    <w:abstractNumId w:val="93"/>
  </w:num>
  <w:num w:numId="9" w16cid:durableId="1926723666">
    <w:abstractNumId w:val="166"/>
  </w:num>
  <w:num w:numId="10" w16cid:durableId="1581210080">
    <w:abstractNumId w:val="143"/>
  </w:num>
  <w:num w:numId="11" w16cid:durableId="698506004">
    <w:abstractNumId w:val="20"/>
  </w:num>
  <w:num w:numId="12" w16cid:durableId="149102351">
    <w:abstractNumId w:val="63"/>
  </w:num>
  <w:num w:numId="13" w16cid:durableId="589699957">
    <w:abstractNumId w:val="78"/>
  </w:num>
  <w:num w:numId="14" w16cid:durableId="207649803">
    <w:abstractNumId w:val="43"/>
  </w:num>
  <w:num w:numId="15" w16cid:durableId="1866168586">
    <w:abstractNumId w:val="177"/>
  </w:num>
  <w:num w:numId="16" w16cid:durableId="1935629586">
    <w:abstractNumId w:val="96"/>
  </w:num>
  <w:num w:numId="17" w16cid:durableId="760415182">
    <w:abstractNumId w:val="180"/>
  </w:num>
  <w:num w:numId="18" w16cid:durableId="346174512">
    <w:abstractNumId w:val="29"/>
  </w:num>
  <w:num w:numId="19" w16cid:durableId="1736971085">
    <w:abstractNumId w:val="155"/>
  </w:num>
  <w:num w:numId="20" w16cid:durableId="2116049267">
    <w:abstractNumId w:val="27"/>
  </w:num>
  <w:num w:numId="21" w16cid:durableId="1559974708">
    <w:abstractNumId w:val="134"/>
  </w:num>
  <w:num w:numId="22" w16cid:durableId="1583224656">
    <w:abstractNumId w:val="47"/>
  </w:num>
  <w:num w:numId="23" w16cid:durableId="949775623">
    <w:abstractNumId w:val="105"/>
  </w:num>
  <w:num w:numId="24" w16cid:durableId="196546159">
    <w:abstractNumId w:val="24"/>
  </w:num>
  <w:num w:numId="25" w16cid:durableId="1198008909">
    <w:abstractNumId w:val="103"/>
  </w:num>
  <w:num w:numId="26" w16cid:durableId="2058510707">
    <w:abstractNumId w:val="70"/>
  </w:num>
  <w:num w:numId="27" w16cid:durableId="1392079870">
    <w:abstractNumId w:val="32"/>
  </w:num>
  <w:num w:numId="28" w16cid:durableId="1627930271">
    <w:abstractNumId w:val="100"/>
  </w:num>
  <w:num w:numId="29" w16cid:durableId="1821731860">
    <w:abstractNumId w:val="115"/>
  </w:num>
  <w:num w:numId="30" w16cid:durableId="856238102">
    <w:abstractNumId w:val="60"/>
  </w:num>
  <w:num w:numId="31" w16cid:durableId="2114861258">
    <w:abstractNumId w:val="87"/>
  </w:num>
  <w:num w:numId="32" w16cid:durableId="629361369">
    <w:abstractNumId w:val="132"/>
  </w:num>
  <w:num w:numId="33" w16cid:durableId="1286698637">
    <w:abstractNumId w:val="44"/>
  </w:num>
  <w:num w:numId="34" w16cid:durableId="280843222">
    <w:abstractNumId w:val="111"/>
  </w:num>
  <w:num w:numId="35" w16cid:durableId="136919326">
    <w:abstractNumId w:val="157"/>
  </w:num>
  <w:num w:numId="36" w16cid:durableId="1586189359">
    <w:abstractNumId w:val="94"/>
  </w:num>
  <w:num w:numId="37" w16cid:durableId="293101089">
    <w:abstractNumId w:val="78"/>
  </w:num>
  <w:num w:numId="38" w16cid:durableId="1593512688">
    <w:abstractNumId w:val="78"/>
  </w:num>
  <w:num w:numId="39" w16cid:durableId="474178007">
    <w:abstractNumId w:val="78"/>
  </w:num>
  <w:num w:numId="40" w16cid:durableId="1930919694">
    <w:abstractNumId w:val="78"/>
  </w:num>
  <w:num w:numId="41" w16cid:durableId="2072262601">
    <w:abstractNumId w:val="78"/>
  </w:num>
  <w:num w:numId="42" w16cid:durableId="206572927">
    <w:abstractNumId w:val="165"/>
  </w:num>
  <w:num w:numId="43" w16cid:durableId="2079740439">
    <w:abstractNumId w:val="118"/>
  </w:num>
  <w:num w:numId="44" w16cid:durableId="1961379168">
    <w:abstractNumId w:val="146"/>
  </w:num>
  <w:num w:numId="45" w16cid:durableId="1953397780">
    <w:abstractNumId w:val="81"/>
  </w:num>
  <w:num w:numId="46" w16cid:durableId="1574655318">
    <w:abstractNumId w:val="169"/>
  </w:num>
  <w:num w:numId="47" w16cid:durableId="1863325072">
    <w:abstractNumId w:val="72"/>
  </w:num>
  <w:num w:numId="48" w16cid:durableId="1479110611">
    <w:abstractNumId w:val="129"/>
  </w:num>
  <w:num w:numId="49" w16cid:durableId="147406041">
    <w:abstractNumId w:val="104"/>
  </w:num>
  <w:num w:numId="50" w16cid:durableId="455410646">
    <w:abstractNumId w:val="101"/>
  </w:num>
  <w:num w:numId="51" w16cid:durableId="1497306186">
    <w:abstractNumId w:val="110"/>
  </w:num>
  <w:num w:numId="52" w16cid:durableId="2060156824">
    <w:abstractNumId w:val="142"/>
  </w:num>
  <w:num w:numId="53" w16cid:durableId="1551266356">
    <w:abstractNumId w:val="169"/>
  </w:num>
  <w:num w:numId="54" w16cid:durableId="1545630483">
    <w:abstractNumId w:val="169"/>
  </w:num>
  <w:num w:numId="55" w16cid:durableId="822312929">
    <w:abstractNumId w:val="169"/>
  </w:num>
  <w:num w:numId="56" w16cid:durableId="954022276">
    <w:abstractNumId w:val="169"/>
  </w:num>
  <w:num w:numId="57" w16cid:durableId="1120608600">
    <w:abstractNumId w:val="169"/>
  </w:num>
  <w:num w:numId="58" w16cid:durableId="1276717477">
    <w:abstractNumId w:val="169"/>
  </w:num>
  <w:num w:numId="59" w16cid:durableId="749278616">
    <w:abstractNumId w:val="169"/>
  </w:num>
  <w:num w:numId="60" w16cid:durableId="1162623220">
    <w:abstractNumId w:val="169"/>
  </w:num>
  <w:num w:numId="61" w16cid:durableId="1661540590">
    <w:abstractNumId w:val="169"/>
  </w:num>
  <w:num w:numId="62" w16cid:durableId="2099403224">
    <w:abstractNumId w:val="169"/>
  </w:num>
  <w:num w:numId="63" w16cid:durableId="1279991495">
    <w:abstractNumId w:val="169"/>
  </w:num>
  <w:num w:numId="64" w16cid:durableId="851643812">
    <w:abstractNumId w:val="128"/>
  </w:num>
  <w:num w:numId="65" w16cid:durableId="2086417351">
    <w:abstractNumId w:val="128"/>
  </w:num>
  <w:num w:numId="66" w16cid:durableId="650331343">
    <w:abstractNumId w:val="128"/>
  </w:num>
  <w:num w:numId="67" w16cid:durableId="1443914136">
    <w:abstractNumId w:val="128"/>
  </w:num>
  <w:num w:numId="68" w16cid:durableId="1412702226">
    <w:abstractNumId w:val="128"/>
  </w:num>
  <w:num w:numId="69" w16cid:durableId="708262759">
    <w:abstractNumId w:val="128"/>
  </w:num>
  <w:num w:numId="70" w16cid:durableId="987512975">
    <w:abstractNumId w:val="128"/>
  </w:num>
  <w:num w:numId="71" w16cid:durableId="468058981">
    <w:abstractNumId w:val="128"/>
  </w:num>
  <w:num w:numId="72" w16cid:durableId="1821581500">
    <w:abstractNumId w:val="128"/>
  </w:num>
  <w:num w:numId="73" w16cid:durableId="1891531143">
    <w:abstractNumId w:val="128"/>
  </w:num>
  <w:num w:numId="74" w16cid:durableId="1878469074">
    <w:abstractNumId w:val="128"/>
  </w:num>
  <w:num w:numId="75" w16cid:durableId="858197182">
    <w:abstractNumId w:val="128"/>
  </w:num>
  <w:num w:numId="76" w16cid:durableId="1024601304">
    <w:abstractNumId w:val="128"/>
  </w:num>
  <w:num w:numId="77" w16cid:durableId="534387832">
    <w:abstractNumId w:val="128"/>
  </w:num>
  <w:num w:numId="78" w16cid:durableId="1237932822">
    <w:abstractNumId w:val="128"/>
  </w:num>
  <w:num w:numId="79" w16cid:durableId="1180506465">
    <w:abstractNumId w:val="128"/>
  </w:num>
  <w:num w:numId="80" w16cid:durableId="14188427">
    <w:abstractNumId w:val="128"/>
  </w:num>
  <w:num w:numId="81" w16cid:durableId="1463504050">
    <w:abstractNumId w:val="78"/>
  </w:num>
  <w:num w:numId="82" w16cid:durableId="129713753">
    <w:abstractNumId w:val="113"/>
  </w:num>
  <w:num w:numId="83" w16cid:durableId="1571964112">
    <w:abstractNumId w:val="176"/>
  </w:num>
  <w:num w:numId="84" w16cid:durableId="1826622882">
    <w:abstractNumId w:val="22"/>
  </w:num>
  <w:num w:numId="85" w16cid:durableId="1142699793">
    <w:abstractNumId w:val="123"/>
  </w:num>
  <w:num w:numId="86" w16cid:durableId="1163544313">
    <w:abstractNumId w:val="30"/>
  </w:num>
  <w:num w:numId="87" w16cid:durableId="64035410">
    <w:abstractNumId w:val="5"/>
  </w:num>
  <w:num w:numId="88" w16cid:durableId="18820188">
    <w:abstractNumId w:val="71"/>
  </w:num>
  <w:num w:numId="89" w16cid:durableId="283511277">
    <w:abstractNumId w:val="34"/>
  </w:num>
  <w:num w:numId="90" w16cid:durableId="215702116">
    <w:abstractNumId w:val="149"/>
  </w:num>
  <w:num w:numId="91" w16cid:durableId="372581639">
    <w:abstractNumId w:val="76"/>
  </w:num>
  <w:num w:numId="92" w16cid:durableId="1498300503">
    <w:abstractNumId w:val="28"/>
  </w:num>
  <w:num w:numId="93" w16cid:durableId="1774859059">
    <w:abstractNumId w:val="144"/>
  </w:num>
  <w:num w:numId="94" w16cid:durableId="901216453">
    <w:abstractNumId w:val="160"/>
  </w:num>
  <w:num w:numId="95" w16cid:durableId="1575898691">
    <w:abstractNumId w:val="41"/>
  </w:num>
  <w:num w:numId="96" w16cid:durableId="207642320">
    <w:abstractNumId w:val="35"/>
  </w:num>
  <w:num w:numId="97" w16cid:durableId="1942641810">
    <w:abstractNumId w:val="65"/>
  </w:num>
  <w:num w:numId="98" w16cid:durableId="1679698093">
    <w:abstractNumId w:val="164"/>
  </w:num>
  <w:num w:numId="99" w16cid:durableId="899704460">
    <w:abstractNumId w:val="97"/>
  </w:num>
  <w:num w:numId="100" w16cid:durableId="1544249222">
    <w:abstractNumId w:val="67"/>
  </w:num>
  <w:num w:numId="101" w16cid:durableId="1358896564">
    <w:abstractNumId w:val="64"/>
  </w:num>
  <w:num w:numId="102" w16cid:durableId="912854781">
    <w:abstractNumId w:val="57"/>
  </w:num>
  <w:num w:numId="103" w16cid:durableId="703487241">
    <w:abstractNumId w:val="182"/>
  </w:num>
  <w:num w:numId="104" w16cid:durableId="2042707741">
    <w:abstractNumId w:val="117"/>
  </w:num>
  <w:num w:numId="105" w16cid:durableId="1920629113">
    <w:abstractNumId w:val="136"/>
  </w:num>
  <w:num w:numId="106" w16cid:durableId="1818454869">
    <w:abstractNumId w:val="107"/>
  </w:num>
  <w:num w:numId="107" w16cid:durableId="2085949817">
    <w:abstractNumId w:val="33"/>
  </w:num>
  <w:num w:numId="108" w16cid:durableId="149293004">
    <w:abstractNumId w:val="156"/>
  </w:num>
  <w:num w:numId="109" w16cid:durableId="1488129996">
    <w:abstractNumId w:val="7"/>
  </w:num>
  <w:num w:numId="110" w16cid:durableId="1147624029">
    <w:abstractNumId w:val="85"/>
  </w:num>
  <w:num w:numId="111" w16cid:durableId="1711301792">
    <w:abstractNumId w:val="79"/>
  </w:num>
  <w:num w:numId="112" w16cid:durableId="674958726">
    <w:abstractNumId w:val="19"/>
  </w:num>
  <w:num w:numId="113" w16cid:durableId="1436056761">
    <w:abstractNumId w:val="95"/>
  </w:num>
  <w:num w:numId="114" w16cid:durableId="153299865">
    <w:abstractNumId w:val="151"/>
  </w:num>
  <w:num w:numId="115" w16cid:durableId="1063985096">
    <w:abstractNumId w:val="92"/>
  </w:num>
  <w:num w:numId="116" w16cid:durableId="357003318">
    <w:abstractNumId w:val="25"/>
  </w:num>
  <w:num w:numId="117" w16cid:durableId="1574928208">
    <w:abstractNumId w:val="6"/>
  </w:num>
  <w:num w:numId="118" w16cid:durableId="1125537716">
    <w:abstractNumId w:val="121"/>
  </w:num>
  <w:num w:numId="119" w16cid:durableId="2070953688">
    <w:abstractNumId w:val="66"/>
  </w:num>
  <w:num w:numId="120" w16cid:durableId="793795534">
    <w:abstractNumId w:val="86"/>
  </w:num>
  <w:num w:numId="121" w16cid:durableId="1822313287">
    <w:abstractNumId w:val="42"/>
  </w:num>
  <w:num w:numId="122" w16cid:durableId="1717043400">
    <w:abstractNumId w:val="54"/>
  </w:num>
  <w:num w:numId="123" w16cid:durableId="281420064">
    <w:abstractNumId w:val="16"/>
  </w:num>
  <w:num w:numId="124" w16cid:durableId="1023751281">
    <w:abstractNumId w:val="187"/>
  </w:num>
  <w:num w:numId="125" w16cid:durableId="124881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3960677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389355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7749663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99486946">
    <w:abstractNumId w:val="139"/>
  </w:num>
  <w:num w:numId="130" w16cid:durableId="555091091">
    <w:abstractNumId w:val="89"/>
  </w:num>
  <w:num w:numId="131" w16cid:durableId="2070687065">
    <w:abstractNumId w:val="145"/>
  </w:num>
  <w:num w:numId="132" w16cid:durableId="101730099">
    <w:abstractNumId w:val="90"/>
  </w:num>
  <w:num w:numId="133" w16cid:durableId="2040666839">
    <w:abstractNumId w:val="3"/>
  </w:num>
  <w:num w:numId="134" w16cid:durableId="1364137024">
    <w:abstractNumId w:val="2"/>
  </w:num>
  <w:num w:numId="135" w16cid:durableId="1611664834">
    <w:abstractNumId w:val="1"/>
  </w:num>
  <w:num w:numId="136" w16cid:durableId="1853882810">
    <w:abstractNumId w:val="0"/>
  </w:num>
  <w:num w:numId="137" w16cid:durableId="1342505917">
    <w:abstractNumId w:val="80"/>
  </w:num>
  <w:num w:numId="138" w16cid:durableId="2001929018">
    <w:abstractNumId w:val="175"/>
  </w:num>
  <w:num w:numId="139" w16cid:durableId="1860923302">
    <w:abstractNumId w:val="152"/>
  </w:num>
  <w:num w:numId="140" w16cid:durableId="1612853894">
    <w:abstractNumId w:val="152"/>
  </w:num>
  <w:num w:numId="141" w16cid:durableId="2086102968">
    <w:abstractNumId w:val="152"/>
  </w:num>
  <w:num w:numId="142" w16cid:durableId="286543191">
    <w:abstractNumId w:val="152"/>
  </w:num>
  <w:num w:numId="143" w16cid:durableId="757793514">
    <w:abstractNumId w:val="152"/>
  </w:num>
  <w:num w:numId="144" w16cid:durableId="1886717952">
    <w:abstractNumId w:val="37"/>
  </w:num>
  <w:num w:numId="145" w16cid:durableId="1794901775">
    <w:abstractNumId w:val="184"/>
  </w:num>
  <w:num w:numId="146" w16cid:durableId="1247378265">
    <w:abstractNumId w:val="116"/>
  </w:num>
  <w:num w:numId="147" w16cid:durableId="1467503791">
    <w:abstractNumId w:val="178"/>
  </w:num>
  <w:num w:numId="148" w16cid:durableId="125318542">
    <w:abstractNumId w:val="84"/>
  </w:num>
  <w:num w:numId="149" w16cid:durableId="482739719">
    <w:abstractNumId w:val="147"/>
  </w:num>
  <w:num w:numId="150" w16cid:durableId="1798140705">
    <w:abstractNumId w:val="181"/>
  </w:num>
  <w:num w:numId="151" w16cid:durableId="1319462194">
    <w:abstractNumId w:val="163"/>
  </w:num>
  <w:num w:numId="152" w16cid:durableId="856818243">
    <w:abstractNumId w:val="9"/>
  </w:num>
  <w:num w:numId="153" w16cid:durableId="1858735130">
    <w:abstractNumId w:val="153"/>
  </w:num>
  <w:num w:numId="154" w16cid:durableId="1162041960">
    <w:abstractNumId w:val="36"/>
  </w:num>
  <w:num w:numId="155" w16cid:durableId="1117408781">
    <w:abstractNumId w:val="21"/>
  </w:num>
  <w:num w:numId="156" w16cid:durableId="385757875">
    <w:abstractNumId w:val="102"/>
  </w:num>
  <w:num w:numId="157" w16cid:durableId="2010785419">
    <w:abstractNumId w:val="133"/>
  </w:num>
  <w:num w:numId="158" w16cid:durableId="1806653669">
    <w:abstractNumId w:val="14"/>
  </w:num>
  <w:num w:numId="159" w16cid:durableId="1233926424">
    <w:abstractNumId w:val="26"/>
  </w:num>
  <w:num w:numId="160" w16cid:durableId="598174099">
    <w:abstractNumId w:val="173"/>
  </w:num>
  <w:num w:numId="161" w16cid:durableId="1806393378">
    <w:abstractNumId w:val="77"/>
  </w:num>
  <w:num w:numId="162" w16cid:durableId="573711078">
    <w:abstractNumId w:val="185"/>
  </w:num>
  <w:num w:numId="163" w16cid:durableId="1678188325">
    <w:abstractNumId w:val="188"/>
  </w:num>
  <w:num w:numId="164" w16cid:durableId="597061315">
    <w:abstractNumId w:val="171"/>
  </w:num>
  <w:num w:numId="165" w16cid:durableId="1157920026">
    <w:abstractNumId w:val="73"/>
  </w:num>
  <w:num w:numId="166" w16cid:durableId="2018775722">
    <w:abstractNumId w:val="168"/>
  </w:num>
  <w:num w:numId="167" w16cid:durableId="1634870429">
    <w:abstractNumId w:val="119"/>
  </w:num>
  <w:num w:numId="168" w16cid:durableId="1559826387">
    <w:abstractNumId w:val="82"/>
  </w:num>
  <w:num w:numId="169" w16cid:durableId="1043748120">
    <w:abstractNumId w:val="58"/>
  </w:num>
  <w:num w:numId="170" w16cid:durableId="845285418">
    <w:abstractNumId w:val="141"/>
  </w:num>
  <w:num w:numId="171" w16cid:durableId="1414205130">
    <w:abstractNumId w:val="127"/>
  </w:num>
  <w:num w:numId="172" w16cid:durableId="943534578">
    <w:abstractNumId w:val="131"/>
  </w:num>
  <w:num w:numId="173" w16cid:durableId="1015033360">
    <w:abstractNumId w:val="161"/>
  </w:num>
  <w:num w:numId="174" w16cid:durableId="1536191985">
    <w:abstractNumId w:val="186"/>
  </w:num>
  <w:num w:numId="175" w16cid:durableId="2001691682">
    <w:abstractNumId w:val="53"/>
  </w:num>
  <w:num w:numId="176" w16cid:durableId="76368372">
    <w:abstractNumId w:val="154"/>
  </w:num>
  <w:num w:numId="177" w16cid:durableId="1789547585">
    <w:abstractNumId w:val="45"/>
  </w:num>
  <w:num w:numId="178" w16cid:durableId="2058628619">
    <w:abstractNumId w:val="55"/>
  </w:num>
  <w:num w:numId="179" w16cid:durableId="497699021">
    <w:abstractNumId w:val="49"/>
  </w:num>
  <w:num w:numId="180" w16cid:durableId="393966394">
    <w:abstractNumId w:val="83"/>
  </w:num>
  <w:num w:numId="181" w16cid:durableId="1389568062">
    <w:abstractNumId w:val="31"/>
  </w:num>
  <w:num w:numId="182" w16cid:durableId="1767456728">
    <w:abstractNumId w:val="23"/>
  </w:num>
  <w:num w:numId="183" w16cid:durableId="1337268131">
    <w:abstractNumId w:val="183"/>
  </w:num>
  <w:num w:numId="184" w16cid:durableId="407071689">
    <w:abstractNumId w:val="109"/>
  </w:num>
  <w:num w:numId="185" w16cid:durableId="277491176">
    <w:abstractNumId w:val="112"/>
  </w:num>
  <w:num w:numId="186" w16cid:durableId="123429158">
    <w:abstractNumId w:val="62"/>
  </w:num>
  <w:num w:numId="187" w16cid:durableId="1720743095">
    <w:abstractNumId w:val="167"/>
  </w:num>
  <w:num w:numId="188" w16cid:durableId="339815343">
    <w:abstractNumId w:val="17"/>
  </w:num>
  <w:num w:numId="189" w16cid:durableId="1470441238">
    <w:abstractNumId w:val="74"/>
  </w:num>
  <w:num w:numId="190" w16cid:durableId="1584026303">
    <w:abstractNumId w:val="56"/>
  </w:num>
  <w:num w:numId="191" w16cid:durableId="826170808">
    <w:abstractNumId w:val="59"/>
  </w:num>
  <w:num w:numId="192" w16cid:durableId="397097468">
    <w:abstractNumId w:val="75"/>
  </w:num>
  <w:num w:numId="193" w16cid:durableId="1170174243">
    <w:abstractNumId w:val="69"/>
  </w:num>
  <w:num w:numId="194" w16cid:durableId="1653093753">
    <w:abstractNumId w:val="38"/>
  </w:num>
  <w:num w:numId="195" w16cid:durableId="552041575">
    <w:abstractNumId w:val="126"/>
  </w:num>
  <w:num w:numId="196" w16cid:durableId="707608873">
    <w:abstractNumId w:val="174"/>
  </w:num>
  <w:num w:numId="197" w16cid:durableId="1259874319">
    <w:abstractNumId w:val="189"/>
  </w:num>
  <w:num w:numId="198" w16cid:durableId="1976986622">
    <w:abstractNumId w:val="106"/>
  </w:num>
  <w:num w:numId="199" w16cid:durableId="2036228595">
    <w:abstractNumId w:val="8"/>
  </w:num>
  <w:num w:numId="200" w16cid:durableId="1827361582">
    <w:abstractNumId w:val="130"/>
  </w:num>
  <w:num w:numId="201" w16cid:durableId="171915427">
    <w:abstractNumId w:val="11"/>
  </w:num>
  <w:num w:numId="202" w16cid:durableId="2087992736">
    <w:abstractNumId w:val="138"/>
  </w:num>
  <w:num w:numId="203" w16cid:durableId="90468120">
    <w:abstractNumId w:val="114"/>
  </w:num>
  <w:num w:numId="204" w16cid:durableId="1444613680">
    <w:abstractNumId w:val="172"/>
  </w:num>
  <w:num w:numId="205" w16cid:durableId="69621009">
    <w:abstractNumId w:val="52"/>
  </w:num>
  <w:num w:numId="206" w16cid:durableId="666130786">
    <w:abstractNumId w:val="125"/>
  </w:num>
  <w:num w:numId="207" w16cid:durableId="1062019049">
    <w:abstractNumId w:val="158"/>
  </w:num>
  <w:num w:numId="208" w16cid:durableId="1393693281">
    <w:abstractNumId w:val="108"/>
  </w:num>
  <w:num w:numId="209" w16cid:durableId="295065863">
    <w:abstractNumId w:val="50"/>
  </w:num>
  <w:num w:numId="210" w16cid:durableId="440495275">
    <w:abstractNumId w:val="48"/>
  </w:num>
  <w:num w:numId="211" w16cid:durableId="2132748515">
    <w:abstractNumId w:val="91"/>
  </w:num>
  <w:num w:numId="212" w16cid:durableId="1751384819">
    <w:abstractNumId w:val="137"/>
  </w:num>
  <w:num w:numId="213" w16cid:durableId="1391924218">
    <w:abstractNumId w:val="4"/>
  </w:num>
  <w:num w:numId="214" w16cid:durableId="164639586">
    <w:abstractNumId w:val="170"/>
  </w:num>
  <w:num w:numId="215" w16cid:durableId="1852839881">
    <w:abstractNumId w:val="98"/>
  </w:num>
  <w:num w:numId="216" w16cid:durableId="612707576">
    <w:abstractNumId w:val="162"/>
  </w:num>
  <w:num w:numId="217" w16cid:durableId="1158764161">
    <w:abstractNumId w:val="140"/>
  </w:num>
  <w:num w:numId="218" w16cid:durableId="2055082314">
    <w:abstractNumId w:val="150"/>
  </w:num>
  <w:num w:numId="219" w16cid:durableId="1889605757">
    <w:abstractNumId w:val="68"/>
  </w:num>
  <w:num w:numId="220" w16cid:durableId="1682471437">
    <w:abstractNumId w:val="15"/>
  </w:num>
  <w:num w:numId="221" w16cid:durableId="662005916">
    <w:abstractNumId w:val="13"/>
  </w:num>
  <w:num w:numId="222" w16cid:durableId="504520149">
    <w:abstractNumId w:val="12"/>
  </w:num>
  <w:num w:numId="223" w16cid:durableId="200289595">
    <w:abstractNumId w:val="159"/>
  </w:num>
  <w:num w:numId="224" w16cid:durableId="960109808">
    <w:abstractNumId w:val="120"/>
  </w:num>
  <w:num w:numId="225" w16cid:durableId="714358016">
    <w:abstractNumId w:val="148"/>
  </w:num>
  <w:num w:numId="226" w16cid:durableId="22903867">
    <w:abstractNumId w:val="61"/>
  </w:num>
  <w:num w:numId="227" w16cid:durableId="130907676">
    <w:abstractNumId w:val="135"/>
  </w:num>
  <w:num w:numId="228" w16cid:durableId="1137456682">
    <w:abstractNumId w:val="39"/>
  </w:num>
  <w:num w:numId="229" w16cid:durableId="1681159384">
    <w:abstractNumId w:val="124"/>
  </w:num>
  <w:num w:numId="230" w16cid:durableId="1827553357">
    <w:abstractNumId w:val="128"/>
  </w:num>
  <w:num w:numId="231" w16cid:durableId="931012911">
    <w:abstractNumId w:val="122"/>
  </w:num>
  <w:num w:numId="232" w16cid:durableId="1231427358">
    <w:abstractNumId w:val="46"/>
  </w:num>
  <w:num w:numId="233" w16cid:durableId="1458716266">
    <w:abstractNumId w:val="51"/>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onsecutiveHyphenLimit w:val="2"/>
  <w:drawingGridHorizontalSpacing w:val="110"/>
  <w:displayHorizontalDrawingGridEvery w:val="2"/>
  <w:noPunctuationKerning/>
  <w:characterSpacingControl w:val="doNotCompress"/>
  <w:hdrShapeDefaults>
    <o:shapedefaults v:ext="edit" spidmax="2050">
      <o:colormru v:ext="edit" colors="#ddd,#003a69"/>
    </o:shapedefaults>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U2NzY2MLUwMzOwNDFW0lEKTi0uzszPAykwNqgFAG2SIDQtAAAA"/>
  </w:docVars>
  <w:rsids>
    <w:rsidRoot w:val="004F6487"/>
    <w:rsid w:val="000001D0"/>
    <w:rsid w:val="00000A54"/>
    <w:rsid w:val="00000F2D"/>
    <w:rsid w:val="000010FF"/>
    <w:rsid w:val="00001293"/>
    <w:rsid w:val="00001571"/>
    <w:rsid w:val="000015F8"/>
    <w:rsid w:val="000016C9"/>
    <w:rsid w:val="000019CD"/>
    <w:rsid w:val="000019E2"/>
    <w:rsid w:val="00001AF6"/>
    <w:rsid w:val="00001E16"/>
    <w:rsid w:val="00001E3E"/>
    <w:rsid w:val="0000219B"/>
    <w:rsid w:val="00002577"/>
    <w:rsid w:val="000025E8"/>
    <w:rsid w:val="0000296E"/>
    <w:rsid w:val="00002A2A"/>
    <w:rsid w:val="00002BB1"/>
    <w:rsid w:val="00002ECE"/>
    <w:rsid w:val="000031DE"/>
    <w:rsid w:val="0000330E"/>
    <w:rsid w:val="0000352D"/>
    <w:rsid w:val="00003D38"/>
    <w:rsid w:val="00004415"/>
    <w:rsid w:val="000046E8"/>
    <w:rsid w:val="0000481D"/>
    <w:rsid w:val="00004EE0"/>
    <w:rsid w:val="00004F6A"/>
    <w:rsid w:val="0000501E"/>
    <w:rsid w:val="000050C5"/>
    <w:rsid w:val="00005A6B"/>
    <w:rsid w:val="00005FFB"/>
    <w:rsid w:val="00006281"/>
    <w:rsid w:val="00006379"/>
    <w:rsid w:val="00006485"/>
    <w:rsid w:val="000066A3"/>
    <w:rsid w:val="00006C9D"/>
    <w:rsid w:val="00006D1A"/>
    <w:rsid w:val="00007074"/>
    <w:rsid w:val="0000718C"/>
    <w:rsid w:val="000072DB"/>
    <w:rsid w:val="0000747D"/>
    <w:rsid w:val="000079CB"/>
    <w:rsid w:val="00007BB0"/>
    <w:rsid w:val="00007CB5"/>
    <w:rsid w:val="00007E1E"/>
    <w:rsid w:val="00007EEB"/>
    <w:rsid w:val="00007FE1"/>
    <w:rsid w:val="00010205"/>
    <w:rsid w:val="0001087D"/>
    <w:rsid w:val="00010E9B"/>
    <w:rsid w:val="00011170"/>
    <w:rsid w:val="000111B5"/>
    <w:rsid w:val="0001138E"/>
    <w:rsid w:val="0001161D"/>
    <w:rsid w:val="000118A6"/>
    <w:rsid w:val="00011D8D"/>
    <w:rsid w:val="00011F65"/>
    <w:rsid w:val="0001228E"/>
    <w:rsid w:val="00012800"/>
    <w:rsid w:val="0001290C"/>
    <w:rsid w:val="000129EC"/>
    <w:rsid w:val="00012A77"/>
    <w:rsid w:val="00012D56"/>
    <w:rsid w:val="00012DD2"/>
    <w:rsid w:val="00012E2E"/>
    <w:rsid w:val="00013038"/>
    <w:rsid w:val="00013083"/>
    <w:rsid w:val="0001326A"/>
    <w:rsid w:val="00013665"/>
    <w:rsid w:val="00013C82"/>
    <w:rsid w:val="000140AB"/>
    <w:rsid w:val="000141A9"/>
    <w:rsid w:val="000151D5"/>
    <w:rsid w:val="00015275"/>
    <w:rsid w:val="00015319"/>
    <w:rsid w:val="000163E5"/>
    <w:rsid w:val="00016435"/>
    <w:rsid w:val="00016B76"/>
    <w:rsid w:val="000170FA"/>
    <w:rsid w:val="000172BA"/>
    <w:rsid w:val="000172D7"/>
    <w:rsid w:val="00017626"/>
    <w:rsid w:val="00017641"/>
    <w:rsid w:val="0001771F"/>
    <w:rsid w:val="00017F0C"/>
    <w:rsid w:val="00020340"/>
    <w:rsid w:val="00020345"/>
    <w:rsid w:val="000204F6"/>
    <w:rsid w:val="00020854"/>
    <w:rsid w:val="00020CBC"/>
    <w:rsid w:val="00020FEB"/>
    <w:rsid w:val="00021623"/>
    <w:rsid w:val="00021B32"/>
    <w:rsid w:val="00022267"/>
    <w:rsid w:val="0002283B"/>
    <w:rsid w:val="00022D33"/>
    <w:rsid w:val="00022DF6"/>
    <w:rsid w:val="000230F3"/>
    <w:rsid w:val="000231C7"/>
    <w:rsid w:val="0002326F"/>
    <w:rsid w:val="00023437"/>
    <w:rsid w:val="00023542"/>
    <w:rsid w:val="00023C15"/>
    <w:rsid w:val="00023D54"/>
    <w:rsid w:val="00023FF0"/>
    <w:rsid w:val="00024094"/>
    <w:rsid w:val="00024246"/>
    <w:rsid w:val="00024405"/>
    <w:rsid w:val="00024F5B"/>
    <w:rsid w:val="0002505E"/>
    <w:rsid w:val="00025651"/>
    <w:rsid w:val="00025810"/>
    <w:rsid w:val="00025BA6"/>
    <w:rsid w:val="00025D5D"/>
    <w:rsid w:val="00025D7F"/>
    <w:rsid w:val="00025E0D"/>
    <w:rsid w:val="00025E16"/>
    <w:rsid w:val="00025E52"/>
    <w:rsid w:val="0002637E"/>
    <w:rsid w:val="0002694B"/>
    <w:rsid w:val="000269C5"/>
    <w:rsid w:val="00026B0A"/>
    <w:rsid w:val="00026C28"/>
    <w:rsid w:val="00026E11"/>
    <w:rsid w:val="00026F93"/>
    <w:rsid w:val="000271D3"/>
    <w:rsid w:val="000275D9"/>
    <w:rsid w:val="00027A7D"/>
    <w:rsid w:val="00027D6C"/>
    <w:rsid w:val="00027E6C"/>
    <w:rsid w:val="00030104"/>
    <w:rsid w:val="00030170"/>
    <w:rsid w:val="000308A2"/>
    <w:rsid w:val="00030ADA"/>
    <w:rsid w:val="000313C8"/>
    <w:rsid w:val="00031516"/>
    <w:rsid w:val="0003151A"/>
    <w:rsid w:val="00032484"/>
    <w:rsid w:val="000326B8"/>
    <w:rsid w:val="0003284E"/>
    <w:rsid w:val="000328BE"/>
    <w:rsid w:val="000333DA"/>
    <w:rsid w:val="00033705"/>
    <w:rsid w:val="00033750"/>
    <w:rsid w:val="000338CC"/>
    <w:rsid w:val="00033B64"/>
    <w:rsid w:val="00033D11"/>
    <w:rsid w:val="00033E49"/>
    <w:rsid w:val="00033EB7"/>
    <w:rsid w:val="000345CB"/>
    <w:rsid w:val="00034AF7"/>
    <w:rsid w:val="00034C5D"/>
    <w:rsid w:val="000355FD"/>
    <w:rsid w:val="00035668"/>
    <w:rsid w:val="000356C6"/>
    <w:rsid w:val="000358D5"/>
    <w:rsid w:val="000358E1"/>
    <w:rsid w:val="00035916"/>
    <w:rsid w:val="00035918"/>
    <w:rsid w:val="00035ADD"/>
    <w:rsid w:val="00035D9B"/>
    <w:rsid w:val="000364DA"/>
    <w:rsid w:val="0003650C"/>
    <w:rsid w:val="0003650F"/>
    <w:rsid w:val="000365B2"/>
    <w:rsid w:val="00036B22"/>
    <w:rsid w:val="00036B37"/>
    <w:rsid w:val="00036C6C"/>
    <w:rsid w:val="00036F7F"/>
    <w:rsid w:val="00037114"/>
    <w:rsid w:val="0003721B"/>
    <w:rsid w:val="00037348"/>
    <w:rsid w:val="0003791B"/>
    <w:rsid w:val="00037F33"/>
    <w:rsid w:val="000402B1"/>
    <w:rsid w:val="00040388"/>
    <w:rsid w:val="00040736"/>
    <w:rsid w:val="00040E79"/>
    <w:rsid w:val="00040F36"/>
    <w:rsid w:val="00041259"/>
    <w:rsid w:val="00041519"/>
    <w:rsid w:val="00041573"/>
    <w:rsid w:val="00041585"/>
    <w:rsid w:val="0004163D"/>
    <w:rsid w:val="000417D3"/>
    <w:rsid w:val="00041DFC"/>
    <w:rsid w:val="00041F3A"/>
    <w:rsid w:val="00042155"/>
    <w:rsid w:val="0004249A"/>
    <w:rsid w:val="00042609"/>
    <w:rsid w:val="00042B91"/>
    <w:rsid w:val="00042CA9"/>
    <w:rsid w:val="000431D1"/>
    <w:rsid w:val="00043307"/>
    <w:rsid w:val="000433F5"/>
    <w:rsid w:val="000436A8"/>
    <w:rsid w:val="0004448C"/>
    <w:rsid w:val="00044525"/>
    <w:rsid w:val="00044936"/>
    <w:rsid w:val="00044BFB"/>
    <w:rsid w:val="00044E81"/>
    <w:rsid w:val="00045849"/>
    <w:rsid w:val="0004587F"/>
    <w:rsid w:val="00045A77"/>
    <w:rsid w:val="00045C02"/>
    <w:rsid w:val="00045C3E"/>
    <w:rsid w:val="0004613D"/>
    <w:rsid w:val="0004619A"/>
    <w:rsid w:val="00046796"/>
    <w:rsid w:val="000469C2"/>
    <w:rsid w:val="000469DC"/>
    <w:rsid w:val="00046B7F"/>
    <w:rsid w:val="00046BD5"/>
    <w:rsid w:val="00047092"/>
    <w:rsid w:val="000470B4"/>
    <w:rsid w:val="000473F8"/>
    <w:rsid w:val="000478C8"/>
    <w:rsid w:val="00047923"/>
    <w:rsid w:val="0004799D"/>
    <w:rsid w:val="00047A14"/>
    <w:rsid w:val="000500F3"/>
    <w:rsid w:val="000502EA"/>
    <w:rsid w:val="0005032F"/>
    <w:rsid w:val="00050529"/>
    <w:rsid w:val="00050671"/>
    <w:rsid w:val="00050734"/>
    <w:rsid w:val="0005089B"/>
    <w:rsid w:val="00050B62"/>
    <w:rsid w:val="00050E82"/>
    <w:rsid w:val="00051431"/>
    <w:rsid w:val="0005168F"/>
    <w:rsid w:val="00051710"/>
    <w:rsid w:val="00051ED1"/>
    <w:rsid w:val="0005214C"/>
    <w:rsid w:val="0005243E"/>
    <w:rsid w:val="000527A4"/>
    <w:rsid w:val="0005281B"/>
    <w:rsid w:val="000528AA"/>
    <w:rsid w:val="00052FF3"/>
    <w:rsid w:val="00053005"/>
    <w:rsid w:val="000532C4"/>
    <w:rsid w:val="000535B4"/>
    <w:rsid w:val="00053905"/>
    <w:rsid w:val="00054222"/>
    <w:rsid w:val="00054687"/>
    <w:rsid w:val="0005596A"/>
    <w:rsid w:val="00055F4F"/>
    <w:rsid w:val="00056118"/>
    <w:rsid w:val="000566F6"/>
    <w:rsid w:val="00056B45"/>
    <w:rsid w:val="00056E56"/>
    <w:rsid w:val="00057821"/>
    <w:rsid w:val="00057ECB"/>
    <w:rsid w:val="000601F8"/>
    <w:rsid w:val="00060231"/>
    <w:rsid w:val="00060397"/>
    <w:rsid w:val="0006040A"/>
    <w:rsid w:val="00060654"/>
    <w:rsid w:val="0006080E"/>
    <w:rsid w:val="00060F70"/>
    <w:rsid w:val="000613AC"/>
    <w:rsid w:val="0006147D"/>
    <w:rsid w:val="0006195F"/>
    <w:rsid w:val="00061AD6"/>
    <w:rsid w:val="00061D2F"/>
    <w:rsid w:val="00061E0C"/>
    <w:rsid w:val="000621F6"/>
    <w:rsid w:val="000623C9"/>
    <w:rsid w:val="00062BC7"/>
    <w:rsid w:val="00062BF5"/>
    <w:rsid w:val="00062FEB"/>
    <w:rsid w:val="00063082"/>
    <w:rsid w:val="00063246"/>
    <w:rsid w:val="00063290"/>
    <w:rsid w:val="000634A4"/>
    <w:rsid w:val="00063A37"/>
    <w:rsid w:val="00063AB0"/>
    <w:rsid w:val="00063AED"/>
    <w:rsid w:val="00063B4C"/>
    <w:rsid w:val="00063C0F"/>
    <w:rsid w:val="00063DC2"/>
    <w:rsid w:val="00063F76"/>
    <w:rsid w:val="000643CB"/>
    <w:rsid w:val="00064A99"/>
    <w:rsid w:val="00064C45"/>
    <w:rsid w:val="00064D4E"/>
    <w:rsid w:val="00064F9E"/>
    <w:rsid w:val="00065082"/>
    <w:rsid w:val="000654AB"/>
    <w:rsid w:val="000654CA"/>
    <w:rsid w:val="000654CE"/>
    <w:rsid w:val="00065A69"/>
    <w:rsid w:val="00065AAB"/>
    <w:rsid w:val="00065B39"/>
    <w:rsid w:val="0006618C"/>
    <w:rsid w:val="0006658E"/>
    <w:rsid w:val="00066910"/>
    <w:rsid w:val="00066CAA"/>
    <w:rsid w:val="00066DDB"/>
    <w:rsid w:val="00066E36"/>
    <w:rsid w:val="000673AE"/>
    <w:rsid w:val="0006743A"/>
    <w:rsid w:val="0006766E"/>
    <w:rsid w:val="000676E6"/>
    <w:rsid w:val="00067897"/>
    <w:rsid w:val="00067B26"/>
    <w:rsid w:val="00067ED2"/>
    <w:rsid w:val="00067F3A"/>
    <w:rsid w:val="00070369"/>
    <w:rsid w:val="00070441"/>
    <w:rsid w:val="000708DD"/>
    <w:rsid w:val="00070EFC"/>
    <w:rsid w:val="00071A66"/>
    <w:rsid w:val="00071B6A"/>
    <w:rsid w:val="00071C6A"/>
    <w:rsid w:val="00071DF1"/>
    <w:rsid w:val="000721E9"/>
    <w:rsid w:val="0007222B"/>
    <w:rsid w:val="000722CF"/>
    <w:rsid w:val="00072B09"/>
    <w:rsid w:val="00072D5C"/>
    <w:rsid w:val="00072EE5"/>
    <w:rsid w:val="00073568"/>
    <w:rsid w:val="0007358F"/>
    <w:rsid w:val="000736AE"/>
    <w:rsid w:val="00073A5D"/>
    <w:rsid w:val="00073B27"/>
    <w:rsid w:val="00073BC5"/>
    <w:rsid w:val="00073CAA"/>
    <w:rsid w:val="00073E11"/>
    <w:rsid w:val="000746A8"/>
    <w:rsid w:val="00074805"/>
    <w:rsid w:val="00074A65"/>
    <w:rsid w:val="00074BAE"/>
    <w:rsid w:val="00074BC4"/>
    <w:rsid w:val="00074C39"/>
    <w:rsid w:val="00074D2C"/>
    <w:rsid w:val="00074D8A"/>
    <w:rsid w:val="00075A42"/>
    <w:rsid w:val="00075D2C"/>
    <w:rsid w:val="00075DE1"/>
    <w:rsid w:val="00075E60"/>
    <w:rsid w:val="0007659C"/>
    <w:rsid w:val="0007667F"/>
    <w:rsid w:val="00076CD7"/>
    <w:rsid w:val="00076DF2"/>
    <w:rsid w:val="0007725E"/>
    <w:rsid w:val="0007788C"/>
    <w:rsid w:val="000778C3"/>
    <w:rsid w:val="00077AFE"/>
    <w:rsid w:val="00077B2C"/>
    <w:rsid w:val="00077D61"/>
    <w:rsid w:val="00077F83"/>
    <w:rsid w:val="0008080A"/>
    <w:rsid w:val="0008084D"/>
    <w:rsid w:val="00080BA7"/>
    <w:rsid w:val="00080ED5"/>
    <w:rsid w:val="00080EDA"/>
    <w:rsid w:val="0008173C"/>
    <w:rsid w:val="00081F71"/>
    <w:rsid w:val="00081FEC"/>
    <w:rsid w:val="000822CB"/>
    <w:rsid w:val="000824E5"/>
    <w:rsid w:val="00082541"/>
    <w:rsid w:val="00082727"/>
    <w:rsid w:val="000828DE"/>
    <w:rsid w:val="00082C75"/>
    <w:rsid w:val="00083257"/>
    <w:rsid w:val="000832BE"/>
    <w:rsid w:val="00083A3F"/>
    <w:rsid w:val="00083AA8"/>
    <w:rsid w:val="00083D0F"/>
    <w:rsid w:val="00083F54"/>
    <w:rsid w:val="000846D4"/>
    <w:rsid w:val="00084AE0"/>
    <w:rsid w:val="00084C7C"/>
    <w:rsid w:val="00085014"/>
    <w:rsid w:val="0008514A"/>
    <w:rsid w:val="000851DA"/>
    <w:rsid w:val="00085283"/>
    <w:rsid w:val="000854F5"/>
    <w:rsid w:val="0008584A"/>
    <w:rsid w:val="00085889"/>
    <w:rsid w:val="00086A6D"/>
    <w:rsid w:val="00086F5C"/>
    <w:rsid w:val="00087974"/>
    <w:rsid w:val="000879BA"/>
    <w:rsid w:val="00087BBA"/>
    <w:rsid w:val="0009008B"/>
    <w:rsid w:val="0009011A"/>
    <w:rsid w:val="000904E0"/>
    <w:rsid w:val="00090FA6"/>
    <w:rsid w:val="00091100"/>
    <w:rsid w:val="0009110D"/>
    <w:rsid w:val="000911A6"/>
    <w:rsid w:val="0009146A"/>
    <w:rsid w:val="0009161E"/>
    <w:rsid w:val="00091897"/>
    <w:rsid w:val="0009194F"/>
    <w:rsid w:val="00091C5C"/>
    <w:rsid w:val="00091E0E"/>
    <w:rsid w:val="00092085"/>
    <w:rsid w:val="000925BA"/>
    <w:rsid w:val="0009261C"/>
    <w:rsid w:val="00092714"/>
    <w:rsid w:val="00092C7D"/>
    <w:rsid w:val="00092DBB"/>
    <w:rsid w:val="00092FD6"/>
    <w:rsid w:val="000933FE"/>
    <w:rsid w:val="000935F8"/>
    <w:rsid w:val="00093888"/>
    <w:rsid w:val="00093EC7"/>
    <w:rsid w:val="00093FF2"/>
    <w:rsid w:val="00094126"/>
    <w:rsid w:val="00094681"/>
    <w:rsid w:val="000949FB"/>
    <w:rsid w:val="00094FC4"/>
    <w:rsid w:val="0009544A"/>
    <w:rsid w:val="0009598D"/>
    <w:rsid w:val="00095BA5"/>
    <w:rsid w:val="000966CE"/>
    <w:rsid w:val="00096A4E"/>
    <w:rsid w:val="00096A84"/>
    <w:rsid w:val="00096A8A"/>
    <w:rsid w:val="00096AB9"/>
    <w:rsid w:val="00096BD0"/>
    <w:rsid w:val="00097131"/>
    <w:rsid w:val="000971A1"/>
    <w:rsid w:val="00097442"/>
    <w:rsid w:val="00097852"/>
    <w:rsid w:val="00097928"/>
    <w:rsid w:val="00097B36"/>
    <w:rsid w:val="00097D0C"/>
    <w:rsid w:val="00097E5F"/>
    <w:rsid w:val="000A0077"/>
    <w:rsid w:val="000A0080"/>
    <w:rsid w:val="000A013F"/>
    <w:rsid w:val="000A0172"/>
    <w:rsid w:val="000A028B"/>
    <w:rsid w:val="000A0AF3"/>
    <w:rsid w:val="000A0C0A"/>
    <w:rsid w:val="000A0EC2"/>
    <w:rsid w:val="000A1729"/>
    <w:rsid w:val="000A17BF"/>
    <w:rsid w:val="000A1A3E"/>
    <w:rsid w:val="000A1A5E"/>
    <w:rsid w:val="000A1AEF"/>
    <w:rsid w:val="000A1C29"/>
    <w:rsid w:val="000A2009"/>
    <w:rsid w:val="000A258A"/>
    <w:rsid w:val="000A2712"/>
    <w:rsid w:val="000A273B"/>
    <w:rsid w:val="000A28C6"/>
    <w:rsid w:val="000A2CAF"/>
    <w:rsid w:val="000A2DE1"/>
    <w:rsid w:val="000A2E8E"/>
    <w:rsid w:val="000A30D4"/>
    <w:rsid w:val="000A32E0"/>
    <w:rsid w:val="000A3506"/>
    <w:rsid w:val="000A3518"/>
    <w:rsid w:val="000A38A6"/>
    <w:rsid w:val="000A39DB"/>
    <w:rsid w:val="000A3A56"/>
    <w:rsid w:val="000A3BC4"/>
    <w:rsid w:val="000A3F24"/>
    <w:rsid w:val="000A3FA4"/>
    <w:rsid w:val="000A441D"/>
    <w:rsid w:val="000A44C0"/>
    <w:rsid w:val="000A476E"/>
    <w:rsid w:val="000A53CB"/>
    <w:rsid w:val="000A5658"/>
    <w:rsid w:val="000A581A"/>
    <w:rsid w:val="000A5A17"/>
    <w:rsid w:val="000A5DC4"/>
    <w:rsid w:val="000A5E1E"/>
    <w:rsid w:val="000A67E8"/>
    <w:rsid w:val="000A6881"/>
    <w:rsid w:val="000A6B63"/>
    <w:rsid w:val="000A6BDB"/>
    <w:rsid w:val="000A6C2D"/>
    <w:rsid w:val="000A720D"/>
    <w:rsid w:val="000A750F"/>
    <w:rsid w:val="000A7F75"/>
    <w:rsid w:val="000B03EF"/>
    <w:rsid w:val="000B0D3D"/>
    <w:rsid w:val="000B159B"/>
    <w:rsid w:val="000B193E"/>
    <w:rsid w:val="000B2105"/>
    <w:rsid w:val="000B21ED"/>
    <w:rsid w:val="000B28BC"/>
    <w:rsid w:val="000B2D23"/>
    <w:rsid w:val="000B353B"/>
    <w:rsid w:val="000B359F"/>
    <w:rsid w:val="000B37AB"/>
    <w:rsid w:val="000B3DE8"/>
    <w:rsid w:val="000B40D3"/>
    <w:rsid w:val="000B44F2"/>
    <w:rsid w:val="000B46D3"/>
    <w:rsid w:val="000B4704"/>
    <w:rsid w:val="000B4B1B"/>
    <w:rsid w:val="000B4DD4"/>
    <w:rsid w:val="000B50C7"/>
    <w:rsid w:val="000B51D0"/>
    <w:rsid w:val="000B524A"/>
    <w:rsid w:val="000B59D6"/>
    <w:rsid w:val="000B5A10"/>
    <w:rsid w:val="000B5E5A"/>
    <w:rsid w:val="000B6076"/>
    <w:rsid w:val="000B65DC"/>
    <w:rsid w:val="000B66D9"/>
    <w:rsid w:val="000B6778"/>
    <w:rsid w:val="000B67AB"/>
    <w:rsid w:val="000B7CE2"/>
    <w:rsid w:val="000C0252"/>
    <w:rsid w:val="000C05E0"/>
    <w:rsid w:val="000C06F3"/>
    <w:rsid w:val="000C0CFD"/>
    <w:rsid w:val="000C0F09"/>
    <w:rsid w:val="000C1251"/>
    <w:rsid w:val="000C1C0F"/>
    <w:rsid w:val="000C1D99"/>
    <w:rsid w:val="000C1F31"/>
    <w:rsid w:val="000C206E"/>
    <w:rsid w:val="000C2C5C"/>
    <w:rsid w:val="000C2D27"/>
    <w:rsid w:val="000C333B"/>
    <w:rsid w:val="000C33DA"/>
    <w:rsid w:val="000C346D"/>
    <w:rsid w:val="000C3990"/>
    <w:rsid w:val="000C3DFF"/>
    <w:rsid w:val="000C3E63"/>
    <w:rsid w:val="000C4014"/>
    <w:rsid w:val="000C4028"/>
    <w:rsid w:val="000C475E"/>
    <w:rsid w:val="000C4A84"/>
    <w:rsid w:val="000C4F6A"/>
    <w:rsid w:val="000C5010"/>
    <w:rsid w:val="000C5511"/>
    <w:rsid w:val="000C5894"/>
    <w:rsid w:val="000C5A3C"/>
    <w:rsid w:val="000C5F54"/>
    <w:rsid w:val="000C6054"/>
    <w:rsid w:val="000C6762"/>
    <w:rsid w:val="000C6A65"/>
    <w:rsid w:val="000C6ADE"/>
    <w:rsid w:val="000C6D80"/>
    <w:rsid w:val="000C6EFA"/>
    <w:rsid w:val="000C702A"/>
    <w:rsid w:val="000C71DD"/>
    <w:rsid w:val="000C7749"/>
    <w:rsid w:val="000C7C9D"/>
    <w:rsid w:val="000C7EFF"/>
    <w:rsid w:val="000D0016"/>
    <w:rsid w:val="000D0A38"/>
    <w:rsid w:val="000D0D1A"/>
    <w:rsid w:val="000D0F97"/>
    <w:rsid w:val="000D1226"/>
    <w:rsid w:val="000D125C"/>
    <w:rsid w:val="000D1574"/>
    <w:rsid w:val="000D1B56"/>
    <w:rsid w:val="000D1B6A"/>
    <w:rsid w:val="000D1C54"/>
    <w:rsid w:val="000D1CAB"/>
    <w:rsid w:val="000D22E3"/>
    <w:rsid w:val="000D24FE"/>
    <w:rsid w:val="000D2BB4"/>
    <w:rsid w:val="000D2D1B"/>
    <w:rsid w:val="000D2F93"/>
    <w:rsid w:val="000D3217"/>
    <w:rsid w:val="000D3780"/>
    <w:rsid w:val="000D38A7"/>
    <w:rsid w:val="000D38C2"/>
    <w:rsid w:val="000D39D8"/>
    <w:rsid w:val="000D4792"/>
    <w:rsid w:val="000D49AB"/>
    <w:rsid w:val="000D4B5B"/>
    <w:rsid w:val="000D4D3A"/>
    <w:rsid w:val="000D569C"/>
    <w:rsid w:val="000D578E"/>
    <w:rsid w:val="000D5AB6"/>
    <w:rsid w:val="000D5B74"/>
    <w:rsid w:val="000D5E48"/>
    <w:rsid w:val="000D6536"/>
    <w:rsid w:val="000D65A5"/>
    <w:rsid w:val="000D67B1"/>
    <w:rsid w:val="000D6815"/>
    <w:rsid w:val="000D6A1A"/>
    <w:rsid w:val="000D6F2D"/>
    <w:rsid w:val="000D7437"/>
    <w:rsid w:val="000D764E"/>
    <w:rsid w:val="000D7D7B"/>
    <w:rsid w:val="000D7E5C"/>
    <w:rsid w:val="000D7EB0"/>
    <w:rsid w:val="000D7FA4"/>
    <w:rsid w:val="000E0AA4"/>
    <w:rsid w:val="000E0E6F"/>
    <w:rsid w:val="000E0F08"/>
    <w:rsid w:val="000E1228"/>
    <w:rsid w:val="000E14EE"/>
    <w:rsid w:val="000E1584"/>
    <w:rsid w:val="000E166E"/>
    <w:rsid w:val="000E18DB"/>
    <w:rsid w:val="000E1C9C"/>
    <w:rsid w:val="000E1C9E"/>
    <w:rsid w:val="000E1EA4"/>
    <w:rsid w:val="000E1F10"/>
    <w:rsid w:val="000E1FC2"/>
    <w:rsid w:val="000E21EA"/>
    <w:rsid w:val="000E2227"/>
    <w:rsid w:val="000E332E"/>
    <w:rsid w:val="000E33DE"/>
    <w:rsid w:val="000E3457"/>
    <w:rsid w:val="000E386A"/>
    <w:rsid w:val="000E3943"/>
    <w:rsid w:val="000E3B34"/>
    <w:rsid w:val="000E3DC7"/>
    <w:rsid w:val="000E3F22"/>
    <w:rsid w:val="000E3FCB"/>
    <w:rsid w:val="000E43CA"/>
    <w:rsid w:val="000E44C5"/>
    <w:rsid w:val="000E45A7"/>
    <w:rsid w:val="000E4A4D"/>
    <w:rsid w:val="000E4AA2"/>
    <w:rsid w:val="000E5107"/>
    <w:rsid w:val="000E519D"/>
    <w:rsid w:val="000E5698"/>
    <w:rsid w:val="000E57B6"/>
    <w:rsid w:val="000E59B6"/>
    <w:rsid w:val="000E5CBD"/>
    <w:rsid w:val="000E5D5E"/>
    <w:rsid w:val="000E6079"/>
    <w:rsid w:val="000E655B"/>
    <w:rsid w:val="000E6642"/>
    <w:rsid w:val="000E6B0D"/>
    <w:rsid w:val="000E6F06"/>
    <w:rsid w:val="000E6F11"/>
    <w:rsid w:val="000E7106"/>
    <w:rsid w:val="000E7869"/>
    <w:rsid w:val="000E7C23"/>
    <w:rsid w:val="000E7DC2"/>
    <w:rsid w:val="000E7F7A"/>
    <w:rsid w:val="000F02CE"/>
    <w:rsid w:val="000F0325"/>
    <w:rsid w:val="000F0557"/>
    <w:rsid w:val="000F09DB"/>
    <w:rsid w:val="000F0ED8"/>
    <w:rsid w:val="000F0FB9"/>
    <w:rsid w:val="000F104E"/>
    <w:rsid w:val="000F1066"/>
    <w:rsid w:val="000F12CA"/>
    <w:rsid w:val="000F15AA"/>
    <w:rsid w:val="000F1641"/>
    <w:rsid w:val="000F18F8"/>
    <w:rsid w:val="000F286E"/>
    <w:rsid w:val="000F2BF9"/>
    <w:rsid w:val="000F2DA2"/>
    <w:rsid w:val="000F2DE9"/>
    <w:rsid w:val="000F2E5F"/>
    <w:rsid w:val="000F318B"/>
    <w:rsid w:val="000F3405"/>
    <w:rsid w:val="000F3B7B"/>
    <w:rsid w:val="000F3CBB"/>
    <w:rsid w:val="000F4066"/>
    <w:rsid w:val="000F44F0"/>
    <w:rsid w:val="000F4520"/>
    <w:rsid w:val="000F49BF"/>
    <w:rsid w:val="000F4A1C"/>
    <w:rsid w:val="000F50B8"/>
    <w:rsid w:val="000F59E8"/>
    <w:rsid w:val="000F64F8"/>
    <w:rsid w:val="000F6A9C"/>
    <w:rsid w:val="000F6BBD"/>
    <w:rsid w:val="000F70AE"/>
    <w:rsid w:val="000F71CB"/>
    <w:rsid w:val="000F71EE"/>
    <w:rsid w:val="000F7651"/>
    <w:rsid w:val="000F7712"/>
    <w:rsid w:val="000F7840"/>
    <w:rsid w:val="000F786F"/>
    <w:rsid w:val="000F7922"/>
    <w:rsid w:val="000F7D51"/>
    <w:rsid w:val="00100331"/>
    <w:rsid w:val="001004BA"/>
    <w:rsid w:val="00100FFB"/>
    <w:rsid w:val="00101301"/>
    <w:rsid w:val="00102006"/>
    <w:rsid w:val="00102019"/>
    <w:rsid w:val="00102062"/>
    <w:rsid w:val="00102138"/>
    <w:rsid w:val="001023C3"/>
    <w:rsid w:val="001024C2"/>
    <w:rsid w:val="00102889"/>
    <w:rsid w:val="0010322C"/>
    <w:rsid w:val="001033CC"/>
    <w:rsid w:val="001038BD"/>
    <w:rsid w:val="0010396E"/>
    <w:rsid w:val="00103C05"/>
    <w:rsid w:val="00103C7D"/>
    <w:rsid w:val="00104031"/>
    <w:rsid w:val="001040CB"/>
    <w:rsid w:val="001041EC"/>
    <w:rsid w:val="001042BF"/>
    <w:rsid w:val="0010444C"/>
    <w:rsid w:val="00104516"/>
    <w:rsid w:val="001045C1"/>
    <w:rsid w:val="001045C5"/>
    <w:rsid w:val="00104685"/>
    <w:rsid w:val="00104F16"/>
    <w:rsid w:val="00105018"/>
    <w:rsid w:val="00105048"/>
    <w:rsid w:val="001053B5"/>
    <w:rsid w:val="001059B7"/>
    <w:rsid w:val="001059F9"/>
    <w:rsid w:val="00105B08"/>
    <w:rsid w:val="0010612E"/>
    <w:rsid w:val="001065D5"/>
    <w:rsid w:val="001066DC"/>
    <w:rsid w:val="00106AAB"/>
    <w:rsid w:val="001077A0"/>
    <w:rsid w:val="001078C0"/>
    <w:rsid w:val="00107958"/>
    <w:rsid w:val="00107B66"/>
    <w:rsid w:val="00107C7A"/>
    <w:rsid w:val="0011007B"/>
    <w:rsid w:val="00110253"/>
    <w:rsid w:val="00110F14"/>
    <w:rsid w:val="00111355"/>
    <w:rsid w:val="00111581"/>
    <w:rsid w:val="00111BB8"/>
    <w:rsid w:val="00111E4E"/>
    <w:rsid w:val="00111FA9"/>
    <w:rsid w:val="001123A5"/>
    <w:rsid w:val="00112487"/>
    <w:rsid w:val="00112610"/>
    <w:rsid w:val="00112794"/>
    <w:rsid w:val="00112A63"/>
    <w:rsid w:val="00112BA2"/>
    <w:rsid w:val="00112BF0"/>
    <w:rsid w:val="00112DBF"/>
    <w:rsid w:val="00113281"/>
    <w:rsid w:val="001133DA"/>
    <w:rsid w:val="001136DA"/>
    <w:rsid w:val="001137A7"/>
    <w:rsid w:val="001139E6"/>
    <w:rsid w:val="00113BEB"/>
    <w:rsid w:val="00113DF0"/>
    <w:rsid w:val="00114169"/>
    <w:rsid w:val="001143DD"/>
    <w:rsid w:val="001144E1"/>
    <w:rsid w:val="00114511"/>
    <w:rsid w:val="001147F8"/>
    <w:rsid w:val="00114820"/>
    <w:rsid w:val="00114919"/>
    <w:rsid w:val="00114BA9"/>
    <w:rsid w:val="00114FBE"/>
    <w:rsid w:val="00115255"/>
    <w:rsid w:val="001155E7"/>
    <w:rsid w:val="0011574D"/>
    <w:rsid w:val="00115A71"/>
    <w:rsid w:val="00115B03"/>
    <w:rsid w:val="00115D62"/>
    <w:rsid w:val="00115D79"/>
    <w:rsid w:val="00115DD1"/>
    <w:rsid w:val="00115E3B"/>
    <w:rsid w:val="00115FC7"/>
    <w:rsid w:val="00116190"/>
    <w:rsid w:val="00116260"/>
    <w:rsid w:val="001165B2"/>
    <w:rsid w:val="00116E7D"/>
    <w:rsid w:val="00116F3F"/>
    <w:rsid w:val="00116F7E"/>
    <w:rsid w:val="0011717C"/>
    <w:rsid w:val="00117196"/>
    <w:rsid w:val="00117264"/>
    <w:rsid w:val="001172DD"/>
    <w:rsid w:val="0011791C"/>
    <w:rsid w:val="00117A1A"/>
    <w:rsid w:val="00117D34"/>
    <w:rsid w:val="00117E52"/>
    <w:rsid w:val="00117F34"/>
    <w:rsid w:val="00120172"/>
    <w:rsid w:val="00120395"/>
    <w:rsid w:val="001204D1"/>
    <w:rsid w:val="001209E5"/>
    <w:rsid w:val="00120A53"/>
    <w:rsid w:val="00120A8B"/>
    <w:rsid w:val="00120E29"/>
    <w:rsid w:val="001210FF"/>
    <w:rsid w:val="00121251"/>
    <w:rsid w:val="0012127F"/>
    <w:rsid w:val="00121282"/>
    <w:rsid w:val="001213C4"/>
    <w:rsid w:val="00121ADB"/>
    <w:rsid w:val="00121C10"/>
    <w:rsid w:val="00121EAC"/>
    <w:rsid w:val="0012283E"/>
    <w:rsid w:val="00122CA2"/>
    <w:rsid w:val="00122D3A"/>
    <w:rsid w:val="001232D9"/>
    <w:rsid w:val="00123A6A"/>
    <w:rsid w:val="00123D33"/>
    <w:rsid w:val="001241AA"/>
    <w:rsid w:val="001243FD"/>
    <w:rsid w:val="00124550"/>
    <w:rsid w:val="00124619"/>
    <w:rsid w:val="00124D47"/>
    <w:rsid w:val="001250D0"/>
    <w:rsid w:val="00125364"/>
    <w:rsid w:val="001255F5"/>
    <w:rsid w:val="001257DD"/>
    <w:rsid w:val="00125D8A"/>
    <w:rsid w:val="00125E66"/>
    <w:rsid w:val="00126013"/>
    <w:rsid w:val="001263EB"/>
    <w:rsid w:val="001265AF"/>
    <w:rsid w:val="001265B7"/>
    <w:rsid w:val="00126A97"/>
    <w:rsid w:val="00126CB9"/>
    <w:rsid w:val="00126EEB"/>
    <w:rsid w:val="0012707F"/>
    <w:rsid w:val="0012739E"/>
    <w:rsid w:val="0012742C"/>
    <w:rsid w:val="00127D62"/>
    <w:rsid w:val="00127E2C"/>
    <w:rsid w:val="0013029E"/>
    <w:rsid w:val="001302CA"/>
    <w:rsid w:val="0013062D"/>
    <w:rsid w:val="00130762"/>
    <w:rsid w:val="0013091C"/>
    <w:rsid w:val="00130BCE"/>
    <w:rsid w:val="001314B9"/>
    <w:rsid w:val="001319F9"/>
    <w:rsid w:val="00131A0D"/>
    <w:rsid w:val="00131B2F"/>
    <w:rsid w:val="00131B90"/>
    <w:rsid w:val="00132005"/>
    <w:rsid w:val="00132200"/>
    <w:rsid w:val="0013259E"/>
    <w:rsid w:val="00132DE6"/>
    <w:rsid w:val="00133321"/>
    <w:rsid w:val="00133629"/>
    <w:rsid w:val="00133682"/>
    <w:rsid w:val="001337E1"/>
    <w:rsid w:val="00133B1D"/>
    <w:rsid w:val="00133FC4"/>
    <w:rsid w:val="001342DF"/>
    <w:rsid w:val="0013474B"/>
    <w:rsid w:val="0013488C"/>
    <w:rsid w:val="00134AEB"/>
    <w:rsid w:val="00134BEA"/>
    <w:rsid w:val="00134CFE"/>
    <w:rsid w:val="00135134"/>
    <w:rsid w:val="001352D3"/>
    <w:rsid w:val="001353D3"/>
    <w:rsid w:val="0013592D"/>
    <w:rsid w:val="00135BFF"/>
    <w:rsid w:val="001362DC"/>
    <w:rsid w:val="001366F5"/>
    <w:rsid w:val="001369F0"/>
    <w:rsid w:val="00136E11"/>
    <w:rsid w:val="00137B8C"/>
    <w:rsid w:val="001400F0"/>
    <w:rsid w:val="00140195"/>
    <w:rsid w:val="0014061D"/>
    <w:rsid w:val="001409CD"/>
    <w:rsid w:val="001409D4"/>
    <w:rsid w:val="00140D58"/>
    <w:rsid w:val="00140E68"/>
    <w:rsid w:val="00141032"/>
    <w:rsid w:val="0014104D"/>
    <w:rsid w:val="00141439"/>
    <w:rsid w:val="00141729"/>
    <w:rsid w:val="00141865"/>
    <w:rsid w:val="001418E6"/>
    <w:rsid w:val="00141C4B"/>
    <w:rsid w:val="00142081"/>
    <w:rsid w:val="00142393"/>
    <w:rsid w:val="001426BE"/>
    <w:rsid w:val="00142AC2"/>
    <w:rsid w:val="00142E40"/>
    <w:rsid w:val="00142FFA"/>
    <w:rsid w:val="00143168"/>
    <w:rsid w:val="00143483"/>
    <w:rsid w:val="00143981"/>
    <w:rsid w:val="00143F60"/>
    <w:rsid w:val="00144744"/>
    <w:rsid w:val="001449EE"/>
    <w:rsid w:val="00144D2F"/>
    <w:rsid w:val="00145ABA"/>
    <w:rsid w:val="001462A8"/>
    <w:rsid w:val="00146319"/>
    <w:rsid w:val="00146742"/>
    <w:rsid w:val="0014686C"/>
    <w:rsid w:val="001469BA"/>
    <w:rsid w:val="00146A0F"/>
    <w:rsid w:val="00146E16"/>
    <w:rsid w:val="00146E1E"/>
    <w:rsid w:val="00147754"/>
    <w:rsid w:val="00147848"/>
    <w:rsid w:val="0014799C"/>
    <w:rsid w:val="00147B58"/>
    <w:rsid w:val="00147BCE"/>
    <w:rsid w:val="00147C70"/>
    <w:rsid w:val="00147D13"/>
    <w:rsid w:val="001501DE"/>
    <w:rsid w:val="001504E9"/>
    <w:rsid w:val="00150A5F"/>
    <w:rsid w:val="00150F94"/>
    <w:rsid w:val="001513F1"/>
    <w:rsid w:val="0015143D"/>
    <w:rsid w:val="001515E8"/>
    <w:rsid w:val="001520C3"/>
    <w:rsid w:val="001525B0"/>
    <w:rsid w:val="001536E4"/>
    <w:rsid w:val="001539C1"/>
    <w:rsid w:val="00153AF7"/>
    <w:rsid w:val="00153B5A"/>
    <w:rsid w:val="001540D5"/>
    <w:rsid w:val="001541B8"/>
    <w:rsid w:val="001548E4"/>
    <w:rsid w:val="0015493A"/>
    <w:rsid w:val="00154D09"/>
    <w:rsid w:val="001554B4"/>
    <w:rsid w:val="00155897"/>
    <w:rsid w:val="00155EEE"/>
    <w:rsid w:val="0015676F"/>
    <w:rsid w:val="00156942"/>
    <w:rsid w:val="00156E83"/>
    <w:rsid w:val="00156FB8"/>
    <w:rsid w:val="00157089"/>
    <w:rsid w:val="001570A9"/>
    <w:rsid w:val="001575CE"/>
    <w:rsid w:val="001576E3"/>
    <w:rsid w:val="001578A6"/>
    <w:rsid w:val="00157B58"/>
    <w:rsid w:val="00157C38"/>
    <w:rsid w:val="00157C54"/>
    <w:rsid w:val="00157D90"/>
    <w:rsid w:val="001603C0"/>
    <w:rsid w:val="0016049E"/>
    <w:rsid w:val="0016050D"/>
    <w:rsid w:val="00160658"/>
    <w:rsid w:val="00160B24"/>
    <w:rsid w:val="00160D1C"/>
    <w:rsid w:val="00160D26"/>
    <w:rsid w:val="0016107B"/>
    <w:rsid w:val="00161198"/>
    <w:rsid w:val="001614E6"/>
    <w:rsid w:val="001615B8"/>
    <w:rsid w:val="00161A43"/>
    <w:rsid w:val="00161DA5"/>
    <w:rsid w:val="00161FBC"/>
    <w:rsid w:val="00161FDA"/>
    <w:rsid w:val="0016228F"/>
    <w:rsid w:val="001623D4"/>
    <w:rsid w:val="001624A6"/>
    <w:rsid w:val="00162A19"/>
    <w:rsid w:val="00162D40"/>
    <w:rsid w:val="00162F28"/>
    <w:rsid w:val="00162FE9"/>
    <w:rsid w:val="00163143"/>
    <w:rsid w:val="001633EC"/>
    <w:rsid w:val="00163798"/>
    <w:rsid w:val="001637A1"/>
    <w:rsid w:val="00163CF8"/>
    <w:rsid w:val="00164224"/>
    <w:rsid w:val="00164550"/>
    <w:rsid w:val="001645CA"/>
    <w:rsid w:val="00164C72"/>
    <w:rsid w:val="00164E85"/>
    <w:rsid w:val="00165100"/>
    <w:rsid w:val="00165306"/>
    <w:rsid w:val="001653B1"/>
    <w:rsid w:val="0016557B"/>
    <w:rsid w:val="001655EA"/>
    <w:rsid w:val="00166025"/>
    <w:rsid w:val="0016614A"/>
    <w:rsid w:val="00166586"/>
    <w:rsid w:val="00166707"/>
    <w:rsid w:val="001667E5"/>
    <w:rsid w:val="0016680F"/>
    <w:rsid w:val="00166974"/>
    <w:rsid w:val="00166EEE"/>
    <w:rsid w:val="00166FEC"/>
    <w:rsid w:val="0016754A"/>
    <w:rsid w:val="001676BB"/>
    <w:rsid w:val="0016797F"/>
    <w:rsid w:val="00167E6A"/>
    <w:rsid w:val="00167F80"/>
    <w:rsid w:val="0017019E"/>
    <w:rsid w:val="00170279"/>
    <w:rsid w:val="001705FD"/>
    <w:rsid w:val="00170CAE"/>
    <w:rsid w:val="00170E57"/>
    <w:rsid w:val="001711F8"/>
    <w:rsid w:val="001712A5"/>
    <w:rsid w:val="0017146F"/>
    <w:rsid w:val="00171650"/>
    <w:rsid w:val="00171E7C"/>
    <w:rsid w:val="0017211F"/>
    <w:rsid w:val="0017230A"/>
    <w:rsid w:val="00172465"/>
    <w:rsid w:val="00172469"/>
    <w:rsid w:val="001725A6"/>
    <w:rsid w:val="00172A0F"/>
    <w:rsid w:val="001730BD"/>
    <w:rsid w:val="001731E2"/>
    <w:rsid w:val="001734BE"/>
    <w:rsid w:val="001736C3"/>
    <w:rsid w:val="0017376D"/>
    <w:rsid w:val="001738EC"/>
    <w:rsid w:val="00173E40"/>
    <w:rsid w:val="00173E7B"/>
    <w:rsid w:val="00173FC4"/>
    <w:rsid w:val="001740B9"/>
    <w:rsid w:val="001741D4"/>
    <w:rsid w:val="00174301"/>
    <w:rsid w:val="0017461E"/>
    <w:rsid w:val="00174780"/>
    <w:rsid w:val="00174EF9"/>
    <w:rsid w:val="00174F2B"/>
    <w:rsid w:val="00175115"/>
    <w:rsid w:val="00175626"/>
    <w:rsid w:val="00175DA2"/>
    <w:rsid w:val="00175EC3"/>
    <w:rsid w:val="00176597"/>
    <w:rsid w:val="00176684"/>
    <w:rsid w:val="001766B9"/>
    <w:rsid w:val="00176864"/>
    <w:rsid w:val="0017687B"/>
    <w:rsid w:val="00176886"/>
    <w:rsid w:val="001769DC"/>
    <w:rsid w:val="00176A04"/>
    <w:rsid w:val="00176A3D"/>
    <w:rsid w:val="00176B32"/>
    <w:rsid w:val="001770B5"/>
    <w:rsid w:val="00177187"/>
    <w:rsid w:val="0017720D"/>
    <w:rsid w:val="00177750"/>
    <w:rsid w:val="00177854"/>
    <w:rsid w:val="001778B4"/>
    <w:rsid w:val="00177EE3"/>
    <w:rsid w:val="00177F7F"/>
    <w:rsid w:val="00180293"/>
    <w:rsid w:val="001807D7"/>
    <w:rsid w:val="0018084E"/>
    <w:rsid w:val="00181192"/>
    <w:rsid w:val="00181544"/>
    <w:rsid w:val="0018176F"/>
    <w:rsid w:val="001817F2"/>
    <w:rsid w:val="00181DA4"/>
    <w:rsid w:val="00181F60"/>
    <w:rsid w:val="0018208C"/>
    <w:rsid w:val="0018259A"/>
    <w:rsid w:val="00182A1D"/>
    <w:rsid w:val="0018313E"/>
    <w:rsid w:val="00183495"/>
    <w:rsid w:val="00183690"/>
    <w:rsid w:val="001836FF"/>
    <w:rsid w:val="00183BD5"/>
    <w:rsid w:val="00183C72"/>
    <w:rsid w:val="00183C77"/>
    <w:rsid w:val="0018452D"/>
    <w:rsid w:val="00184D0E"/>
    <w:rsid w:val="00184E40"/>
    <w:rsid w:val="00184E49"/>
    <w:rsid w:val="00185084"/>
    <w:rsid w:val="0018511C"/>
    <w:rsid w:val="0018556D"/>
    <w:rsid w:val="00185615"/>
    <w:rsid w:val="00186045"/>
    <w:rsid w:val="0018630E"/>
    <w:rsid w:val="00186891"/>
    <w:rsid w:val="00186F00"/>
    <w:rsid w:val="00187405"/>
    <w:rsid w:val="0018744F"/>
    <w:rsid w:val="001874C4"/>
    <w:rsid w:val="0018774F"/>
    <w:rsid w:val="0018784E"/>
    <w:rsid w:val="00187D3B"/>
    <w:rsid w:val="00187DED"/>
    <w:rsid w:val="00187F5A"/>
    <w:rsid w:val="00190088"/>
    <w:rsid w:val="001900CF"/>
    <w:rsid w:val="001902C8"/>
    <w:rsid w:val="00190306"/>
    <w:rsid w:val="00190461"/>
    <w:rsid w:val="0019052C"/>
    <w:rsid w:val="00190792"/>
    <w:rsid w:val="00190A5C"/>
    <w:rsid w:val="00190B3D"/>
    <w:rsid w:val="00190BAE"/>
    <w:rsid w:val="00190C3A"/>
    <w:rsid w:val="00191584"/>
    <w:rsid w:val="0019158B"/>
    <w:rsid w:val="00191978"/>
    <w:rsid w:val="00191B0C"/>
    <w:rsid w:val="00191EB4"/>
    <w:rsid w:val="001925AB"/>
    <w:rsid w:val="00192675"/>
    <w:rsid w:val="00192710"/>
    <w:rsid w:val="00192FC5"/>
    <w:rsid w:val="001931E4"/>
    <w:rsid w:val="00193992"/>
    <w:rsid w:val="00193B97"/>
    <w:rsid w:val="00193BD0"/>
    <w:rsid w:val="00194259"/>
    <w:rsid w:val="0019484D"/>
    <w:rsid w:val="001949EC"/>
    <w:rsid w:val="00194CFE"/>
    <w:rsid w:val="00195067"/>
    <w:rsid w:val="0019507D"/>
    <w:rsid w:val="0019561D"/>
    <w:rsid w:val="00195680"/>
    <w:rsid w:val="00195A3E"/>
    <w:rsid w:val="00195F3B"/>
    <w:rsid w:val="001968E9"/>
    <w:rsid w:val="001976E4"/>
    <w:rsid w:val="00197CE8"/>
    <w:rsid w:val="00197DCC"/>
    <w:rsid w:val="001A01BC"/>
    <w:rsid w:val="001A0446"/>
    <w:rsid w:val="001A101F"/>
    <w:rsid w:val="001A1254"/>
    <w:rsid w:val="001A13F7"/>
    <w:rsid w:val="001A1733"/>
    <w:rsid w:val="001A188F"/>
    <w:rsid w:val="001A1D4D"/>
    <w:rsid w:val="001A1DE5"/>
    <w:rsid w:val="001A230E"/>
    <w:rsid w:val="001A23A9"/>
    <w:rsid w:val="001A23D6"/>
    <w:rsid w:val="001A2622"/>
    <w:rsid w:val="001A26BB"/>
    <w:rsid w:val="001A2B76"/>
    <w:rsid w:val="001A2E66"/>
    <w:rsid w:val="001A317D"/>
    <w:rsid w:val="001A33DA"/>
    <w:rsid w:val="001A3982"/>
    <w:rsid w:val="001A3BD3"/>
    <w:rsid w:val="001A43DE"/>
    <w:rsid w:val="001A448A"/>
    <w:rsid w:val="001A4BEA"/>
    <w:rsid w:val="001A4ECF"/>
    <w:rsid w:val="001A4FA4"/>
    <w:rsid w:val="001A5302"/>
    <w:rsid w:val="001A540E"/>
    <w:rsid w:val="001A5510"/>
    <w:rsid w:val="001A55C1"/>
    <w:rsid w:val="001A5716"/>
    <w:rsid w:val="001A57E0"/>
    <w:rsid w:val="001A6011"/>
    <w:rsid w:val="001A6161"/>
    <w:rsid w:val="001A674C"/>
    <w:rsid w:val="001A67F4"/>
    <w:rsid w:val="001A6980"/>
    <w:rsid w:val="001A6C13"/>
    <w:rsid w:val="001A7747"/>
    <w:rsid w:val="001A7AB1"/>
    <w:rsid w:val="001A7ED3"/>
    <w:rsid w:val="001B016B"/>
    <w:rsid w:val="001B01D8"/>
    <w:rsid w:val="001B090A"/>
    <w:rsid w:val="001B0B3D"/>
    <w:rsid w:val="001B1150"/>
    <w:rsid w:val="001B115E"/>
    <w:rsid w:val="001B156C"/>
    <w:rsid w:val="001B1C25"/>
    <w:rsid w:val="001B1C7F"/>
    <w:rsid w:val="001B2272"/>
    <w:rsid w:val="001B26DD"/>
    <w:rsid w:val="001B2D24"/>
    <w:rsid w:val="001B2FE7"/>
    <w:rsid w:val="001B3BC8"/>
    <w:rsid w:val="001B4021"/>
    <w:rsid w:val="001B4622"/>
    <w:rsid w:val="001B4686"/>
    <w:rsid w:val="001B4E20"/>
    <w:rsid w:val="001B5B0A"/>
    <w:rsid w:val="001B5F42"/>
    <w:rsid w:val="001B5F4F"/>
    <w:rsid w:val="001B612E"/>
    <w:rsid w:val="001B6207"/>
    <w:rsid w:val="001B6270"/>
    <w:rsid w:val="001B63F8"/>
    <w:rsid w:val="001B6560"/>
    <w:rsid w:val="001B67B1"/>
    <w:rsid w:val="001B69F9"/>
    <w:rsid w:val="001B6D78"/>
    <w:rsid w:val="001B6D97"/>
    <w:rsid w:val="001B70CF"/>
    <w:rsid w:val="001B7441"/>
    <w:rsid w:val="001B7586"/>
    <w:rsid w:val="001B75FB"/>
    <w:rsid w:val="001B7C16"/>
    <w:rsid w:val="001B7C32"/>
    <w:rsid w:val="001C01EE"/>
    <w:rsid w:val="001C04FE"/>
    <w:rsid w:val="001C0C0F"/>
    <w:rsid w:val="001C0C80"/>
    <w:rsid w:val="001C0D7E"/>
    <w:rsid w:val="001C0DC8"/>
    <w:rsid w:val="001C1087"/>
    <w:rsid w:val="001C16FA"/>
    <w:rsid w:val="001C1FFE"/>
    <w:rsid w:val="001C2357"/>
    <w:rsid w:val="001C2461"/>
    <w:rsid w:val="001C25BC"/>
    <w:rsid w:val="001C29D1"/>
    <w:rsid w:val="001C2B07"/>
    <w:rsid w:val="001C2B19"/>
    <w:rsid w:val="001C2F30"/>
    <w:rsid w:val="001C30A6"/>
    <w:rsid w:val="001C36E4"/>
    <w:rsid w:val="001C3DE4"/>
    <w:rsid w:val="001C4091"/>
    <w:rsid w:val="001C4A18"/>
    <w:rsid w:val="001C4FCF"/>
    <w:rsid w:val="001C54C7"/>
    <w:rsid w:val="001C5C18"/>
    <w:rsid w:val="001C5D38"/>
    <w:rsid w:val="001C6056"/>
    <w:rsid w:val="001C6252"/>
    <w:rsid w:val="001C661D"/>
    <w:rsid w:val="001C66AC"/>
    <w:rsid w:val="001C6A7C"/>
    <w:rsid w:val="001C71B1"/>
    <w:rsid w:val="001C71D9"/>
    <w:rsid w:val="001C726F"/>
    <w:rsid w:val="001C7AAB"/>
    <w:rsid w:val="001C7D8C"/>
    <w:rsid w:val="001D0603"/>
    <w:rsid w:val="001D06CE"/>
    <w:rsid w:val="001D0709"/>
    <w:rsid w:val="001D0B83"/>
    <w:rsid w:val="001D10D4"/>
    <w:rsid w:val="001D1170"/>
    <w:rsid w:val="001D1230"/>
    <w:rsid w:val="001D15EE"/>
    <w:rsid w:val="001D161E"/>
    <w:rsid w:val="001D1A45"/>
    <w:rsid w:val="001D1B5E"/>
    <w:rsid w:val="001D1D78"/>
    <w:rsid w:val="001D1FDB"/>
    <w:rsid w:val="001D204F"/>
    <w:rsid w:val="001D23E4"/>
    <w:rsid w:val="001D2950"/>
    <w:rsid w:val="001D2C83"/>
    <w:rsid w:val="001D30FA"/>
    <w:rsid w:val="001D32DB"/>
    <w:rsid w:val="001D3379"/>
    <w:rsid w:val="001D3574"/>
    <w:rsid w:val="001D35C4"/>
    <w:rsid w:val="001D3AC0"/>
    <w:rsid w:val="001D3D37"/>
    <w:rsid w:val="001D3E7B"/>
    <w:rsid w:val="001D4090"/>
    <w:rsid w:val="001D40A3"/>
    <w:rsid w:val="001D421D"/>
    <w:rsid w:val="001D437A"/>
    <w:rsid w:val="001D4701"/>
    <w:rsid w:val="001D47D2"/>
    <w:rsid w:val="001D4883"/>
    <w:rsid w:val="001D4F32"/>
    <w:rsid w:val="001D51A4"/>
    <w:rsid w:val="001D536D"/>
    <w:rsid w:val="001D54CF"/>
    <w:rsid w:val="001D5A78"/>
    <w:rsid w:val="001D5AAE"/>
    <w:rsid w:val="001D5FA8"/>
    <w:rsid w:val="001D6224"/>
    <w:rsid w:val="001D6576"/>
    <w:rsid w:val="001D6C01"/>
    <w:rsid w:val="001D7CCB"/>
    <w:rsid w:val="001D7FC5"/>
    <w:rsid w:val="001E045D"/>
    <w:rsid w:val="001E13D1"/>
    <w:rsid w:val="001E13EA"/>
    <w:rsid w:val="001E14D8"/>
    <w:rsid w:val="001E14F5"/>
    <w:rsid w:val="001E1A97"/>
    <w:rsid w:val="001E202F"/>
    <w:rsid w:val="001E205D"/>
    <w:rsid w:val="001E237E"/>
    <w:rsid w:val="001E24A8"/>
    <w:rsid w:val="001E26AE"/>
    <w:rsid w:val="001E3162"/>
    <w:rsid w:val="001E3179"/>
    <w:rsid w:val="001E396C"/>
    <w:rsid w:val="001E3A62"/>
    <w:rsid w:val="001E3B4F"/>
    <w:rsid w:val="001E3BEF"/>
    <w:rsid w:val="001E3ED7"/>
    <w:rsid w:val="001E413A"/>
    <w:rsid w:val="001E443A"/>
    <w:rsid w:val="001E486A"/>
    <w:rsid w:val="001E4FB2"/>
    <w:rsid w:val="001E50AB"/>
    <w:rsid w:val="001E50CE"/>
    <w:rsid w:val="001E542F"/>
    <w:rsid w:val="001E5A5D"/>
    <w:rsid w:val="001E5AAB"/>
    <w:rsid w:val="001E6093"/>
    <w:rsid w:val="001E67D4"/>
    <w:rsid w:val="001E6B73"/>
    <w:rsid w:val="001E6FA2"/>
    <w:rsid w:val="001E7354"/>
    <w:rsid w:val="001E76E9"/>
    <w:rsid w:val="001E7CE0"/>
    <w:rsid w:val="001E7E84"/>
    <w:rsid w:val="001E7F1B"/>
    <w:rsid w:val="001F0093"/>
    <w:rsid w:val="001F0307"/>
    <w:rsid w:val="001F03E4"/>
    <w:rsid w:val="001F070F"/>
    <w:rsid w:val="001F0B98"/>
    <w:rsid w:val="001F0C74"/>
    <w:rsid w:val="001F158A"/>
    <w:rsid w:val="001F2061"/>
    <w:rsid w:val="001F2192"/>
    <w:rsid w:val="001F2315"/>
    <w:rsid w:val="001F2705"/>
    <w:rsid w:val="001F28B7"/>
    <w:rsid w:val="001F2904"/>
    <w:rsid w:val="001F298A"/>
    <w:rsid w:val="001F29BF"/>
    <w:rsid w:val="001F2BC1"/>
    <w:rsid w:val="001F2E68"/>
    <w:rsid w:val="001F3056"/>
    <w:rsid w:val="001F3422"/>
    <w:rsid w:val="001F359F"/>
    <w:rsid w:val="001F36F7"/>
    <w:rsid w:val="001F394F"/>
    <w:rsid w:val="001F413D"/>
    <w:rsid w:val="001F41CB"/>
    <w:rsid w:val="001F436F"/>
    <w:rsid w:val="001F467A"/>
    <w:rsid w:val="001F4706"/>
    <w:rsid w:val="001F48A6"/>
    <w:rsid w:val="001F518E"/>
    <w:rsid w:val="001F52E4"/>
    <w:rsid w:val="001F5579"/>
    <w:rsid w:val="001F5905"/>
    <w:rsid w:val="001F5C42"/>
    <w:rsid w:val="001F5E72"/>
    <w:rsid w:val="001F6530"/>
    <w:rsid w:val="001F6649"/>
    <w:rsid w:val="001F68C0"/>
    <w:rsid w:val="001F7259"/>
    <w:rsid w:val="001F7292"/>
    <w:rsid w:val="001F7564"/>
    <w:rsid w:val="001F75DD"/>
    <w:rsid w:val="001F77F5"/>
    <w:rsid w:val="001F7975"/>
    <w:rsid w:val="001F7C4E"/>
    <w:rsid w:val="001F7E9A"/>
    <w:rsid w:val="00200094"/>
    <w:rsid w:val="0020031D"/>
    <w:rsid w:val="002003BD"/>
    <w:rsid w:val="0020066A"/>
    <w:rsid w:val="002009D8"/>
    <w:rsid w:val="00200EE5"/>
    <w:rsid w:val="00200F45"/>
    <w:rsid w:val="00200FBB"/>
    <w:rsid w:val="0020105C"/>
    <w:rsid w:val="002015A8"/>
    <w:rsid w:val="002016E9"/>
    <w:rsid w:val="0020179F"/>
    <w:rsid w:val="002017EF"/>
    <w:rsid w:val="002018DE"/>
    <w:rsid w:val="00201AFD"/>
    <w:rsid w:val="0020205F"/>
    <w:rsid w:val="00202175"/>
    <w:rsid w:val="00202178"/>
    <w:rsid w:val="00202493"/>
    <w:rsid w:val="00202AC2"/>
    <w:rsid w:val="00202EA6"/>
    <w:rsid w:val="002031C6"/>
    <w:rsid w:val="0020396C"/>
    <w:rsid w:val="00203AEC"/>
    <w:rsid w:val="00204227"/>
    <w:rsid w:val="0020464F"/>
    <w:rsid w:val="00204E6A"/>
    <w:rsid w:val="002058EB"/>
    <w:rsid w:val="00205A4E"/>
    <w:rsid w:val="00205BD7"/>
    <w:rsid w:val="00205E51"/>
    <w:rsid w:val="00205EB7"/>
    <w:rsid w:val="002060E0"/>
    <w:rsid w:val="00206439"/>
    <w:rsid w:val="00206ABB"/>
    <w:rsid w:val="00206C11"/>
    <w:rsid w:val="00206E2A"/>
    <w:rsid w:val="00206FBB"/>
    <w:rsid w:val="00206FFE"/>
    <w:rsid w:val="00207720"/>
    <w:rsid w:val="00207942"/>
    <w:rsid w:val="00207CC5"/>
    <w:rsid w:val="00207EBB"/>
    <w:rsid w:val="00207F69"/>
    <w:rsid w:val="00210147"/>
    <w:rsid w:val="0021056A"/>
    <w:rsid w:val="00210877"/>
    <w:rsid w:val="00210F9F"/>
    <w:rsid w:val="00211055"/>
    <w:rsid w:val="00211881"/>
    <w:rsid w:val="00211889"/>
    <w:rsid w:val="0021190C"/>
    <w:rsid w:val="00211E1C"/>
    <w:rsid w:val="00212100"/>
    <w:rsid w:val="002127EB"/>
    <w:rsid w:val="00212E98"/>
    <w:rsid w:val="00212FE7"/>
    <w:rsid w:val="00213487"/>
    <w:rsid w:val="002136D8"/>
    <w:rsid w:val="0021388B"/>
    <w:rsid w:val="00213DAE"/>
    <w:rsid w:val="0021403D"/>
    <w:rsid w:val="00214081"/>
    <w:rsid w:val="0021408C"/>
    <w:rsid w:val="0021409F"/>
    <w:rsid w:val="002141EA"/>
    <w:rsid w:val="002146E2"/>
    <w:rsid w:val="0021479C"/>
    <w:rsid w:val="00214C92"/>
    <w:rsid w:val="00214E80"/>
    <w:rsid w:val="0021553D"/>
    <w:rsid w:val="00215A07"/>
    <w:rsid w:val="00215A8A"/>
    <w:rsid w:val="00216105"/>
    <w:rsid w:val="002161E8"/>
    <w:rsid w:val="0021648E"/>
    <w:rsid w:val="002164C2"/>
    <w:rsid w:val="00216C89"/>
    <w:rsid w:val="00216D70"/>
    <w:rsid w:val="00216FF7"/>
    <w:rsid w:val="00217121"/>
    <w:rsid w:val="00217322"/>
    <w:rsid w:val="0021758B"/>
    <w:rsid w:val="0021775F"/>
    <w:rsid w:val="00217F35"/>
    <w:rsid w:val="00217F63"/>
    <w:rsid w:val="00220164"/>
    <w:rsid w:val="0022046E"/>
    <w:rsid w:val="002204DB"/>
    <w:rsid w:val="002209F9"/>
    <w:rsid w:val="00220A0F"/>
    <w:rsid w:val="00220C4F"/>
    <w:rsid w:val="00221140"/>
    <w:rsid w:val="002212EF"/>
    <w:rsid w:val="002213C5"/>
    <w:rsid w:val="00221692"/>
    <w:rsid w:val="002217A3"/>
    <w:rsid w:val="0022195C"/>
    <w:rsid w:val="00222050"/>
    <w:rsid w:val="002224E5"/>
    <w:rsid w:val="00222E8A"/>
    <w:rsid w:val="00222F94"/>
    <w:rsid w:val="0022332E"/>
    <w:rsid w:val="00223A7D"/>
    <w:rsid w:val="00223C75"/>
    <w:rsid w:val="00223DC1"/>
    <w:rsid w:val="00223EFB"/>
    <w:rsid w:val="00224242"/>
    <w:rsid w:val="002242FE"/>
    <w:rsid w:val="00224637"/>
    <w:rsid w:val="00224952"/>
    <w:rsid w:val="00224BE5"/>
    <w:rsid w:val="00225054"/>
    <w:rsid w:val="00225221"/>
    <w:rsid w:val="00225304"/>
    <w:rsid w:val="002257EF"/>
    <w:rsid w:val="002258AD"/>
    <w:rsid w:val="002258D7"/>
    <w:rsid w:val="00225A99"/>
    <w:rsid w:val="00225C0C"/>
    <w:rsid w:val="00225C26"/>
    <w:rsid w:val="00225DC5"/>
    <w:rsid w:val="0022637C"/>
    <w:rsid w:val="00226415"/>
    <w:rsid w:val="00226B83"/>
    <w:rsid w:val="00226BAA"/>
    <w:rsid w:val="00226C7C"/>
    <w:rsid w:val="00226D25"/>
    <w:rsid w:val="00226DCB"/>
    <w:rsid w:val="00226F77"/>
    <w:rsid w:val="00227159"/>
    <w:rsid w:val="00227978"/>
    <w:rsid w:val="00227C6F"/>
    <w:rsid w:val="00230474"/>
    <w:rsid w:val="00230791"/>
    <w:rsid w:val="00230CEB"/>
    <w:rsid w:val="0023103D"/>
    <w:rsid w:val="002310FA"/>
    <w:rsid w:val="002311A7"/>
    <w:rsid w:val="002316FF"/>
    <w:rsid w:val="00231C32"/>
    <w:rsid w:val="00231F5E"/>
    <w:rsid w:val="002321C4"/>
    <w:rsid w:val="002325D3"/>
    <w:rsid w:val="00232770"/>
    <w:rsid w:val="00232966"/>
    <w:rsid w:val="00232A52"/>
    <w:rsid w:val="00233034"/>
    <w:rsid w:val="0023397B"/>
    <w:rsid w:val="002339CB"/>
    <w:rsid w:val="00233C93"/>
    <w:rsid w:val="002342A5"/>
    <w:rsid w:val="002344CF"/>
    <w:rsid w:val="00234B23"/>
    <w:rsid w:val="002350E3"/>
    <w:rsid w:val="002351B0"/>
    <w:rsid w:val="0023561D"/>
    <w:rsid w:val="00235A9A"/>
    <w:rsid w:val="00235E9D"/>
    <w:rsid w:val="00235F58"/>
    <w:rsid w:val="00235FE3"/>
    <w:rsid w:val="0023693A"/>
    <w:rsid w:val="00236AEE"/>
    <w:rsid w:val="00236D8D"/>
    <w:rsid w:val="00236FAF"/>
    <w:rsid w:val="002374E3"/>
    <w:rsid w:val="00237537"/>
    <w:rsid w:val="00237CBA"/>
    <w:rsid w:val="00237CC6"/>
    <w:rsid w:val="00237E1C"/>
    <w:rsid w:val="00237F0F"/>
    <w:rsid w:val="002401EF"/>
    <w:rsid w:val="002407E2"/>
    <w:rsid w:val="00240840"/>
    <w:rsid w:val="0024097D"/>
    <w:rsid w:val="00240B37"/>
    <w:rsid w:val="00240C66"/>
    <w:rsid w:val="0024109B"/>
    <w:rsid w:val="0024176C"/>
    <w:rsid w:val="0024186B"/>
    <w:rsid w:val="0024198F"/>
    <w:rsid w:val="00241ADA"/>
    <w:rsid w:val="00241F66"/>
    <w:rsid w:val="0024247B"/>
    <w:rsid w:val="00242BBB"/>
    <w:rsid w:val="00242D21"/>
    <w:rsid w:val="0024361D"/>
    <w:rsid w:val="0024372B"/>
    <w:rsid w:val="00243B6F"/>
    <w:rsid w:val="00243F38"/>
    <w:rsid w:val="002440FB"/>
    <w:rsid w:val="00244426"/>
    <w:rsid w:val="00244470"/>
    <w:rsid w:val="002444FD"/>
    <w:rsid w:val="002447C4"/>
    <w:rsid w:val="00244D1E"/>
    <w:rsid w:val="00244FEA"/>
    <w:rsid w:val="0024514A"/>
    <w:rsid w:val="0024527D"/>
    <w:rsid w:val="00245436"/>
    <w:rsid w:val="00245469"/>
    <w:rsid w:val="00245660"/>
    <w:rsid w:val="00245808"/>
    <w:rsid w:val="0024584E"/>
    <w:rsid w:val="00245918"/>
    <w:rsid w:val="00245D2A"/>
    <w:rsid w:val="002460A3"/>
    <w:rsid w:val="0024650C"/>
    <w:rsid w:val="00247041"/>
    <w:rsid w:val="0024729C"/>
    <w:rsid w:val="0024732B"/>
    <w:rsid w:val="00247748"/>
    <w:rsid w:val="00247F7E"/>
    <w:rsid w:val="00250269"/>
    <w:rsid w:val="0025027A"/>
    <w:rsid w:val="00250327"/>
    <w:rsid w:val="002504CA"/>
    <w:rsid w:val="00250FA2"/>
    <w:rsid w:val="00251B79"/>
    <w:rsid w:val="00251C14"/>
    <w:rsid w:val="002527CF"/>
    <w:rsid w:val="00252E5E"/>
    <w:rsid w:val="002533C1"/>
    <w:rsid w:val="00253996"/>
    <w:rsid w:val="00254272"/>
    <w:rsid w:val="0025431C"/>
    <w:rsid w:val="0025460E"/>
    <w:rsid w:val="00254912"/>
    <w:rsid w:val="00254AFF"/>
    <w:rsid w:val="00254E13"/>
    <w:rsid w:val="00255368"/>
    <w:rsid w:val="002553B6"/>
    <w:rsid w:val="00255492"/>
    <w:rsid w:val="0025557E"/>
    <w:rsid w:val="0025558F"/>
    <w:rsid w:val="002557F9"/>
    <w:rsid w:val="002558D4"/>
    <w:rsid w:val="00255F38"/>
    <w:rsid w:val="0025629A"/>
    <w:rsid w:val="002569AB"/>
    <w:rsid w:val="00256BB3"/>
    <w:rsid w:val="00256D88"/>
    <w:rsid w:val="0025733B"/>
    <w:rsid w:val="002575DF"/>
    <w:rsid w:val="00257650"/>
    <w:rsid w:val="0025768D"/>
    <w:rsid w:val="00257B11"/>
    <w:rsid w:val="00257BF7"/>
    <w:rsid w:val="002604F1"/>
    <w:rsid w:val="002605BF"/>
    <w:rsid w:val="00260A3F"/>
    <w:rsid w:val="00260C22"/>
    <w:rsid w:val="00260E88"/>
    <w:rsid w:val="0026102C"/>
    <w:rsid w:val="0026103A"/>
    <w:rsid w:val="002614D7"/>
    <w:rsid w:val="00261DC7"/>
    <w:rsid w:val="002623BF"/>
    <w:rsid w:val="00262436"/>
    <w:rsid w:val="00262DAF"/>
    <w:rsid w:val="00263412"/>
    <w:rsid w:val="00263757"/>
    <w:rsid w:val="0026380E"/>
    <w:rsid w:val="002638CF"/>
    <w:rsid w:val="00263A91"/>
    <w:rsid w:val="00263DAD"/>
    <w:rsid w:val="00263F45"/>
    <w:rsid w:val="00264005"/>
    <w:rsid w:val="002640B8"/>
    <w:rsid w:val="002640D3"/>
    <w:rsid w:val="00264410"/>
    <w:rsid w:val="002645CB"/>
    <w:rsid w:val="002648D2"/>
    <w:rsid w:val="00264B9F"/>
    <w:rsid w:val="002650B4"/>
    <w:rsid w:val="0026512A"/>
    <w:rsid w:val="0026531B"/>
    <w:rsid w:val="00265323"/>
    <w:rsid w:val="002653DB"/>
    <w:rsid w:val="002656A0"/>
    <w:rsid w:val="00265737"/>
    <w:rsid w:val="00265D78"/>
    <w:rsid w:val="00265EC4"/>
    <w:rsid w:val="002660F3"/>
    <w:rsid w:val="00266128"/>
    <w:rsid w:val="0026694F"/>
    <w:rsid w:val="00266D79"/>
    <w:rsid w:val="002672E2"/>
    <w:rsid w:val="0027016B"/>
    <w:rsid w:val="002701E3"/>
    <w:rsid w:val="002703BF"/>
    <w:rsid w:val="002707BC"/>
    <w:rsid w:val="00270A72"/>
    <w:rsid w:val="00270C61"/>
    <w:rsid w:val="00270EF4"/>
    <w:rsid w:val="0027100A"/>
    <w:rsid w:val="00271298"/>
    <w:rsid w:val="00271A31"/>
    <w:rsid w:val="00271EFF"/>
    <w:rsid w:val="0027208C"/>
    <w:rsid w:val="00272672"/>
    <w:rsid w:val="00272838"/>
    <w:rsid w:val="00272C1B"/>
    <w:rsid w:val="00272DDC"/>
    <w:rsid w:val="00272E75"/>
    <w:rsid w:val="0027325F"/>
    <w:rsid w:val="0027330F"/>
    <w:rsid w:val="0027355D"/>
    <w:rsid w:val="00273B86"/>
    <w:rsid w:val="00273E47"/>
    <w:rsid w:val="00273F68"/>
    <w:rsid w:val="00273FA7"/>
    <w:rsid w:val="00274441"/>
    <w:rsid w:val="002744A8"/>
    <w:rsid w:val="002746A7"/>
    <w:rsid w:val="00274D76"/>
    <w:rsid w:val="0027525C"/>
    <w:rsid w:val="00275333"/>
    <w:rsid w:val="002768F4"/>
    <w:rsid w:val="002769CB"/>
    <w:rsid w:val="00276A8C"/>
    <w:rsid w:val="00276B26"/>
    <w:rsid w:val="00276E4E"/>
    <w:rsid w:val="00277527"/>
    <w:rsid w:val="00277724"/>
    <w:rsid w:val="00280009"/>
    <w:rsid w:val="00280329"/>
    <w:rsid w:val="002805A5"/>
    <w:rsid w:val="0028137C"/>
    <w:rsid w:val="002815E8"/>
    <w:rsid w:val="00281F9A"/>
    <w:rsid w:val="002824E5"/>
    <w:rsid w:val="002827F4"/>
    <w:rsid w:val="0028290B"/>
    <w:rsid w:val="00282941"/>
    <w:rsid w:val="00282AB4"/>
    <w:rsid w:val="00282C20"/>
    <w:rsid w:val="00282E0C"/>
    <w:rsid w:val="002831F0"/>
    <w:rsid w:val="002833BC"/>
    <w:rsid w:val="002835A5"/>
    <w:rsid w:val="00283911"/>
    <w:rsid w:val="00283B84"/>
    <w:rsid w:val="00283C1D"/>
    <w:rsid w:val="00283E3D"/>
    <w:rsid w:val="00283F51"/>
    <w:rsid w:val="00283FF8"/>
    <w:rsid w:val="00284CA9"/>
    <w:rsid w:val="00284E03"/>
    <w:rsid w:val="002851B8"/>
    <w:rsid w:val="002856D9"/>
    <w:rsid w:val="00285916"/>
    <w:rsid w:val="00285954"/>
    <w:rsid w:val="00285D5A"/>
    <w:rsid w:val="002860B1"/>
    <w:rsid w:val="00286600"/>
    <w:rsid w:val="00286641"/>
    <w:rsid w:val="00286697"/>
    <w:rsid w:val="0028682F"/>
    <w:rsid w:val="002868F6"/>
    <w:rsid w:val="002870BD"/>
    <w:rsid w:val="002870F8"/>
    <w:rsid w:val="00287379"/>
    <w:rsid w:val="0028744F"/>
    <w:rsid w:val="00287B29"/>
    <w:rsid w:val="0029076D"/>
    <w:rsid w:val="0029118A"/>
    <w:rsid w:val="00291671"/>
    <w:rsid w:val="002919F5"/>
    <w:rsid w:val="00291D9D"/>
    <w:rsid w:val="0029208C"/>
    <w:rsid w:val="002923CE"/>
    <w:rsid w:val="00292420"/>
    <w:rsid w:val="002926D3"/>
    <w:rsid w:val="002927B9"/>
    <w:rsid w:val="00292A2F"/>
    <w:rsid w:val="00292B6A"/>
    <w:rsid w:val="00292D0A"/>
    <w:rsid w:val="00292DB5"/>
    <w:rsid w:val="00292E6A"/>
    <w:rsid w:val="00292EDF"/>
    <w:rsid w:val="00292FCA"/>
    <w:rsid w:val="002930AF"/>
    <w:rsid w:val="0029323B"/>
    <w:rsid w:val="002934B9"/>
    <w:rsid w:val="002935C5"/>
    <w:rsid w:val="00293E0D"/>
    <w:rsid w:val="00294452"/>
    <w:rsid w:val="00294733"/>
    <w:rsid w:val="00294E3B"/>
    <w:rsid w:val="0029535B"/>
    <w:rsid w:val="00295696"/>
    <w:rsid w:val="0029589B"/>
    <w:rsid w:val="00295995"/>
    <w:rsid w:val="002959D6"/>
    <w:rsid w:val="00295A78"/>
    <w:rsid w:val="00295E2E"/>
    <w:rsid w:val="00295E52"/>
    <w:rsid w:val="002962FA"/>
    <w:rsid w:val="00296441"/>
    <w:rsid w:val="0029653C"/>
    <w:rsid w:val="0029681B"/>
    <w:rsid w:val="0029742F"/>
    <w:rsid w:val="002974D9"/>
    <w:rsid w:val="00297DC9"/>
    <w:rsid w:val="00297DEB"/>
    <w:rsid w:val="002A03AB"/>
    <w:rsid w:val="002A049A"/>
    <w:rsid w:val="002A0A08"/>
    <w:rsid w:val="002A0B28"/>
    <w:rsid w:val="002A0E3B"/>
    <w:rsid w:val="002A11AC"/>
    <w:rsid w:val="002A25AF"/>
    <w:rsid w:val="002A25EB"/>
    <w:rsid w:val="002A2676"/>
    <w:rsid w:val="002A27CB"/>
    <w:rsid w:val="002A2930"/>
    <w:rsid w:val="002A2933"/>
    <w:rsid w:val="002A2987"/>
    <w:rsid w:val="002A298D"/>
    <w:rsid w:val="002A2A22"/>
    <w:rsid w:val="002A366D"/>
    <w:rsid w:val="002A369A"/>
    <w:rsid w:val="002A3799"/>
    <w:rsid w:val="002A3A0A"/>
    <w:rsid w:val="002A3ABF"/>
    <w:rsid w:val="002A3D0C"/>
    <w:rsid w:val="002A3ED3"/>
    <w:rsid w:val="002A4177"/>
    <w:rsid w:val="002A41DC"/>
    <w:rsid w:val="002A428C"/>
    <w:rsid w:val="002A4544"/>
    <w:rsid w:val="002A4666"/>
    <w:rsid w:val="002A4A05"/>
    <w:rsid w:val="002A4DE5"/>
    <w:rsid w:val="002A4FA4"/>
    <w:rsid w:val="002A4FB5"/>
    <w:rsid w:val="002A560B"/>
    <w:rsid w:val="002A5A1C"/>
    <w:rsid w:val="002A5D1C"/>
    <w:rsid w:val="002A5FB7"/>
    <w:rsid w:val="002A62EE"/>
    <w:rsid w:val="002A6528"/>
    <w:rsid w:val="002A6B0F"/>
    <w:rsid w:val="002A6D15"/>
    <w:rsid w:val="002A6D2E"/>
    <w:rsid w:val="002A75A3"/>
    <w:rsid w:val="002A7887"/>
    <w:rsid w:val="002A7B29"/>
    <w:rsid w:val="002A7E0A"/>
    <w:rsid w:val="002A7E87"/>
    <w:rsid w:val="002A7F27"/>
    <w:rsid w:val="002B039B"/>
    <w:rsid w:val="002B0610"/>
    <w:rsid w:val="002B08A8"/>
    <w:rsid w:val="002B0B92"/>
    <w:rsid w:val="002B0B96"/>
    <w:rsid w:val="002B0C1E"/>
    <w:rsid w:val="002B128C"/>
    <w:rsid w:val="002B13CD"/>
    <w:rsid w:val="002B1692"/>
    <w:rsid w:val="002B1B3A"/>
    <w:rsid w:val="002B1D83"/>
    <w:rsid w:val="002B2626"/>
    <w:rsid w:val="002B2A17"/>
    <w:rsid w:val="002B2DC4"/>
    <w:rsid w:val="002B3261"/>
    <w:rsid w:val="002B3536"/>
    <w:rsid w:val="002B35BB"/>
    <w:rsid w:val="002B3B80"/>
    <w:rsid w:val="002B3DEE"/>
    <w:rsid w:val="002B3F63"/>
    <w:rsid w:val="002B4076"/>
    <w:rsid w:val="002B426F"/>
    <w:rsid w:val="002B442A"/>
    <w:rsid w:val="002B446C"/>
    <w:rsid w:val="002B483D"/>
    <w:rsid w:val="002B4BED"/>
    <w:rsid w:val="002B4F82"/>
    <w:rsid w:val="002B539C"/>
    <w:rsid w:val="002B58F1"/>
    <w:rsid w:val="002B5C9C"/>
    <w:rsid w:val="002B625E"/>
    <w:rsid w:val="002B6568"/>
    <w:rsid w:val="002B67E2"/>
    <w:rsid w:val="002B6B14"/>
    <w:rsid w:val="002B6FED"/>
    <w:rsid w:val="002B706F"/>
    <w:rsid w:val="002B715E"/>
    <w:rsid w:val="002B716E"/>
    <w:rsid w:val="002B74DB"/>
    <w:rsid w:val="002B7659"/>
    <w:rsid w:val="002B78D7"/>
    <w:rsid w:val="002B7CC7"/>
    <w:rsid w:val="002B7D3E"/>
    <w:rsid w:val="002B7EFD"/>
    <w:rsid w:val="002C03A6"/>
    <w:rsid w:val="002C088F"/>
    <w:rsid w:val="002C0BD4"/>
    <w:rsid w:val="002C0DA7"/>
    <w:rsid w:val="002C1019"/>
    <w:rsid w:val="002C1313"/>
    <w:rsid w:val="002C16B1"/>
    <w:rsid w:val="002C1AED"/>
    <w:rsid w:val="002C232F"/>
    <w:rsid w:val="002C234A"/>
    <w:rsid w:val="002C2376"/>
    <w:rsid w:val="002C2646"/>
    <w:rsid w:val="002C28A6"/>
    <w:rsid w:val="002C2A92"/>
    <w:rsid w:val="002C2BDD"/>
    <w:rsid w:val="002C2C99"/>
    <w:rsid w:val="002C2F63"/>
    <w:rsid w:val="002C30E9"/>
    <w:rsid w:val="002C31B2"/>
    <w:rsid w:val="002C33A3"/>
    <w:rsid w:val="002C3751"/>
    <w:rsid w:val="002C3A6B"/>
    <w:rsid w:val="002C4072"/>
    <w:rsid w:val="002C43EE"/>
    <w:rsid w:val="002C49BA"/>
    <w:rsid w:val="002C4E7D"/>
    <w:rsid w:val="002C5457"/>
    <w:rsid w:val="002C5504"/>
    <w:rsid w:val="002C5540"/>
    <w:rsid w:val="002C5800"/>
    <w:rsid w:val="002C5E2A"/>
    <w:rsid w:val="002C6197"/>
    <w:rsid w:val="002C6264"/>
    <w:rsid w:val="002C6791"/>
    <w:rsid w:val="002C6C66"/>
    <w:rsid w:val="002C6DCE"/>
    <w:rsid w:val="002C758F"/>
    <w:rsid w:val="002C7711"/>
    <w:rsid w:val="002C7888"/>
    <w:rsid w:val="002C7914"/>
    <w:rsid w:val="002C7945"/>
    <w:rsid w:val="002C7C46"/>
    <w:rsid w:val="002C7DBA"/>
    <w:rsid w:val="002C7F3B"/>
    <w:rsid w:val="002D024F"/>
    <w:rsid w:val="002D046D"/>
    <w:rsid w:val="002D04C0"/>
    <w:rsid w:val="002D04DA"/>
    <w:rsid w:val="002D0A14"/>
    <w:rsid w:val="002D0AAA"/>
    <w:rsid w:val="002D0E86"/>
    <w:rsid w:val="002D0FB0"/>
    <w:rsid w:val="002D120A"/>
    <w:rsid w:val="002D156C"/>
    <w:rsid w:val="002D1598"/>
    <w:rsid w:val="002D16CD"/>
    <w:rsid w:val="002D1C9F"/>
    <w:rsid w:val="002D202E"/>
    <w:rsid w:val="002D2070"/>
    <w:rsid w:val="002D2091"/>
    <w:rsid w:val="002D22C3"/>
    <w:rsid w:val="002D2469"/>
    <w:rsid w:val="002D28F1"/>
    <w:rsid w:val="002D2C0D"/>
    <w:rsid w:val="002D3000"/>
    <w:rsid w:val="002D3123"/>
    <w:rsid w:val="002D346C"/>
    <w:rsid w:val="002D3774"/>
    <w:rsid w:val="002D3B04"/>
    <w:rsid w:val="002D3DD2"/>
    <w:rsid w:val="002D41F6"/>
    <w:rsid w:val="002D4204"/>
    <w:rsid w:val="002D450D"/>
    <w:rsid w:val="002D47D6"/>
    <w:rsid w:val="002D4A15"/>
    <w:rsid w:val="002D4AED"/>
    <w:rsid w:val="002D4B68"/>
    <w:rsid w:val="002D4F00"/>
    <w:rsid w:val="002D50DE"/>
    <w:rsid w:val="002D54A5"/>
    <w:rsid w:val="002D5F37"/>
    <w:rsid w:val="002D5F71"/>
    <w:rsid w:val="002D5F9B"/>
    <w:rsid w:val="002D605A"/>
    <w:rsid w:val="002D6E75"/>
    <w:rsid w:val="002D7170"/>
    <w:rsid w:val="002D7175"/>
    <w:rsid w:val="002D71E2"/>
    <w:rsid w:val="002D779E"/>
    <w:rsid w:val="002D7D65"/>
    <w:rsid w:val="002D7DE6"/>
    <w:rsid w:val="002D7E8C"/>
    <w:rsid w:val="002E01C7"/>
    <w:rsid w:val="002E0252"/>
    <w:rsid w:val="002E0F5A"/>
    <w:rsid w:val="002E1196"/>
    <w:rsid w:val="002E12D1"/>
    <w:rsid w:val="002E1424"/>
    <w:rsid w:val="002E171E"/>
    <w:rsid w:val="002E20DE"/>
    <w:rsid w:val="002E2340"/>
    <w:rsid w:val="002E24B9"/>
    <w:rsid w:val="002E26DF"/>
    <w:rsid w:val="002E29E1"/>
    <w:rsid w:val="002E2BE7"/>
    <w:rsid w:val="002E2C08"/>
    <w:rsid w:val="002E2ECB"/>
    <w:rsid w:val="002E333A"/>
    <w:rsid w:val="002E3F73"/>
    <w:rsid w:val="002E41B9"/>
    <w:rsid w:val="002E4298"/>
    <w:rsid w:val="002E4645"/>
    <w:rsid w:val="002E465B"/>
    <w:rsid w:val="002E4941"/>
    <w:rsid w:val="002E4CBE"/>
    <w:rsid w:val="002E4F05"/>
    <w:rsid w:val="002E51D2"/>
    <w:rsid w:val="002E520F"/>
    <w:rsid w:val="002E5370"/>
    <w:rsid w:val="002E53A8"/>
    <w:rsid w:val="002E57D6"/>
    <w:rsid w:val="002E5B58"/>
    <w:rsid w:val="002E621D"/>
    <w:rsid w:val="002E650C"/>
    <w:rsid w:val="002E6A37"/>
    <w:rsid w:val="002E6A62"/>
    <w:rsid w:val="002E6BEE"/>
    <w:rsid w:val="002E6C05"/>
    <w:rsid w:val="002E7110"/>
    <w:rsid w:val="002E776C"/>
    <w:rsid w:val="002E795F"/>
    <w:rsid w:val="002E7D04"/>
    <w:rsid w:val="002E7D50"/>
    <w:rsid w:val="002F0139"/>
    <w:rsid w:val="002F02C0"/>
    <w:rsid w:val="002F0922"/>
    <w:rsid w:val="002F13E1"/>
    <w:rsid w:val="002F188B"/>
    <w:rsid w:val="002F1ADC"/>
    <w:rsid w:val="002F1FE1"/>
    <w:rsid w:val="002F250B"/>
    <w:rsid w:val="002F27B1"/>
    <w:rsid w:val="002F28F5"/>
    <w:rsid w:val="002F2B43"/>
    <w:rsid w:val="002F2BB7"/>
    <w:rsid w:val="002F2BFE"/>
    <w:rsid w:val="002F2FDC"/>
    <w:rsid w:val="002F326F"/>
    <w:rsid w:val="002F3343"/>
    <w:rsid w:val="002F335A"/>
    <w:rsid w:val="002F38D1"/>
    <w:rsid w:val="002F3E3E"/>
    <w:rsid w:val="002F3F1C"/>
    <w:rsid w:val="002F401A"/>
    <w:rsid w:val="002F4075"/>
    <w:rsid w:val="002F408D"/>
    <w:rsid w:val="002F431D"/>
    <w:rsid w:val="002F4442"/>
    <w:rsid w:val="002F44FD"/>
    <w:rsid w:val="002F4615"/>
    <w:rsid w:val="002F4843"/>
    <w:rsid w:val="002F48D6"/>
    <w:rsid w:val="002F49F0"/>
    <w:rsid w:val="002F4A1D"/>
    <w:rsid w:val="002F4EE1"/>
    <w:rsid w:val="002F4F98"/>
    <w:rsid w:val="002F5102"/>
    <w:rsid w:val="002F5125"/>
    <w:rsid w:val="002F56DD"/>
    <w:rsid w:val="002F572C"/>
    <w:rsid w:val="002F577E"/>
    <w:rsid w:val="002F5BCE"/>
    <w:rsid w:val="002F600E"/>
    <w:rsid w:val="002F60EA"/>
    <w:rsid w:val="002F61F0"/>
    <w:rsid w:val="002F6497"/>
    <w:rsid w:val="002F6879"/>
    <w:rsid w:val="002F6DDD"/>
    <w:rsid w:val="002F7673"/>
    <w:rsid w:val="002F7738"/>
    <w:rsid w:val="003000BD"/>
    <w:rsid w:val="003001D1"/>
    <w:rsid w:val="00300221"/>
    <w:rsid w:val="0030039A"/>
    <w:rsid w:val="003007AA"/>
    <w:rsid w:val="00300D24"/>
    <w:rsid w:val="00300E02"/>
    <w:rsid w:val="0030137F"/>
    <w:rsid w:val="003014C7"/>
    <w:rsid w:val="00301D80"/>
    <w:rsid w:val="00301DB5"/>
    <w:rsid w:val="00301E5E"/>
    <w:rsid w:val="003020C8"/>
    <w:rsid w:val="00302348"/>
    <w:rsid w:val="003023FC"/>
    <w:rsid w:val="00302477"/>
    <w:rsid w:val="00302A68"/>
    <w:rsid w:val="00302F2E"/>
    <w:rsid w:val="00303A29"/>
    <w:rsid w:val="00303B6B"/>
    <w:rsid w:val="00303E87"/>
    <w:rsid w:val="003040E5"/>
    <w:rsid w:val="00304102"/>
    <w:rsid w:val="0030417A"/>
    <w:rsid w:val="00304754"/>
    <w:rsid w:val="00304831"/>
    <w:rsid w:val="00304A48"/>
    <w:rsid w:val="00304E40"/>
    <w:rsid w:val="00304F8B"/>
    <w:rsid w:val="00305497"/>
    <w:rsid w:val="003054BB"/>
    <w:rsid w:val="0030555B"/>
    <w:rsid w:val="0030570B"/>
    <w:rsid w:val="00305B0E"/>
    <w:rsid w:val="00305BDB"/>
    <w:rsid w:val="00306341"/>
    <w:rsid w:val="00306A17"/>
    <w:rsid w:val="00306A6A"/>
    <w:rsid w:val="00306D27"/>
    <w:rsid w:val="00306EB7"/>
    <w:rsid w:val="003070FA"/>
    <w:rsid w:val="00307539"/>
    <w:rsid w:val="00307868"/>
    <w:rsid w:val="00307888"/>
    <w:rsid w:val="00307C1F"/>
    <w:rsid w:val="00307DF7"/>
    <w:rsid w:val="00310987"/>
    <w:rsid w:val="00310C14"/>
    <w:rsid w:val="00310D59"/>
    <w:rsid w:val="0031153E"/>
    <w:rsid w:val="00311C24"/>
    <w:rsid w:val="00311DED"/>
    <w:rsid w:val="003120E7"/>
    <w:rsid w:val="0031213F"/>
    <w:rsid w:val="003123FD"/>
    <w:rsid w:val="00312857"/>
    <w:rsid w:val="00312866"/>
    <w:rsid w:val="00312AFA"/>
    <w:rsid w:val="00312D4F"/>
    <w:rsid w:val="00313029"/>
    <w:rsid w:val="003130F5"/>
    <w:rsid w:val="00313114"/>
    <w:rsid w:val="0031312D"/>
    <w:rsid w:val="0031331D"/>
    <w:rsid w:val="003134D6"/>
    <w:rsid w:val="003139A8"/>
    <w:rsid w:val="00313FBD"/>
    <w:rsid w:val="00313FCD"/>
    <w:rsid w:val="00314207"/>
    <w:rsid w:val="00314268"/>
    <w:rsid w:val="003142D7"/>
    <w:rsid w:val="0031450A"/>
    <w:rsid w:val="00314592"/>
    <w:rsid w:val="0031466B"/>
    <w:rsid w:val="003147E3"/>
    <w:rsid w:val="00314BCA"/>
    <w:rsid w:val="00314D74"/>
    <w:rsid w:val="00314E35"/>
    <w:rsid w:val="00315123"/>
    <w:rsid w:val="0031548B"/>
    <w:rsid w:val="003154D1"/>
    <w:rsid w:val="0031591A"/>
    <w:rsid w:val="00315AB3"/>
    <w:rsid w:val="00315C29"/>
    <w:rsid w:val="00316075"/>
    <w:rsid w:val="003162A5"/>
    <w:rsid w:val="003166C2"/>
    <w:rsid w:val="003167FE"/>
    <w:rsid w:val="00316FF5"/>
    <w:rsid w:val="00317088"/>
    <w:rsid w:val="00317804"/>
    <w:rsid w:val="0031782A"/>
    <w:rsid w:val="003178BA"/>
    <w:rsid w:val="00317A55"/>
    <w:rsid w:val="00317B86"/>
    <w:rsid w:val="00320490"/>
    <w:rsid w:val="0032056B"/>
    <w:rsid w:val="0032058D"/>
    <w:rsid w:val="00320B35"/>
    <w:rsid w:val="00320E73"/>
    <w:rsid w:val="00320F3E"/>
    <w:rsid w:val="00320FA8"/>
    <w:rsid w:val="0032166B"/>
    <w:rsid w:val="003217E1"/>
    <w:rsid w:val="00321AF3"/>
    <w:rsid w:val="00321CD4"/>
    <w:rsid w:val="00322C6C"/>
    <w:rsid w:val="0032305A"/>
    <w:rsid w:val="00323680"/>
    <w:rsid w:val="00323A38"/>
    <w:rsid w:val="00324F67"/>
    <w:rsid w:val="003250D4"/>
    <w:rsid w:val="003251C9"/>
    <w:rsid w:val="003253C6"/>
    <w:rsid w:val="00325882"/>
    <w:rsid w:val="0032595D"/>
    <w:rsid w:val="00325D24"/>
    <w:rsid w:val="00326104"/>
    <w:rsid w:val="003264A3"/>
    <w:rsid w:val="00326557"/>
    <w:rsid w:val="003265D3"/>
    <w:rsid w:val="00326934"/>
    <w:rsid w:val="003271E6"/>
    <w:rsid w:val="0032724B"/>
    <w:rsid w:val="00327325"/>
    <w:rsid w:val="00327909"/>
    <w:rsid w:val="003279D5"/>
    <w:rsid w:val="00327A3D"/>
    <w:rsid w:val="00330268"/>
    <w:rsid w:val="0033027E"/>
    <w:rsid w:val="0033076F"/>
    <w:rsid w:val="0033091E"/>
    <w:rsid w:val="00330FA7"/>
    <w:rsid w:val="0033129A"/>
    <w:rsid w:val="00331498"/>
    <w:rsid w:val="00331C2B"/>
    <w:rsid w:val="00331D8F"/>
    <w:rsid w:val="00331DBB"/>
    <w:rsid w:val="00331EE4"/>
    <w:rsid w:val="003320C0"/>
    <w:rsid w:val="003326F7"/>
    <w:rsid w:val="00332791"/>
    <w:rsid w:val="003329CA"/>
    <w:rsid w:val="00332AEE"/>
    <w:rsid w:val="00332CD0"/>
    <w:rsid w:val="00332D71"/>
    <w:rsid w:val="00332FDD"/>
    <w:rsid w:val="00333605"/>
    <w:rsid w:val="00333834"/>
    <w:rsid w:val="0033388A"/>
    <w:rsid w:val="003340F9"/>
    <w:rsid w:val="00334B68"/>
    <w:rsid w:val="00334FB4"/>
    <w:rsid w:val="0033530D"/>
    <w:rsid w:val="00335814"/>
    <w:rsid w:val="00335D93"/>
    <w:rsid w:val="00335EFD"/>
    <w:rsid w:val="003362E3"/>
    <w:rsid w:val="00336548"/>
    <w:rsid w:val="00336563"/>
    <w:rsid w:val="0033681C"/>
    <w:rsid w:val="00336CA8"/>
    <w:rsid w:val="0033717E"/>
    <w:rsid w:val="0033745C"/>
    <w:rsid w:val="00337B7A"/>
    <w:rsid w:val="00337BD8"/>
    <w:rsid w:val="00337FC5"/>
    <w:rsid w:val="00340425"/>
    <w:rsid w:val="0034069F"/>
    <w:rsid w:val="003409B5"/>
    <w:rsid w:val="00340AE5"/>
    <w:rsid w:val="003410EA"/>
    <w:rsid w:val="003413FF"/>
    <w:rsid w:val="00341419"/>
    <w:rsid w:val="00341497"/>
    <w:rsid w:val="0034164A"/>
    <w:rsid w:val="0034179D"/>
    <w:rsid w:val="0034180D"/>
    <w:rsid w:val="00341851"/>
    <w:rsid w:val="00341B86"/>
    <w:rsid w:val="00341E0D"/>
    <w:rsid w:val="0034227F"/>
    <w:rsid w:val="00342650"/>
    <w:rsid w:val="003429BA"/>
    <w:rsid w:val="00342ACC"/>
    <w:rsid w:val="00342CF2"/>
    <w:rsid w:val="00342E3A"/>
    <w:rsid w:val="0034305E"/>
    <w:rsid w:val="0034331C"/>
    <w:rsid w:val="0034339F"/>
    <w:rsid w:val="00343549"/>
    <w:rsid w:val="003435FF"/>
    <w:rsid w:val="0034371F"/>
    <w:rsid w:val="00343765"/>
    <w:rsid w:val="0034380C"/>
    <w:rsid w:val="00343A7E"/>
    <w:rsid w:val="00343A80"/>
    <w:rsid w:val="00343AB8"/>
    <w:rsid w:val="00343D9C"/>
    <w:rsid w:val="00343E75"/>
    <w:rsid w:val="00343F7D"/>
    <w:rsid w:val="003442B4"/>
    <w:rsid w:val="003444AC"/>
    <w:rsid w:val="00344BA2"/>
    <w:rsid w:val="00344DD4"/>
    <w:rsid w:val="00345329"/>
    <w:rsid w:val="00345617"/>
    <w:rsid w:val="003456DE"/>
    <w:rsid w:val="003458A1"/>
    <w:rsid w:val="00345A0E"/>
    <w:rsid w:val="003460F5"/>
    <w:rsid w:val="003466EE"/>
    <w:rsid w:val="003469B3"/>
    <w:rsid w:val="003469E2"/>
    <w:rsid w:val="00346F62"/>
    <w:rsid w:val="00346F83"/>
    <w:rsid w:val="0034720B"/>
    <w:rsid w:val="0034726F"/>
    <w:rsid w:val="00347418"/>
    <w:rsid w:val="003476D7"/>
    <w:rsid w:val="00347799"/>
    <w:rsid w:val="003477CE"/>
    <w:rsid w:val="00347863"/>
    <w:rsid w:val="00347A9D"/>
    <w:rsid w:val="00347FA5"/>
    <w:rsid w:val="00347FB1"/>
    <w:rsid w:val="00347FC9"/>
    <w:rsid w:val="003500D6"/>
    <w:rsid w:val="003506DD"/>
    <w:rsid w:val="00350A57"/>
    <w:rsid w:val="00350B8F"/>
    <w:rsid w:val="00350DAA"/>
    <w:rsid w:val="0035108F"/>
    <w:rsid w:val="00351264"/>
    <w:rsid w:val="00351620"/>
    <w:rsid w:val="00351646"/>
    <w:rsid w:val="003517ED"/>
    <w:rsid w:val="00351D78"/>
    <w:rsid w:val="0035201C"/>
    <w:rsid w:val="00352352"/>
    <w:rsid w:val="00352817"/>
    <w:rsid w:val="003529DE"/>
    <w:rsid w:val="003533A0"/>
    <w:rsid w:val="00353410"/>
    <w:rsid w:val="0035369C"/>
    <w:rsid w:val="003539B4"/>
    <w:rsid w:val="00353A94"/>
    <w:rsid w:val="00353B8D"/>
    <w:rsid w:val="00354022"/>
    <w:rsid w:val="0035443D"/>
    <w:rsid w:val="0035447D"/>
    <w:rsid w:val="00354810"/>
    <w:rsid w:val="003549A4"/>
    <w:rsid w:val="003549E6"/>
    <w:rsid w:val="00354BDE"/>
    <w:rsid w:val="00354BE5"/>
    <w:rsid w:val="00355BA9"/>
    <w:rsid w:val="00355E21"/>
    <w:rsid w:val="003563B1"/>
    <w:rsid w:val="00356558"/>
    <w:rsid w:val="003566DE"/>
    <w:rsid w:val="00356764"/>
    <w:rsid w:val="00356B76"/>
    <w:rsid w:val="0035707D"/>
    <w:rsid w:val="003571BC"/>
    <w:rsid w:val="00357419"/>
    <w:rsid w:val="003574AC"/>
    <w:rsid w:val="00357AEC"/>
    <w:rsid w:val="00360210"/>
    <w:rsid w:val="0036045D"/>
    <w:rsid w:val="003604F5"/>
    <w:rsid w:val="0036078A"/>
    <w:rsid w:val="003607E4"/>
    <w:rsid w:val="00360A74"/>
    <w:rsid w:val="00360F91"/>
    <w:rsid w:val="00360FFB"/>
    <w:rsid w:val="003613E2"/>
    <w:rsid w:val="00361D60"/>
    <w:rsid w:val="00361EEE"/>
    <w:rsid w:val="00362B31"/>
    <w:rsid w:val="00362E38"/>
    <w:rsid w:val="003639B0"/>
    <w:rsid w:val="00363AF8"/>
    <w:rsid w:val="00363C05"/>
    <w:rsid w:val="003640A5"/>
    <w:rsid w:val="003644AE"/>
    <w:rsid w:val="0036479A"/>
    <w:rsid w:val="00364D3D"/>
    <w:rsid w:val="00364E9A"/>
    <w:rsid w:val="00365030"/>
    <w:rsid w:val="00365077"/>
    <w:rsid w:val="0036566D"/>
    <w:rsid w:val="00365689"/>
    <w:rsid w:val="0036572F"/>
    <w:rsid w:val="003658B4"/>
    <w:rsid w:val="0036631D"/>
    <w:rsid w:val="003666AC"/>
    <w:rsid w:val="0036674F"/>
    <w:rsid w:val="003667E5"/>
    <w:rsid w:val="00366812"/>
    <w:rsid w:val="003669A8"/>
    <w:rsid w:val="00366B3D"/>
    <w:rsid w:val="00366C32"/>
    <w:rsid w:val="003670F9"/>
    <w:rsid w:val="003671D9"/>
    <w:rsid w:val="0036735C"/>
    <w:rsid w:val="003673F4"/>
    <w:rsid w:val="00367419"/>
    <w:rsid w:val="003676A0"/>
    <w:rsid w:val="003678FC"/>
    <w:rsid w:val="00367ABB"/>
    <w:rsid w:val="00367D3E"/>
    <w:rsid w:val="00367FE2"/>
    <w:rsid w:val="00370B65"/>
    <w:rsid w:val="00370BE7"/>
    <w:rsid w:val="00370EC9"/>
    <w:rsid w:val="00370FEE"/>
    <w:rsid w:val="00371082"/>
    <w:rsid w:val="003711D4"/>
    <w:rsid w:val="00371426"/>
    <w:rsid w:val="0037184F"/>
    <w:rsid w:val="00371901"/>
    <w:rsid w:val="00371A25"/>
    <w:rsid w:val="00371AB3"/>
    <w:rsid w:val="00371B90"/>
    <w:rsid w:val="00371D3B"/>
    <w:rsid w:val="00372297"/>
    <w:rsid w:val="0037236B"/>
    <w:rsid w:val="00372720"/>
    <w:rsid w:val="00372B08"/>
    <w:rsid w:val="00372D50"/>
    <w:rsid w:val="003735F0"/>
    <w:rsid w:val="003739A2"/>
    <w:rsid w:val="00373D9B"/>
    <w:rsid w:val="003741E9"/>
    <w:rsid w:val="003743BD"/>
    <w:rsid w:val="003743C8"/>
    <w:rsid w:val="003747F0"/>
    <w:rsid w:val="00374A04"/>
    <w:rsid w:val="00374AF7"/>
    <w:rsid w:val="00374B1C"/>
    <w:rsid w:val="00374B50"/>
    <w:rsid w:val="00374E5D"/>
    <w:rsid w:val="00374F10"/>
    <w:rsid w:val="00374F90"/>
    <w:rsid w:val="00375114"/>
    <w:rsid w:val="003751F3"/>
    <w:rsid w:val="0037521A"/>
    <w:rsid w:val="003755C3"/>
    <w:rsid w:val="00375B4C"/>
    <w:rsid w:val="00375BF9"/>
    <w:rsid w:val="003763BB"/>
    <w:rsid w:val="00376496"/>
    <w:rsid w:val="0037666D"/>
    <w:rsid w:val="00376C15"/>
    <w:rsid w:val="00376D0D"/>
    <w:rsid w:val="00376D39"/>
    <w:rsid w:val="0037728D"/>
    <w:rsid w:val="003776E3"/>
    <w:rsid w:val="00377B7A"/>
    <w:rsid w:val="00377E21"/>
    <w:rsid w:val="00380246"/>
    <w:rsid w:val="00380263"/>
    <w:rsid w:val="0038055D"/>
    <w:rsid w:val="00380825"/>
    <w:rsid w:val="00380B38"/>
    <w:rsid w:val="00380E54"/>
    <w:rsid w:val="003810D2"/>
    <w:rsid w:val="0038141D"/>
    <w:rsid w:val="0038183F"/>
    <w:rsid w:val="00382627"/>
    <w:rsid w:val="00382839"/>
    <w:rsid w:val="00382B8D"/>
    <w:rsid w:val="0038311F"/>
    <w:rsid w:val="003833D9"/>
    <w:rsid w:val="00383641"/>
    <w:rsid w:val="003838FA"/>
    <w:rsid w:val="00383D29"/>
    <w:rsid w:val="00383FA7"/>
    <w:rsid w:val="003841CC"/>
    <w:rsid w:val="003841D7"/>
    <w:rsid w:val="003844C0"/>
    <w:rsid w:val="003846E3"/>
    <w:rsid w:val="00384C13"/>
    <w:rsid w:val="00384FFE"/>
    <w:rsid w:val="003851EB"/>
    <w:rsid w:val="003852DA"/>
    <w:rsid w:val="00385CE0"/>
    <w:rsid w:val="00386604"/>
    <w:rsid w:val="003869E0"/>
    <w:rsid w:val="00386A9C"/>
    <w:rsid w:val="003875AC"/>
    <w:rsid w:val="00387651"/>
    <w:rsid w:val="00387D2F"/>
    <w:rsid w:val="00390356"/>
    <w:rsid w:val="00390539"/>
    <w:rsid w:val="00390FFC"/>
    <w:rsid w:val="003910FE"/>
    <w:rsid w:val="00391566"/>
    <w:rsid w:val="00391717"/>
    <w:rsid w:val="0039184E"/>
    <w:rsid w:val="00392382"/>
    <w:rsid w:val="00392F48"/>
    <w:rsid w:val="0039343F"/>
    <w:rsid w:val="0039351F"/>
    <w:rsid w:val="0039376C"/>
    <w:rsid w:val="003941DE"/>
    <w:rsid w:val="003945AA"/>
    <w:rsid w:val="00394DBE"/>
    <w:rsid w:val="00394E68"/>
    <w:rsid w:val="00395144"/>
    <w:rsid w:val="0039525F"/>
    <w:rsid w:val="003955C1"/>
    <w:rsid w:val="00395DA8"/>
    <w:rsid w:val="00395E49"/>
    <w:rsid w:val="00396117"/>
    <w:rsid w:val="00396309"/>
    <w:rsid w:val="0039640D"/>
    <w:rsid w:val="00396529"/>
    <w:rsid w:val="003966FB"/>
    <w:rsid w:val="00396BCA"/>
    <w:rsid w:val="00396E65"/>
    <w:rsid w:val="00396EA7"/>
    <w:rsid w:val="00396EC7"/>
    <w:rsid w:val="0039777E"/>
    <w:rsid w:val="00397978"/>
    <w:rsid w:val="00397EF6"/>
    <w:rsid w:val="00397FE6"/>
    <w:rsid w:val="003A0070"/>
    <w:rsid w:val="003A01FC"/>
    <w:rsid w:val="003A0719"/>
    <w:rsid w:val="003A0AE5"/>
    <w:rsid w:val="003A11AF"/>
    <w:rsid w:val="003A14D5"/>
    <w:rsid w:val="003A17A7"/>
    <w:rsid w:val="003A197E"/>
    <w:rsid w:val="003A1BDF"/>
    <w:rsid w:val="003A1D36"/>
    <w:rsid w:val="003A1F1C"/>
    <w:rsid w:val="003A2355"/>
    <w:rsid w:val="003A248E"/>
    <w:rsid w:val="003A2706"/>
    <w:rsid w:val="003A2C75"/>
    <w:rsid w:val="003A2F74"/>
    <w:rsid w:val="003A31AD"/>
    <w:rsid w:val="003A32C7"/>
    <w:rsid w:val="003A349C"/>
    <w:rsid w:val="003A3805"/>
    <w:rsid w:val="003A3D56"/>
    <w:rsid w:val="003A4136"/>
    <w:rsid w:val="003A42EE"/>
    <w:rsid w:val="003A44D9"/>
    <w:rsid w:val="003A4693"/>
    <w:rsid w:val="003A5902"/>
    <w:rsid w:val="003A5DA1"/>
    <w:rsid w:val="003A6A7B"/>
    <w:rsid w:val="003A7BA8"/>
    <w:rsid w:val="003A7CA9"/>
    <w:rsid w:val="003A7F50"/>
    <w:rsid w:val="003A7FC2"/>
    <w:rsid w:val="003B0458"/>
    <w:rsid w:val="003B06B1"/>
    <w:rsid w:val="003B0A2B"/>
    <w:rsid w:val="003B0A34"/>
    <w:rsid w:val="003B0AB3"/>
    <w:rsid w:val="003B0F79"/>
    <w:rsid w:val="003B1070"/>
    <w:rsid w:val="003B12B3"/>
    <w:rsid w:val="003B1352"/>
    <w:rsid w:val="003B146B"/>
    <w:rsid w:val="003B168D"/>
    <w:rsid w:val="003B189C"/>
    <w:rsid w:val="003B1CC8"/>
    <w:rsid w:val="003B1CD1"/>
    <w:rsid w:val="003B1D73"/>
    <w:rsid w:val="003B1F9F"/>
    <w:rsid w:val="003B20AD"/>
    <w:rsid w:val="003B258A"/>
    <w:rsid w:val="003B2661"/>
    <w:rsid w:val="003B31D6"/>
    <w:rsid w:val="003B343F"/>
    <w:rsid w:val="003B39B9"/>
    <w:rsid w:val="003B3A36"/>
    <w:rsid w:val="003B3C55"/>
    <w:rsid w:val="003B3D71"/>
    <w:rsid w:val="003B3DA2"/>
    <w:rsid w:val="003B3E06"/>
    <w:rsid w:val="003B3E85"/>
    <w:rsid w:val="003B4121"/>
    <w:rsid w:val="003B4258"/>
    <w:rsid w:val="003B4479"/>
    <w:rsid w:val="003B4C6B"/>
    <w:rsid w:val="003B4D1E"/>
    <w:rsid w:val="003B4EA3"/>
    <w:rsid w:val="003B5790"/>
    <w:rsid w:val="003B58BC"/>
    <w:rsid w:val="003B5CA1"/>
    <w:rsid w:val="003B5EEF"/>
    <w:rsid w:val="003B62B0"/>
    <w:rsid w:val="003B6888"/>
    <w:rsid w:val="003B6B8A"/>
    <w:rsid w:val="003B6E3C"/>
    <w:rsid w:val="003B6F0F"/>
    <w:rsid w:val="003B740A"/>
    <w:rsid w:val="003B7A26"/>
    <w:rsid w:val="003C03C5"/>
    <w:rsid w:val="003C047E"/>
    <w:rsid w:val="003C07E5"/>
    <w:rsid w:val="003C081A"/>
    <w:rsid w:val="003C08AB"/>
    <w:rsid w:val="003C0AF7"/>
    <w:rsid w:val="003C0C01"/>
    <w:rsid w:val="003C0DE7"/>
    <w:rsid w:val="003C11F4"/>
    <w:rsid w:val="003C1A2A"/>
    <w:rsid w:val="003C1A3E"/>
    <w:rsid w:val="003C200B"/>
    <w:rsid w:val="003C2086"/>
    <w:rsid w:val="003C2164"/>
    <w:rsid w:val="003C2177"/>
    <w:rsid w:val="003C219F"/>
    <w:rsid w:val="003C2735"/>
    <w:rsid w:val="003C2905"/>
    <w:rsid w:val="003C2E26"/>
    <w:rsid w:val="003C3256"/>
    <w:rsid w:val="003C33D9"/>
    <w:rsid w:val="003C354C"/>
    <w:rsid w:val="003C3972"/>
    <w:rsid w:val="003C3A3A"/>
    <w:rsid w:val="003C422E"/>
    <w:rsid w:val="003C4463"/>
    <w:rsid w:val="003C486D"/>
    <w:rsid w:val="003C49C2"/>
    <w:rsid w:val="003C4A26"/>
    <w:rsid w:val="003C4E62"/>
    <w:rsid w:val="003C4F55"/>
    <w:rsid w:val="003C50EB"/>
    <w:rsid w:val="003C539B"/>
    <w:rsid w:val="003C5699"/>
    <w:rsid w:val="003C57D9"/>
    <w:rsid w:val="003C58E1"/>
    <w:rsid w:val="003C5DF5"/>
    <w:rsid w:val="003C631A"/>
    <w:rsid w:val="003C6A08"/>
    <w:rsid w:val="003C6C06"/>
    <w:rsid w:val="003C6C1A"/>
    <w:rsid w:val="003C6C93"/>
    <w:rsid w:val="003C6CAE"/>
    <w:rsid w:val="003C6E76"/>
    <w:rsid w:val="003C76ED"/>
    <w:rsid w:val="003C7833"/>
    <w:rsid w:val="003C7B4D"/>
    <w:rsid w:val="003C7F9A"/>
    <w:rsid w:val="003C7F9F"/>
    <w:rsid w:val="003D02E6"/>
    <w:rsid w:val="003D04F3"/>
    <w:rsid w:val="003D05BB"/>
    <w:rsid w:val="003D05D3"/>
    <w:rsid w:val="003D097F"/>
    <w:rsid w:val="003D10A6"/>
    <w:rsid w:val="003D12D9"/>
    <w:rsid w:val="003D1448"/>
    <w:rsid w:val="003D1838"/>
    <w:rsid w:val="003D1BCD"/>
    <w:rsid w:val="003D1D37"/>
    <w:rsid w:val="003D24EC"/>
    <w:rsid w:val="003D28A9"/>
    <w:rsid w:val="003D2958"/>
    <w:rsid w:val="003D2AB4"/>
    <w:rsid w:val="003D2DBF"/>
    <w:rsid w:val="003D2DDA"/>
    <w:rsid w:val="003D3352"/>
    <w:rsid w:val="003D356E"/>
    <w:rsid w:val="003D3817"/>
    <w:rsid w:val="003D3844"/>
    <w:rsid w:val="003D3E95"/>
    <w:rsid w:val="003D4118"/>
    <w:rsid w:val="003D450A"/>
    <w:rsid w:val="003D4830"/>
    <w:rsid w:val="003D5561"/>
    <w:rsid w:val="003D56D7"/>
    <w:rsid w:val="003D5AD8"/>
    <w:rsid w:val="003D60D3"/>
    <w:rsid w:val="003D6525"/>
    <w:rsid w:val="003D67D4"/>
    <w:rsid w:val="003D692D"/>
    <w:rsid w:val="003D6C0D"/>
    <w:rsid w:val="003D6D07"/>
    <w:rsid w:val="003D6DDF"/>
    <w:rsid w:val="003D7246"/>
    <w:rsid w:val="003D77D7"/>
    <w:rsid w:val="003D7895"/>
    <w:rsid w:val="003D7F6D"/>
    <w:rsid w:val="003E009B"/>
    <w:rsid w:val="003E041A"/>
    <w:rsid w:val="003E0470"/>
    <w:rsid w:val="003E0F48"/>
    <w:rsid w:val="003E0F98"/>
    <w:rsid w:val="003E1426"/>
    <w:rsid w:val="003E1AED"/>
    <w:rsid w:val="003E1D9B"/>
    <w:rsid w:val="003E2003"/>
    <w:rsid w:val="003E2C18"/>
    <w:rsid w:val="003E2E10"/>
    <w:rsid w:val="003E33D1"/>
    <w:rsid w:val="003E366D"/>
    <w:rsid w:val="003E3691"/>
    <w:rsid w:val="003E3769"/>
    <w:rsid w:val="003E40C4"/>
    <w:rsid w:val="003E42AF"/>
    <w:rsid w:val="003E439C"/>
    <w:rsid w:val="003E43F9"/>
    <w:rsid w:val="003E4927"/>
    <w:rsid w:val="003E4BD7"/>
    <w:rsid w:val="003E4E45"/>
    <w:rsid w:val="003E4ECD"/>
    <w:rsid w:val="003E50FF"/>
    <w:rsid w:val="003E5191"/>
    <w:rsid w:val="003E57D2"/>
    <w:rsid w:val="003E5AB8"/>
    <w:rsid w:val="003E5AE9"/>
    <w:rsid w:val="003E5C08"/>
    <w:rsid w:val="003E610D"/>
    <w:rsid w:val="003E61BD"/>
    <w:rsid w:val="003E6405"/>
    <w:rsid w:val="003E69A2"/>
    <w:rsid w:val="003E6C8B"/>
    <w:rsid w:val="003E6CFD"/>
    <w:rsid w:val="003E6FE6"/>
    <w:rsid w:val="003E72BD"/>
    <w:rsid w:val="003E7815"/>
    <w:rsid w:val="003E7993"/>
    <w:rsid w:val="003E7F98"/>
    <w:rsid w:val="003F0878"/>
    <w:rsid w:val="003F0B4B"/>
    <w:rsid w:val="003F0B88"/>
    <w:rsid w:val="003F0DEA"/>
    <w:rsid w:val="003F1128"/>
    <w:rsid w:val="003F11AB"/>
    <w:rsid w:val="003F134E"/>
    <w:rsid w:val="003F13FD"/>
    <w:rsid w:val="003F1569"/>
    <w:rsid w:val="003F159C"/>
    <w:rsid w:val="003F18CA"/>
    <w:rsid w:val="003F20AD"/>
    <w:rsid w:val="003F2163"/>
    <w:rsid w:val="003F2365"/>
    <w:rsid w:val="003F2527"/>
    <w:rsid w:val="003F2658"/>
    <w:rsid w:val="003F2B53"/>
    <w:rsid w:val="003F2BB1"/>
    <w:rsid w:val="003F2CD1"/>
    <w:rsid w:val="003F2F9E"/>
    <w:rsid w:val="003F3201"/>
    <w:rsid w:val="003F359F"/>
    <w:rsid w:val="003F361C"/>
    <w:rsid w:val="003F366A"/>
    <w:rsid w:val="003F402A"/>
    <w:rsid w:val="003F4261"/>
    <w:rsid w:val="003F42A9"/>
    <w:rsid w:val="003F441E"/>
    <w:rsid w:val="003F443F"/>
    <w:rsid w:val="003F4743"/>
    <w:rsid w:val="003F481B"/>
    <w:rsid w:val="003F5123"/>
    <w:rsid w:val="003F5242"/>
    <w:rsid w:val="003F52F6"/>
    <w:rsid w:val="003F535A"/>
    <w:rsid w:val="003F546C"/>
    <w:rsid w:val="003F571D"/>
    <w:rsid w:val="003F6218"/>
    <w:rsid w:val="003F6599"/>
    <w:rsid w:val="003F6616"/>
    <w:rsid w:val="003F6742"/>
    <w:rsid w:val="003F6EB1"/>
    <w:rsid w:val="003F6EB9"/>
    <w:rsid w:val="003F6F8D"/>
    <w:rsid w:val="003F72D6"/>
    <w:rsid w:val="003F7719"/>
    <w:rsid w:val="003F7796"/>
    <w:rsid w:val="003F79D9"/>
    <w:rsid w:val="003F7B93"/>
    <w:rsid w:val="0040055D"/>
    <w:rsid w:val="00400D40"/>
    <w:rsid w:val="00400F33"/>
    <w:rsid w:val="00401331"/>
    <w:rsid w:val="004013F3"/>
    <w:rsid w:val="00401501"/>
    <w:rsid w:val="00401562"/>
    <w:rsid w:val="004015CB"/>
    <w:rsid w:val="0040178F"/>
    <w:rsid w:val="004019CA"/>
    <w:rsid w:val="00401A12"/>
    <w:rsid w:val="00401B36"/>
    <w:rsid w:val="004028B9"/>
    <w:rsid w:val="004028F6"/>
    <w:rsid w:val="00402A2E"/>
    <w:rsid w:val="00402D3A"/>
    <w:rsid w:val="00403105"/>
    <w:rsid w:val="00403266"/>
    <w:rsid w:val="00403384"/>
    <w:rsid w:val="00403826"/>
    <w:rsid w:val="00403B99"/>
    <w:rsid w:val="00403BD1"/>
    <w:rsid w:val="00403DAA"/>
    <w:rsid w:val="004042E8"/>
    <w:rsid w:val="0040431C"/>
    <w:rsid w:val="004043A0"/>
    <w:rsid w:val="00404431"/>
    <w:rsid w:val="00404508"/>
    <w:rsid w:val="00404534"/>
    <w:rsid w:val="00404859"/>
    <w:rsid w:val="00404918"/>
    <w:rsid w:val="00404983"/>
    <w:rsid w:val="00404C1E"/>
    <w:rsid w:val="00405346"/>
    <w:rsid w:val="00405475"/>
    <w:rsid w:val="0040596C"/>
    <w:rsid w:val="00405A08"/>
    <w:rsid w:val="00405E23"/>
    <w:rsid w:val="00405EB0"/>
    <w:rsid w:val="0040622F"/>
    <w:rsid w:val="00406332"/>
    <w:rsid w:val="0040660E"/>
    <w:rsid w:val="00406914"/>
    <w:rsid w:val="00406DA8"/>
    <w:rsid w:val="004074F7"/>
    <w:rsid w:val="00407904"/>
    <w:rsid w:val="00407CBC"/>
    <w:rsid w:val="00407D7A"/>
    <w:rsid w:val="00407E04"/>
    <w:rsid w:val="00407FC8"/>
    <w:rsid w:val="00410229"/>
    <w:rsid w:val="00410711"/>
    <w:rsid w:val="00410840"/>
    <w:rsid w:val="00410E3C"/>
    <w:rsid w:val="0041100F"/>
    <w:rsid w:val="0041104A"/>
    <w:rsid w:val="00411132"/>
    <w:rsid w:val="00411289"/>
    <w:rsid w:val="00411791"/>
    <w:rsid w:val="004118C7"/>
    <w:rsid w:val="00411B1F"/>
    <w:rsid w:val="00411BD2"/>
    <w:rsid w:val="00412403"/>
    <w:rsid w:val="0041249D"/>
    <w:rsid w:val="0041274F"/>
    <w:rsid w:val="00412B82"/>
    <w:rsid w:val="00412CAB"/>
    <w:rsid w:val="00412E92"/>
    <w:rsid w:val="00413407"/>
    <w:rsid w:val="00413729"/>
    <w:rsid w:val="0041390E"/>
    <w:rsid w:val="00413CFC"/>
    <w:rsid w:val="00413D74"/>
    <w:rsid w:val="00413F15"/>
    <w:rsid w:val="0041406D"/>
    <w:rsid w:val="004140B9"/>
    <w:rsid w:val="00414254"/>
    <w:rsid w:val="004143CE"/>
    <w:rsid w:val="00414811"/>
    <w:rsid w:val="004149A4"/>
    <w:rsid w:val="00414F5E"/>
    <w:rsid w:val="004152D6"/>
    <w:rsid w:val="004153E9"/>
    <w:rsid w:val="00415796"/>
    <w:rsid w:val="00415AE4"/>
    <w:rsid w:val="00415F44"/>
    <w:rsid w:val="0041654D"/>
    <w:rsid w:val="004165A1"/>
    <w:rsid w:val="00416830"/>
    <w:rsid w:val="00416934"/>
    <w:rsid w:val="00416A64"/>
    <w:rsid w:val="00416ADF"/>
    <w:rsid w:val="00416F68"/>
    <w:rsid w:val="00416F76"/>
    <w:rsid w:val="004170B5"/>
    <w:rsid w:val="00417496"/>
    <w:rsid w:val="00417530"/>
    <w:rsid w:val="00417755"/>
    <w:rsid w:val="004177E9"/>
    <w:rsid w:val="004178D1"/>
    <w:rsid w:val="00417BA1"/>
    <w:rsid w:val="00417C6C"/>
    <w:rsid w:val="00420244"/>
    <w:rsid w:val="004202C8"/>
    <w:rsid w:val="00420824"/>
    <w:rsid w:val="004208B0"/>
    <w:rsid w:val="00420990"/>
    <w:rsid w:val="00420AA4"/>
    <w:rsid w:val="004210E4"/>
    <w:rsid w:val="00421363"/>
    <w:rsid w:val="00421382"/>
    <w:rsid w:val="004214CB"/>
    <w:rsid w:val="0042185C"/>
    <w:rsid w:val="00421A34"/>
    <w:rsid w:val="00421D01"/>
    <w:rsid w:val="00421D13"/>
    <w:rsid w:val="004223A1"/>
    <w:rsid w:val="00422558"/>
    <w:rsid w:val="004237EF"/>
    <w:rsid w:val="00423922"/>
    <w:rsid w:val="004239F0"/>
    <w:rsid w:val="00423F57"/>
    <w:rsid w:val="004245F9"/>
    <w:rsid w:val="00424AA7"/>
    <w:rsid w:val="00424C99"/>
    <w:rsid w:val="00424E47"/>
    <w:rsid w:val="0042506A"/>
    <w:rsid w:val="00425091"/>
    <w:rsid w:val="0042524B"/>
    <w:rsid w:val="004252CB"/>
    <w:rsid w:val="004254BB"/>
    <w:rsid w:val="004254F4"/>
    <w:rsid w:val="0042562A"/>
    <w:rsid w:val="004262A2"/>
    <w:rsid w:val="004268A1"/>
    <w:rsid w:val="00426979"/>
    <w:rsid w:val="0042698A"/>
    <w:rsid w:val="00426B43"/>
    <w:rsid w:val="00426E70"/>
    <w:rsid w:val="00426F3A"/>
    <w:rsid w:val="00427276"/>
    <w:rsid w:val="0042729F"/>
    <w:rsid w:val="004272CE"/>
    <w:rsid w:val="00427B43"/>
    <w:rsid w:val="00427E5A"/>
    <w:rsid w:val="00430830"/>
    <w:rsid w:val="00430E7B"/>
    <w:rsid w:val="00431432"/>
    <w:rsid w:val="00431BFB"/>
    <w:rsid w:val="004327FE"/>
    <w:rsid w:val="00432AAD"/>
    <w:rsid w:val="004331BE"/>
    <w:rsid w:val="004334ED"/>
    <w:rsid w:val="00433FEF"/>
    <w:rsid w:val="004340E4"/>
    <w:rsid w:val="0043410D"/>
    <w:rsid w:val="004342C3"/>
    <w:rsid w:val="004342C7"/>
    <w:rsid w:val="004343EB"/>
    <w:rsid w:val="0043465F"/>
    <w:rsid w:val="004349BC"/>
    <w:rsid w:val="004354B4"/>
    <w:rsid w:val="00435811"/>
    <w:rsid w:val="00435E8A"/>
    <w:rsid w:val="00435FCF"/>
    <w:rsid w:val="004364D0"/>
    <w:rsid w:val="0043687A"/>
    <w:rsid w:val="0043692A"/>
    <w:rsid w:val="00436EAD"/>
    <w:rsid w:val="00436F1B"/>
    <w:rsid w:val="00437B58"/>
    <w:rsid w:val="004400D8"/>
    <w:rsid w:val="0044033F"/>
    <w:rsid w:val="00440349"/>
    <w:rsid w:val="00440850"/>
    <w:rsid w:val="00440B29"/>
    <w:rsid w:val="00441308"/>
    <w:rsid w:val="0044141F"/>
    <w:rsid w:val="0044155E"/>
    <w:rsid w:val="004418B0"/>
    <w:rsid w:val="00441A7B"/>
    <w:rsid w:val="00441C3F"/>
    <w:rsid w:val="00441DE3"/>
    <w:rsid w:val="00441E0C"/>
    <w:rsid w:val="00442048"/>
    <w:rsid w:val="004420E0"/>
    <w:rsid w:val="00442185"/>
    <w:rsid w:val="004422D4"/>
    <w:rsid w:val="00442362"/>
    <w:rsid w:val="004428DC"/>
    <w:rsid w:val="00442D77"/>
    <w:rsid w:val="00442FEE"/>
    <w:rsid w:val="00443303"/>
    <w:rsid w:val="0044332C"/>
    <w:rsid w:val="00443757"/>
    <w:rsid w:val="004438A6"/>
    <w:rsid w:val="00443C42"/>
    <w:rsid w:val="0044445E"/>
    <w:rsid w:val="00444684"/>
    <w:rsid w:val="00444961"/>
    <w:rsid w:val="00444C79"/>
    <w:rsid w:val="00444D3C"/>
    <w:rsid w:val="0044534E"/>
    <w:rsid w:val="00445578"/>
    <w:rsid w:val="0044563F"/>
    <w:rsid w:val="004459DE"/>
    <w:rsid w:val="00445B4D"/>
    <w:rsid w:val="004465AE"/>
    <w:rsid w:val="00446988"/>
    <w:rsid w:val="00446B9B"/>
    <w:rsid w:val="00446C66"/>
    <w:rsid w:val="00446F40"/>
    <w:rsid w:val="00447C17"/>
    <w:rsid w:val="004501E2"/>
    <w:rsid w:val="00451079"/>
    <w:rsid w:val="00451266"/>
    <w:rsid w:val="00451529"/>
    <w:rsid w:val="0045166C"/>
    <w:rsid w:val="004518BB"/>
    <w:rsid w:val="00452495"/>
    <w:rsid w:val="00452505"/>
    <w:rsid w:val="00452B1B"/>
    <w:rsid w:val="00452F30"/>
    <w:rsid w:val="00453034"/>
    <w:rsid w:val="00453691"/>
    <w:rsid w:val="004538C4"/>
    <w:rsid w:val="00453B0E"/>
    <w:rsid w:val="00453D3D"/>
    <w:rsid w:val="00453E0B"/>
    <w:rsid w:val="00453E54"/>
    <w:rsid w:val="00453EB4"/>
    <w:rsid w:val="004542C9"/>
    <w:rsid w:val="00454884"/>
    <w:rsid w:val="0045503B"/>
    <w:rsid w:val="004553AB"/>
    <w:rsid w:val="00455852"/>
    <w:rsid w:val="00456045"/>
    <w:rsid w:val="00456492"/>
    <w:rsid w:val="00456CB1"/>
    <w:rsid w:val="00456D20"/>
    <w:rsid w:val="00457262"/>
    <w:rsid w:val="004574F3"/>
    <w:rsid w:val="004575B4"/>
    <w:rsid w:val="004602B2"/>
    <w:rsid w:val="00460C00"/>
    <w:rsid w:val="0046115F"/>
    <w:rsid w:val="00461240"/>
    <w:rsid w:val="00461247"/>
    <w:rsid w:val="0046142F"/>
    <w:rsid w:val="00461FA9"/>
    <w:rsid w:val="00462298"/>
    <w:rsid w:val="00462492"/>
    <w:rsid w:val="0046291B"/>
    <w:rsid w:val="00462AB2"/>
    <w:rsid w:val="00462B04"/>
    <w:rsid w:val="00462C95"/>
    <w:rsid w:val="00462DD3"/>
    <w:rsid w:val="00462E46"/>
    <w:rsid w:val="0046312E"/>
    <w:rsid w:val="0046373C"/>
    <w:rsid w:val="00463C3A"/>
    <w:rsid w:val="004643A9"/>
    <w:rsid w:val="00464F52"/>
    <w:rsid w:val="00464FA5"/>
    <w:rsid w:val="00465139"/>
    <w:rsid w:val="00465181"/>
    <w:rsid w:val="004654C1"/>
    <w:rsid w:val="0046573D"/>
    <w:rsid w:val="00465A62"/>
    <w:rsid w:val="00465E4C"/>
    <w:rsid w:val="00465F42"/>
    <w:rsid w:val="00466162"/>
    <w:rsid w:val="00466584"/>
    <w:rsid w:val="00466A91"/>
    <w:rsid w:val="00466B47"/>
    <w:rsid w:val="00466D18"/>
    <w:rsid w:val="00466D7E"/>
    <w:rsid w:val="00466F3E"/>
    <w:rsid w:val="00466F7D"/>
    <w:rsid w:val="00467121"/>
    <w:rsid w:val="004671EE"/>
    <w:rsid w:val="00467284"/>
    <w:rsid w:val="0046774B"/>
    <w:rsid w:val="004679B7"/>
    <w:rsid w:val="00467A26"/>
    <w:rsid w:val="00467C0A"/>
    <w:rsid w:val="00467C8E"/>
    <w:rsid w:val="0047039A"/>
    <w:rsid w:val="004707B0"/>
    <w:rsid w:val="004708F9"/>
    <w:rsid w:val="00470EAD"/>
    <w:rsid w:val="00470F52"/>
    <w:rsid w:val="0047184A"/>
    <w:rsid w:val="00471A7B"/>
    <w:rsid w:val="00471F71"/>
    <w:rsid w:val="00472077"/>
    <w:rsid w:val="00472243"/>
    <w:rsid w:val="00472AE7"/>
    <w:rsid w:val="00472C38"/>
    <w:rsid w:val="00472F32"/>
    <w:rsid w:val="00473076"/>
    <w:rsid w:val="00473810"/>
    <w:rsid w:val="00473944"/>
    <w:rsid w:val="004740D9"/>
    <w:rsid w:val="004741B0"/>
    <w:rsid w:val="004742F7"/>
    <w:rsid w:val="004746CC"/>
    <w:rsid w:val="00474CA8"/>
    <w:rsid w:val="00475262"/>
    <w:rsid w:val="004755C2"/>
    <w:rsid w:val="00475BD6"/>
    <w:rsid w:val="004762EC"/>
    <w:rsid w:val="004763C3"/>
    <w:rsid w:val="0047680B"/>
    <w:rsid w:val="00476AD4"/>
    <w:rsid w:val="0047700C"/>
    <w:rsid w:val="004774E6"/>
    <w:rsid w:val="00477585"/>
    <w:rsid w:val="004775C6"/>
    <w:rsid w:val="004777A7"/>
    <w:rsid w:val="00477CAB"/>
    <w:rsid w:val="00477D37"/>
    <w:rsid w:val="00480140"/>
    <w:rsid w:val="004801EC"/>
    <w:rsid w:val="00480420"/>
    <w:rsid w:val="004804DA"/>
    <w:rsid w:val="00480A3D"/>
    <w:rsid w:val="00480A97"/>
    <w:rsid w:val="00480AAF"/>
    <w:rsid w:val="00480B1B"/>
    <w:rsid w:val="00480C0F"/>
    <w:rsid w:val="00480DB2"/>
    <w:rsid w:val="0048163C"/>
    <w:rsid w:val="004818F0"/>
    <w:rsid w:val="00481CE2"/>
    <w:rsid w:val="00481F9F"/>
    <w:rsid w:val="004825C9"/>
    <w:rsid w:val="0048271D"/>
    <w:rsid w:val="00482D2C"/>
    <w:rsid w:val="004830CA"/>
    <w:rsid w:val="00483ADA"/>
    <w:rsid w:val="00483BA3"/>
    <w:rsid w:val="00483BEA"/>
    <w:rsid w:val="0048414E"/>
    <w:rsid w:val="004842C0"/>
    <w:rsid w:val="0048440F"/>
    <w:rsid w:val="00484876"/>
    <w:rsid w:val="00484C8D"/>
    <w:rsid w:val="004850AA"/>
    <w:rsid w:val="004852F5"/>
    <w:rsid w:val="004854BC"/>
    <w:rsid w:val="004855D8"/>
    <w:rsid w:val="00485A84"/>
    <w:rsid w:val="00485B0B"/>
    <w:rsid w:val="00485CD2"/>
    <w:rsid w:val="00485E70"/>
    <w:rsid w:val="00485F27"/>
    <w:rsid w:val="00486672"/>
    <w:rsid w:val="00486F30"/>
    <w:rsid w:val="004872E3"/>
    <w:rsid w:val="004879A4"/>
    <w:rsid w:val="00487A4F"/>
    <w:rsid w:val="00487CD4"/>
    <w:rsid w:val="00490AA3"/>
    <w:rsid w:val="00490B01"/>
    <w:rsid w:val="00490F89"/>
    <w:rsid w:val="0049145E"/>
    <w:rsid w:val="0049158F"/>
    <w:rsid w:val="004915D8"/>
    <w:rsid w:val="00491B7D"/>
    <w:rsid w:val="00491B80"/>
    <w:rsid w:val="00492024"/>
    <w:rsid w:val="004923D9"/>
    <w:rsid w:val="00492745"/>
    <w:rsid w:val="004929AE"/>
    <w:rsid w:val="00492AC9"/>
    <w:rsid w:val="00492E32"/>
    <w:rsid w:val="00492EC5"/>
    <w:rsid w:val="00493177"/>
    <w:rsid w:val="00493278"/>
    <w:rsid w:val="004932AD"/>
    <w:rsid w:val="004932AE"/>
    <w:rsid w:val="00493706"/>
    <w:rsid w:val="00493E82"/>
    <w:rsid w:val="004947F7"/>
    <w:rsid w:val="00494A3E"/>
    <w:rsid w:val="00494C32"/>
    <w:rsid w:val="00494C4C"/>
    <w:rsid w:val="00494D10"/>
    <w:rsid w:val="0049513F"/>
    <w:rsid w:val="00495243"/>
    <w:rsid w:val="00495990"/>
    <w:rsid w:val="00495A57"/>
    <w:rsid w:val="00495E3A"/>
    <w:rsid w:val="00496219"/>
    <w:rsid w:val="00496FAE"/>
    <w:rsid w:val="004971DA"/>
    <w:rsid w:val="0049727B"/>
    <w:rsid w:val="00497284"/>
    <w:rsid w:val="004973D7"/>
    <w:rsid w:val="00497813"/>
    <w:rsid w:val="004979B3"/>
    <w:rsid w:val="00497B5E"/>
    <w:rsid w:val="00497FCE"/>
    <w:rsid w:val="004A06E2"/>
    <w:rsid w:val="004A0B4C"/>
    <w:rsid w:val="004A0EBB"/>
    <w:rsid w:val="004A102B"/>
    <w:rsid w:val="004A16AC"/>
    <w:rsid w:val="004A1ACF"/>
    <w:rsid w:val="004A1B54"/>
    <w:rsid w:val="004A1C59"/>
    <w:rsid w:val="004A1C7F"/>
    <w:rsid w:val="004A280F"/>
    <w:rsid w:val="004A2C9A"/>
    <w:rsid w:val="004A2D26"/>
    <w:rsid w:val="004A2DC0"/>
    <w:rsid w:val="004A3034"/>
    <w:rsid w:val="004A3A77"/>
    <w:rsid w:val="004A3B95"/>
    <w:rsid w:val="004A3D6F"/>
    <w:rsid w:val="004A3FD1"/>
    <w:rsid w:val="004A435C"/>
    <w:rsid w:val="004A47A1"/>
    <w:rsid w:val="004A47EB"/>
    <w:rsid w:val="004A4BE7"/>
    <w:rsid w:val="004A4E91"/>
    <w:rsid w:val="004A4FBA"/>
    <w:rsid w:val="004A5050"/>
    <w:rsid w:val="004A5830"/>
    <w:rsid w:val="004A5B50"/>
    <w:rsid w:val="004A5CE5"/>
    <w:rsid w:val="004A673F"/>
    <w:rsid w:val="004A6960"/>
    <w:rsid w:val="004A6C87"/>
    <w:rsid w:val="004A6F0F"/>
    <w:rsid w:val="004A72B7"/>
    <w:rsid w:val="004A73AB"/>
    <w:rsid w:val="004A769D"/>
    <w:rsid w:val="004A76C6"/>
    <w:rsid w:val="004A7714"/>
    <w:rsid w:val="004A7815"/>
    <w:rsid w:val="004A7C06"/>
    <w:rsid w:val="004B0A29"/>
    <w:rsid w:val="004B0BF0"/>
    <w:rsid w:val="004B11C8"/>
    <w:rsid w:val="004B13EE"/>
    <w:rsid w:val="004B1704"/>
    <w:rsid w:val="004B1B3A"/>
    <w:rsid w:val="004B1E01"/>
    <w:rsid w:val="004B1E10"/>
    <w:rsid w:val="004B1E4A"/>
    <w:rsid w:val="004B1EFD"/>
    <w:rsid w:val="004B20E9"/>
    <w:rsid w:val="004B242B"/>
    <w:rsid w:val="004B2430"/>
    <w:rsid w:val="004B2521"/>
    <w:rsid w:val="004B2DA7"/>
    <w:rsid w:val="004B3616"/>
    <w:rsid w:val="004B3A2C"/>
    <w:rsid w:val="004B3B70"/>
    <w:rsid w:val="004B3CF1"/>
    <w:rsid w:val="004B3F83"/>
    <w:rsid w:val="004B4296"/>
    <w:rsid w:val="004B450B"/>
    <w:rsid w:val="004B4B5C"/>
    <w:rsid w:val="004B4BE6"/>
    <w:rsid w:val="004B5069"/>
    <w:rsid w:val="004B579C"/>
    <w:rsid w:val="004B5C14"/>
    <w:rsid w:val="004B5EF0"/>
    <w:rsid w:val="004B672F"/>
    <w:rsid w:val="004B68CB"/>
    <w:rsid w:val="004B7319"/>
    <w:rsid w:val="004B7393"/>
    <w:rsid w:val="004B750F"/>
    <w:rsid w:val="004B7B8B"/>
    <w:rsid w:val="004B7E82"/>
    <w:rsid w:val="004C0643"/>
    <w:rsid w:val="004C068B"/>
    <w:rsid w:val="004C09FD"/>
    <w:rsid w:val="004C0B03"/>
    <w:rsid w:val="004C13E6"/>
    <w:rsid w:val="004C1451"/>
    <w:rsid w:val="004C146E"/>
    <w:rsid w:val="004C14CE"/>
    <w:rsid w:val="004C151B"/>
    <w:rsid w:val="004C18DD"/>
    <w:rsid w:val="004C1AC2"/>
    <w:rsid w:val="004C1D8B"/>
    <w:rsid w:val="004C1EAD"/>
    <w:rsid w:val="004C21EE"/>
    <w:rsid w:val="004C2A86"/>
    <w:rsid w:val="004C2B53"/>
    <w:rsid w:val="004C2E63"/>
    <w:rsid w:val="004C30BC"/>
    <w:rsid w:val="004C310F"/>
    <w:rsid w:val="004C34F2"/>
    <w:rsid w:val="004C37BC"/>
    <w:rsid w:val="004C4340"/>
    <w:rsid w:val="004C434C"/>
    <w:rsid w:val="004C45AC"/>
    <w:rsid w:val="004C45B4"/>
    <w:rsid w:val="004C49F9"/>
    <w:rsid w:val="004C4D9E"/>
    <w:rsid w:val="004C50DD"/>
    <w:rsid w:val="004C55A1"/>
    <w:rsid w:val="004C5742"/>
    <w:rsid w:val="004C5E7A"/>
    <w:rsid w:val="004C6611"/>
    <w:rsid w:val="004C692F"/>
    <w:rsid w:val="004C69D0"/>
    <w:rsid w:val="004C6D27"/>
    <w:rsid w:val="004C6F33"/>
    <w:rsid w:val="004C6F38"/>
    <w:rsid w:val="004C6F54"/>
    <w:rsid w:val="004C769F"/>
    <w:rsid w:val="004C7717"/>
    <w:rsid w:val="004D008E"/>
    <w:rsid w:val="004D00DB"/>
    <w:rsid w:val="004D0158"/>
    <w:rsid w:val="004D024F"/>
    <w:rsid w:val="004D0463"/>
    <w:rsid w:val="004D0784"/>
    <w:rsid w:val="004D0DDD"/>
    <w:rsid w:val="004D0E1D"/>
    <w:rsid w:val="004D0E86"/>
    <w:rsid w:val="004D11A5"/>
    <w:rsid w:val="004D144C"/>
    <w:rsid w:val="004D1630"/>
    <w:rsid w:val="004D1A39"/>
    <w:rsid w:val="004D1A7A"/>
    <w:rsid w:val="004D26C8"/>
    <w:rsid w:val="004D296F"/>
    <w:rsid w:val="004D2E03"/>
    <w:rsid w:val="004D2EA8"/>
    <w:rsid w:val="004D30B8"/>
    <w:rsid w:val="004D3446"/>
    <w:rsid w:val="004D37C1"/>
    <w:rsid w:val="004D3978"/>
    <w:rsid w:val="004D3EFE"/>
    <w:rsid w:val="004D4001"/>
    <w:rsid w:val="004D400A"/>
    <w:rsid w:val="004D4128"/>
    <w:rsid w:val="004D46A9"/>
    <w:rsid w:val="004D46F8"/>
    <w:rsid w:val="004D47B1"/>
    <w:rsid w:val="004D4B15"/>
    <w:rsid w:val="004D4D1B"/>
    <w:rsid w:val="004D50E7"/>
    <w:rsid w:val="004D53EF"/>
    <w:rsid w:val="004D5B60"/>
    <w:rsid w:val="004D5D0C"/>
    <w:rsid w:val="004D6756"/>
    <w:rsid w:val="004D6EDD"/>
    <w:rsid w:val="004D6F81"/>
    <w:rsid w:val="004D7711"/>
    <w:rsid w:val="004E0292"/>
    <w:rsid w:val="004E0653"/>
    <w:rsid w:val="004E0AA9"/>
    <w:rsid w:val="004E0AF0"/>
    <w:rsid w:val="004E0B94"/>
    <w:rsid w:val="004E0DB8"/>
    <w:rsid w:val="004E14D8"/>
    <w:rsid w:val="004E18B8"/>
    <w:rsid w:val="004E23D0"/>
    <w:rsid w:val="004E24E6"/>
    <w:rsid w:val="004E2919"/>
    <w:rsid w:val="004E2A37"/>
    <w:rsid w:val="004E2BC7"/>
    <w:rsid w:val="004E2C4A"/>
    <w:rsid w:val="004E2CF8"/>
    <w:rsid w:val="004E2D83"/>
    <w:rsid w:val="004E2E9C"/>
    <w:rsid w:val="004E36F1"/>
    <w:rsid w:val="004E38FC"/>
    <w:rsid w:val="004E3911"/>
    <w:rsid w:val="004E3F07"/>
    <w:rsid w:val="004E43D5"/>
    <w:rsid w:val="004E474E"/>
    <w:rsid w:val="004E4AE9"/>
    <w:rsid w:val="004E4CA9"/>
    <w:rsid w:val="004E5749"/>
    <w:rsid w:val="004E5A62"/>
    <w:rsid w:val="004E5C68"/>
    <w:rsid w:val="004E5FAC"/>
    <w:rsid w:val="004E63DF"/>
    <w:rsid w:val="004E66E2"/>
    <w:rsid w:val="004E68B4"/>
    <w:rsid w:val="004E69F7"/>
    <w:rsid w:val="004E6AEF"/>
    <w:rsid w:val="004E6B4A"/>
    <w:rsid w:val="004E6BE1"/>
    <w:rsid w:val="004E6DF2"/>
    <w:rsid w:val="004E6E24"/>
    <w:rsid w:val="004E7216"/>
    <w:rsid w:val="004E72E8"/>
    <w:rsid w:val="004E73FE"/>
    <w:rsid w:val="004E7635"/>
    <w:rsid w:val="004E76A6"/>
    <w:rsid w:val="004E790A"/>
    <w:rsid w:val="004E7BD2"/>
    <w:rsid w:val="004E7E03"/>
    <w:rsid w:val="004F0578"/>
    <w:rsid w:val="004F079C"/>
    <w:rsid w:val="004F08BB"/>
    <w:rsid w:val="004F0AB0"/>
    <w:rsid w:val="004F0EB6"/>
    <w:rsid w:val="004F122C"/>
    <w:rsid w:val="004F14A5"/>
    <w:rsid w:val="004F1582"/>
    <w:rsid w:val="004F1B1A"/>
    <w:rsid w:val="004F22D2"/>
    <w:rsid w:val="004F23AC"/>
    <w:rsid w:val="004F2D51"/>
    <w:rsid w:val="004F322C"/>
    <w:rsid w:val="004F32A2"/>
    <w:rsid w:val="004F34E8"/>
    <w:rsid w:val="004F3689"/>
    <w:rsid w:val="004F379C"/>
    <w:rsid w:val="004F3803"/>
    <w:rsid w:val="004F38C0"/>
    <w:rsid w:val="004F3A66"/>
    <w:rsid w:val="004F3A97"/>
    <w:rsid w:val="004F45C9"/>
    <w:rsid w:val="004F4614"/>
    <w:rsid w:val="004F470F"/>
    <w:rsid w:val="004F49F2"/>
    <w:rsid w:val="004F4AB1"/>
    <w:rsid w:val="004F4B7E"/>
    <w:rsid w:val="004F53B5"/>
    <w:rsid w:val="004F5514"/>
    <w:rsid w:val="004F599F"/>
    <w:rsid w:val="004F6044"/>
    <w:rsid w:val="004F633F"/>
    <w:rsid w:val="004F6487"/>
    <w:rsid w:val="004F67A8"/>
    <w:rsid w:val="004F6A16"/>
    <w:rsid w:val="004F6A5B"/>
    <w:rsid w:val="004F6A9E"/>
    <w:rsid w:val="004F6F2A"/>
    <w:rsid w:val="004F7004"/>
    <w:rsid w:val="004F7C64"/>
    <w:rsid w:val="004F7EEC"/>
    <w:rsid w:val="00500310"/>
    <w:rsid w:val="005008A6"/>
    <w:rsid w:val="00500C1B"/>
    <w:rsid w:val="00501017"/>
    <w:rsid w:val="0050109D"/>
    <w:rsid w:val="00501128"/>
    <w:rsid w:val="005013B0"/>
    <w:rsid w:val="0050146B"/>
    <w:rsid w:val="00501734"/>
    <w:rsid w:val="0050198E"/>
    <w:rsid w:val="00501994"/>
    <w:rsid w:val="00501C04"/>
    <w:rsid w:val="00501DB2"/>
    <w:rsid w:val="00501EB8"/>
    <w:rsid w:val="00502280"/>
    <w:rsid w:val="0050241F"/>
    <w:rsid w:val="00502559"/>
    <w:rsid w:val="00502DD6"/>
    <w:rsid w:val="0050325F"/>
    <w:rsid w:val="0050337F"/>
    <w:rsid w:val="00503682"/>
    <w:rsid w:val="0050380C"/>
    <w:rsid w:val="00503876"/>
    <w:rsid w:val="00503A9D"/>
    <w:rsid w:val="00503EAC"/>
    <w:rsid w:val="0050406B"/>
    <w:rsid w:val="00504318"/>
    <w:rsid w:val="00504675"/>
    <w:rsid w:val="0050476C"/>
    <w:rsid w:val="00504DB9"/>
    <w:rsid w:val="00504E60"/>
    <w:rsid w:val="00504F41"/>
    <w:rsid w:val="00505258"/>
    <w:rsid w:val="005052ED"/>
    <w:rsid w:val="005053AC"/>
    <w:rsid w:val="00505720"/>
    <w:rsid w:val="00505B1B"/>
    <w:rsid w:val="005064BF"/>
    <w:rsid w:val="0050727D"/>
    <w:rsid w:val="00507775"/>
    <w:rsid w:val="005103F1"/>
    <w:rsid w:val="0051061E"/>
    <w:rsid w:val="00510BCA"/>
    <w:rsid w:val="00510FCE"/>
    <w:rsid w:val="0051124A"/>
    <w:rsid w:val="00511381"/>
    <w:rsid w:val="005113D8"/>
    <w:rsid w:val="005114C1"/>
    <w:rsid w:val="00511AE3"/>
    <w:rsid w:val="00512E66"/>
    <w:rsid w:val="00512F56"/>
    <w:rsid w:val="00512F71"/>
    <w:rsid w:val="0051355A"/>
    <w:rsid w:val="0051366A"/>
    <w:rsid w:val="00513A10"/>
    <w:rsid w:val="00513B20"/>
    <w:rsid w:val="00514646"/>
    <w:rsid w:val="00514F7D"/>
    <w:rsid w:val="0051541E"/>
    <w:rsid w:val="0051545D"/>
    <w:rsid w:val="005156EB"/>
    <w:rsid w:val="00515801"/>
    <w:rsid w:val="00515964"/>
    <w:rsid w:val="00515B93"/>
    <w:rsid w:val="00515BE4"/>
    <w:rsid w:val="00515D49"/>
    <w:rsid w:val="00515FBC"/>
    <w:rsid w:val="0051690F"/>
    <w:rsid w:val="00517467"/>
    <w:rsid w:val="00517B43"/>
    <w:rsid w:val="00517CF1"/>
    <w:rsid w:val="00517DE1"/>
    <w:rsid w:val="00520354"/>
    <w:rsid w:val="00520487"/>
    <w:rsid w:val="0052058A"/>
    <w:rsid w:val="005206C0"/>
    <w:rsid w:val="005206D1"/>
    <w:rsid w:val="005209C1"/>
    <w:rsid w:val="00520A51"/>
    <w:rsid w:val="0052101D"/>
    <w:rsid w:val="0052128C"/>
    <w:rsid w:val="00521395"/>
    <w:rsid w:val="0052178A"/>
    <w:rsid w:val="00521D3A"/>
    <w:rsid w:val="00521DD8"/>
    <w:rsid w:val="005222AD"/>
    <w:rsid w:val="00522607"/>
    <w:rsid w:val="0052279B"/>
    <w:rsid w:val="00522AB6"/>
    <w:rsid w:val="00523398"/>
    <w:rsid w:val="00523591"/>
    <w:rsid w:val="00523807"/>
    <w:rsid w:val="00523856"/>
    <w:rsid w:val="00523934"/>
    <w:rsid w:val="00523AF4"/>
    <w:rsid w:val="00523D59"/>
    <w:rsid w:val="00523D92"/>
    <w:rsid w:val="00524095"/>
    <w:rsid w:val="00524336"/>
    <w:rsid w:val="005243CD"/>
    <w:rsid w:val="0052449B"/>
    <w:rsid w:val="00524BE8"/>
    <w:rsid w:val="00525037"/>
    <w:rsid w:val="005250EE"/>
    <w:rsid w:val="0052571E"/>
    <w:rsid w:val="005257C6"/>
    <w:rsid w:val="00525FD6"/>
    <w:rsid w:val="0052688F"/>
    <w:rsid w:val="005269D8"/>
    <w:rsid w:val="00526B85"/>
    <w:rsid w:val="00526D49"/>
    <w:rsid w:val="00527107"/>
    <w:rsid w:val="005273D6"/>
    <w:rsid w:val="005274E7"/>
    <w:rsid w:val="00527858"/>
    <w:rsid w:val="005279D0"/>
    <w:rsid w:val="00527AD7"/>
    <w:rsid w:val="00530046"/>
    <w:rsid w:val="005300D3"/>
    <w:rsid w:val="005304AD"/>
    <w:rsid w:val="00530BD0"/>
    <w:rsid w:val="00530EE6"/>
    <w:rsid w:val="0053122E"/>
    <w:rsid w:val="005314C8"/>
    <w:rsid w:val="0053157A"/>
    <w:rsid w:val="0053185F"/>
    <w:rsid w:val="00531D8C"/>
    <w:rsid w:val="00531DFD"/>
    <w:rsid w:val="00532154"/>
    <w:rsid w:val="00532366"/>
    <w:rsid w:val="00532373"/>
    <w:rsid w:val="005328FA"/>
    <w:rsid w:val="005329E5"/>
    <w:rsid w:val="00532F83"/>
    <w:rsid w:val="00533159"/>
    <w:rsid w:val="00533621"/>
    <w:rsid w:val="00533676"/>
    <w:rsid w:val="00533711"/>
    <w:rsid w:val="00533801"/>
    <w:rsid w:val="0053386B"/>
    <w:rsid w:val="00533B6E"/>
    <w:rsid w:val="00533C1B"/>
    <w:rsid w:val="00533C7B"/>
    <w:rsid w:val="005342D9"/>
    <w:rsid w:val="00534471"/>
    <w:rsid w:val="00535A2C"/>
    <w:rsid w:val="00535DD8"/>
    <w:rsid w:val="00536206"/>
    <w:rsid w:val="00536527"/>
    <w:rsid w:val="00536D60"/>
    <w:rsid w:val="00536E4C"/>
    <w:rsid w:val="00537668"/>
    <w:rsid w:val="00537856"/>
    <w:rsid w:val="005378AD"/>
    <w:rsid w:val="00537EE5"/>
    <w:rsid w:val="00537F41"/>
    <w:rsid w:val="005401B2"/>
    <w:rsid w:val="00540D29"/>
    <w:rsid w:val="005412B5"/>
    <w:rsid w:val="00541530"/>
    <w:rsid w:val="00541551"/>
    <w:rsid w:val="00541E23"/>
    <w:rsid w:val="00541E97"/>
    <w:rsid w:val="00542138"/>
    <w:rsid w:val="0054239F"/>
    <w:rsid w:val="005423AA"/>
    <w:rsid w:val="00542A26"/>
    <w:rsid w:val="00542A2B"/>
    <w:rsid w:val="0054314F"/>
    <w:rsid w:val="005433FA"/>
    <w:rsid w:val="00543688"/>
    <w:rsid w:val="00543735"/>
    <w:rsid w:val="00543F92"/>
    <w:rsid w:val="00543FA0"/>
    <w:rsid w:val="00543FEF"/>
    <w:rsid w:val="0054412E"/>
    <w:rsid w:val="0054420E"/>
    <w:rsid w:val="00544530"/>
    <w:rsid w:val="00544548"/>
    <w:rsid w:val="00544974"/>
    <w:rsid w:val="00544B77"/>
    <w:rsid w:val="00545147"/>
    <w:rsid w:val="00545273"/>
    <w:rsid w:val="005452B6"/>
    <w:rsid w:val="00545393"/>
    <w:rsid w:val="005453DD"/>
    <w:rsid w:val="00545510"/>
    <w:rsid w:val="00545582"/>
    <w:rsid w:val="00545CB7"/>
    <w:rsid w:val="00545CE7"/>
    <w:rsid w:val="00545FA5"/>
    <w:rsid w:val="00546414"/>
    <w:rsid w:val="00546B25"/>
    <w:rsid w:val="00546EBA"/>
    <w:rsid w:val="0054790C"/>
    <w:rsid w:val="00547EA8"/>
    <w:rsid w:val="005504A5"/>
    <w:rsid w:val="00550F6B"/>
    <w:rsid w:val="00550FEB"/>
    <w:rsid w:val="00550FFA"/>
    <w:rsid w:val="0055131A"/>
    <w:rsid w:val="00551AF1"/>
    <w:rsid w:val="0055229D"/>
    <w:rsid w:val="00552563"/>
    <w:rsid w:val="005527EA"/>
    <w:rsid w:val="00552933"/>
    <w:rsid w:val="00552CD7"/>
    <w:rsid w:val="00552E04"/>
    <w:rsid w:val="00552FF7"/>
    <w:rsid w:val="0055319C"/>
    <w:rsid w:val="00553627"/>
    <w:rsid w:val="00553710"/>
    <w:rsid w:val="005538A5"/>
    <w:rsid w:val="005539C1"/>
    <w:rsid w:val="00554305"/>
    <w:rsid w:val="0055510B"/>
    <w:rsid w:val="00555D70"/>
    <w:rsid w:val="005561EE"/>
    <w:rsid w:val="0055680F"/>
    <w:rsid w:val="00556A81"/>
    <w:rsid w:val="00556B19"/>
    <w:rsid w:val="00556B6B"/>
    <w:rsid w:val="00556C79"/>
    <w:rsid w:val="00556C88"/>
    <w:rsid w:val="0055733D"/>
    <w:rsid w:val="00557493"/>
    <w:rsid w:val="00557963"/>
    <w:rsid w:val="00557A0A"/>
    <w:rsid w:val="005601B7"/>
    <w:rsid w:val="005605B6"/>
    <w:rsid w:val="005606DA"/>
    <w:rsid w:val="00560E86"/>
    <w:rsid w:val="00560FE8"/>
    <w:rsid w:val="00561195"/>
    <w:rsid w:val="00561415"/>
    <w:rsid w:val="00561442"/>
    <w:rsid w:val="005615FD"/>
    <w:rsid w:val="00561682"/>
    <w:rsid w:val="00561AB2"/>
    <w:rsid w:val="00561AFE"/>
    <w:rsid w:val="00561DD0"/>
    <w:rsid w:val="005623DD"/>
    <w:rsid w:val="00562945"/>
    <w:rsid w:val="00562B8F"/>
    <w:rsid w:val="005635CC"/>
    <w:rsid w:val="005636C5"/>
    <w:rsid w:val="00563798"/>
    <w:rsid w:val="0056405F"/>
    <w:rsid w:val="00564538"/>
    <w:rsid w:val="005645D1"/>
    <w:rsid w:val="00564AB9"/>
    <w:rsid w:val="00564C52"/>
    <w:rsid w:val="00564CCC"/>
    <w:rsid w:val="00564E6C"/>
    <w:rsid w:val="0056500F"/>
    <w:rsid w:val="0056528C"/>
    <w:rsid w:val="005655ED"/>
    <w:rsid w:val="00565686"/>
    <w:rsid w:val="00565CE7"/>
    <w:rsid w:val="005660D6"/>
    <w:rsid w:val="00566283"/>
    <w:rsid w:val="00566B58"/>
    <w:rsid w:val="005670C5"/>
    <w:rsid w:val="005674C6"/>
    <w:rsid w:val="0056767F"/>
    <w:rsid w:val="00567F0D"/>
    <w:rsid w:val="00567FDC"/>
    <w:rsid w:val="005701AA"/>
    <w:rsid w:val="005703D0"/>
    <w:rsid w:val="00570557"/>
    <w:rsid w:val="00570C1E"/>
    <w:rsid w:val="00570D33"/>
    <w:rsid w:val="00570D62"/>
    <w:rsid w:val="00570F86"/>
    <w:rsid w:val="0057121D"/>
    <w:rsid w:val="005713C7"/>
    <w:rsid w:val="005715EF"/>
    <w:rsid w:val="00571612"/>
    <w:rsid w:val="00571686"/>
    <w:rsid w:val="005717EE"/>
    <w:rsid w:val="00571E16"/>
    <w:rsid w:val="00571F63"/>
    <w:rsid w:val="0057223D"/>
    <w:rsid w:val="00572400"/>
    <w:rsid w:val="00572406"/>
    <w:rsid w:val="005725B0"/>
    <w:rsid w:val="00572C75"/>
    <w:rsid w:val="00572FFD"/>
    <w:rsid w:val="00573A1D"/>
    <w:rsid w:val="0057404F"/>
    <w:rsid w:val="00574C2E"/>
    <w:rsid w:val="00574D2D"/>
    <w:rsid w:val="00575D09"/>
    <w:rsid w:val="00575E79"/>
    <w:rsid w:val="00575E86"/>
    <w:rsid w:val="00576108"/>
    <w:rsid w:val="00576264"/>
    <w:rsid w:val="005765E5"/>
    <w:rsid w:val="00576617"/>
    <w:rsid w:val="005768BF"/>
    <w:rsid w:val="00576A3D"/>
    <w:rsid w:val="00576B78"/>
    <w:rsid w:val="00576EFE"/>
    <w:rsid w:val="0057706C"/>
    <w:rsid w:val="005770CF"/>
    <w:rsid w:val="005770FE"/>
    <w:rsid w:val="005772DE"/>
    <w:rsid w:val="00577811"/>
    <w:rsid w:val="0057783B"/>
    <w:rsid w:val="00577B11"/>
    <w:rsid w:val="00577CC1"/>
    <w:rsid w:val="00577D24"/>
    <w:rsid w:val="005806FE"/>
    <w:rsid w:val="00580810"/>
    <w:rsid w:val="005808A9"/>
    <w:rsid w:val="00580932"/>
    <w:rsid w:val="00581060"/>
    <w:rsid w:val="00581624"/>
    <w:rsid w:val="00581DE8"/>
    <w:rsid w:val="00581F00"/>
    <w:rsid w:val="005824AC"/>
    <w:rsid w:val="005824B6"/>
    <w:rsid w:val="00582A9D"/>
    <w:rsid w:val="00582BF6"/>
    <w:rsid w:val="005834A5"/>
    <w:rsid w:val="005838C2"/>
    <w:rsid w:val="00583A62"/>
    <w:rsid w:val="00583EAB"/>
    <w:rsid w:val="00583FEE"/>
    <w:rsid w:val="00584E8B"/>
    <w:rsid w:val="00584E9D"/>
    <w:rsid w:val="005852DE"/>
    <w:rsid w:val="00585364"/>
    <w:rsid w:val="005854FE"/>
    <w:rsid w:val="00585CA1"/>
    <w:rsid w:val="0058612A"/>
    <w:rsid w:val="005864B2"/>
    <w:rsid w:val="005864DA"/>
    <w:rsid w:val="005868AE"/>
    <w:rsid w:val="00586B52"/>
    <w:rsid w:val="00586E16"/>
    <w:rsid w:val="005873C4"/>
    <w:rsid w:val="005878E1"/>
    <w:rsid w:val="00590269"/>
    <w:rsid w:val="00590321"/>
    <w:rsid w:val="005904CE"/>
    <w:rsid w:val="005906FC"/>
    <w:rsid w:val="00590C6E"/>
    <w:rsid w:val="00591264"/>
    <w:rsid w:val="0059151B"/>
    <w:rsid w:val="0059157E"/>
    <w:rsid w:val="005918B4"/>
    <w:rsid w:val="00591A32"/>
    <w:rsid w:val="00591E66"/>
    <w:rsid w:val="005921D5"/>
    <w:rsid w:val="005921F8"/>
    <w:rsid w:val="00592B22"/>
    <w:rsid w:val="00592B60"/>
    <w:rsid w:val="00592BB9"/>
    <w:rsid w:val="00592C97"/>
    <w:rsid w:val="00592F28"/>
    <w:rsid w:val="00593396"/>
    <w:rsid w:val="005938F0"/>
    <w:rsid w:val="00593A97"/>
    <w:rsid w:val="00593F9E"/>
    <w:rsid w:val="0059401D"/>
    <w:rsid w:val="005944EA"/>
    <w:rsid w:val="00594DAC"/>
    <w:rsid w:val="00595323"/>
    <w:rsid w:val="00595778"/>
    <w:rsid w:val="00595A9C"/>
    <w:rsid w:val="00595BE4"/>
    <w:rsid w:val="00595D9E"/>
    <w:rsid w:val="00595EDC"/>
    <w:rsid w:val="00595F24"/>
    <w:rsid w:val="0059604D"/>
    <w:rsid w:val="0059656A"/>
    <w:rsid w:val="0059660A"/>
    <w:rsid w:val="0059683E"/>
    <w:rsid w:val="0059690C"/>
    <w:rsid w:val="00596978"/>
    <w:rsid w:val="00596A22"/>
    <w:rsid w:val="00597538"/>
    <w:rsid w:val="005975A3"/>
    <w:rsid w:val="0059766E"/>
    <w:rsid w:val="00597793"/>
    <w:rsid w:val="00597809"/>
    <w:rsid w:val="0059782E"/>
    <w:rsid w:val="00597D41"/>
    <w:rsid w:val="00597DAE"/>
    <w:rsid w:val="00597F5D"/>
    <w:rsid w:val="005A01C4"/>
    <w:rsid w:val="005A029A"/>
    <w:rsid w:val="005A067B"/>
    <w:rsid w:val="005A06E7"/>
    <w:rsid w:val="005A08D8"/>
    <w:rsid w:val="005A0ADD"/>
    <w:rsid w:val="005A102B"/>
    <w:rsid w:val="005A1367"/>
    <w:rsid w:val="005A1645"/>
    <w:rsid w:val="005A194E"/>
    <w:rsid w:val="005A1D6A"/>
    <w:rsid w:val="005A1E2F"/>
    <w:rsid w:val="005A206D"/>
    <w:rsid w:val="005A20D2"/>
    <w:rsid w:val="005A2599"/>
    <w:rsid w:val="005A2B22"/>
    <w:rsid w:val="005A2D2E"/>
    <w:rsid w:val="005A2EBE"/>
    <w:rsid w:val="005A2FF1"/>
    <w:rsid w:val="005A310A"/>
    <w:rsid w:val="005A31B2"/>
    <w:rsid w:val="005A3501"/>
    <w:rsid w:val="005A378A"/>
    <w:rsid w:val="005A390C"/>
    <w:rsid w:val="005A3984"/>
    <w:rsid w:val="005A3BC9"/>
    <w:rsid w:val="005A3D8C"/>
    <w:rsid w:val="005A3E29"/>
    <w:rsid w:val="005A40F6"/>
    <w:rsid w:val="005A41C0"/>
    <w:rsid w:val="005A4297"/>
    <w:rsid w:val="005A4819"/>
    <w:rsid w:val="005A4A4C"/>
    <w:rsid w:val="005A4CEA"/>
    <w:rsid w:val="005A4DBA"/>
    <w:rsid w:val="005A4DDF"/>
    <w:rsid w:val="005A4FC6"/>
    <w:rsid w:val="005A502D"/>
    <w:rsid w:val="005A51EF"/>
    <w:rsid w:val="005A5358"/>
    <w:rsid w:val="005A53F4"/>
    <w:rsid w:val="005A5844"/>
    <w:rsid w:val="005A5A05"/>
    <w:rsid w:val="005A5C8E"/>
    <w:rsid w:val="005A608F"/>
    <w:rsid w:val="005A62B5"/>
    <w:rsid w:val="005A6BD0"/>
    <w:rsid w:val="005A6BD9"/>
    <w:rsid w:val="005A7207"/>
    <w:rsid w:val="005A7229"/>
    <w:rsid w:val="005A73D8"/>
    <w:rsid w:val="005A7889"/>
    <w:rsid w:val="005A7BA8"/>
    <w:rsid w:val="005A7D8A"/>
    <w:rsid w:val="005A7E03"/>
    <w:rsid w:val="005A7F19"/>
    <w:rsid w:val="005B09B2"/>
    <w:rsid w:val="005B0A01"/>
    <w:rsid w:val="005B0A3B"/>
    <w:rsid w:val="005B0E99"/>
    <w:rsid w:val="005B1365"/>
    <w:rsid w:val="005B144A"/>
    <w:rsid w:val="005B14DE"/>
    <w:rsid w:val="005B18C3"/>
    <w:rsid w:val="005B1974"/>
    <w:rsid w:val="005B19E2"/>
    <w:rsid w:val="005B24ED"/>
    <w:rsid w:val="005B2845"/>
    <w:rsid w:val="005B2F92"/>
    <w:rsid w:val="005B317C"/>
    <w:rsid w:val="005B31D9"/>
    <w:rsid w:val="005B32E3"/>
    <w:rsid w:val="005B34B8"/>
    <w:rsid w:val="005B3915"/>
    <w:rsid w:val="005B3EC0"/>
    <w:rsid w:val="005B41B9"/>
    <w:rsid w:val="005B4377"/>
    <w:rsid w:val="005B44C3"/>
    <w:rsid w:val="005B4B78"/>
    <w:rsid w:val="005B5335"/>
    <w:rsid w:val="005B55F7"/>
    <w:rsid w:val="005B5669"/>
    <w:rsid w:val="005B58CF"/>
    <w:rsid w:val="005B5CD9"/>
    <w:rsid w:val="005B5F9B"/>
    <w:rsid w:val="005B602A"/>
    <w:rsid w:val="005B61A4"/>
    <w:rsid w:val="005B64D4"/>
    <w:rsid w:val="005B6A6F"/>
    <w:rsid w:val="005B6DFF"/>
    <w:rsid w:val="005B7008"/>
    <w:rsid w:val="005B769D"/>
    <w:rsid w:val="005B791B"/>
    <w:rsid w:val="005B7B89"/>
    <w:rsid w:val="005B7BBE"/>
    <w:rsid w:val="005B7E02"/>
    <w:rsid w:val="005C024A"/>
    <w:rsid w:val="005C0279"/>
    <w:rsid w:val="005C03F1"/>
    <w:rsid w:val="005C050E"/>
    <w:rsid w:val="005C08A6"/>
    <w:rsid w:val="005C0AED"/>
    <w:rsid w:val="005C0E6B"/>
    <w:rsid w:val="005C1290"/>
    <w:rsid w:val="005C1596"/>
    <w:rsid w:val="005C192B"/>
    <w:rsid w:val="005C1933"/>
    <w:rsid w:val="005C225A"/>
    <w:rsid w:val="005C2339"/>
    <w:rsid w:val="005C2388"/>
    <w:rsid w:val="005C2A52"/>
    <w:rsid w:val="005C2C51"/>
    <w:rsid w:val="005C2C7D"/>
    <w:rsid w:val="005C2DCE"/>
    <w:rsid w:val="005C2E17"/>
    <w:rsid w:val="005C32C8"/>
    <w:rsid w:val="005C378E"/>
    <w:rsid w:val="005C3ACB"/>
    <w:rsid w:val="005C3BFD"/>
    <w:rsid w:val="005C3C37"/>
    <w:rsid w:val="005C42C3"/>
    <w:rsid w:val="005C4C8B"/>
    <w:rsid w:val="005C4DE1"/>
    <w:rsid w:val="005C4F34"/>
    <w:rsid w:val="005C4FD9"/>
    <w:rsid w:val="005C5025"/>
    <w:rsid w:val="005C5BE6"/>
    <w:rsid w:val="005C5ED2"/>
    <w:rsid w:val="005C62DF"/>
    <w:rsid w:val="005C68C3"/>
    <w:rsid w:val="005C7043"/>
    <w:rsid w:val="005C70DA"/>
    <w:rsid w:val="005C722A"/>
    <w:rsid w:val="005C74B8"/>
    <w:rsid w:val="005C77C4"/>
    <w:rsid w:val="005D0480"/>
    <w:rsid w:val="005D05D2"/>
    <w:rsid w:val="005D06BB"/>
    <w:rsid w:val="005D0A26"/>
    <w:rsid w:val="005D0B1E"/>
    <w:rsid w:val="005D0C84"/>
    <w:rsid w:val="005D0E48"/>
    <w:rsid w:val="005D113A"/>
    <w:rsid w:val="005D1224"/>
    <w:rsid w:val="005D12E7"/>
    <w:rsid w:val="005D1391"/>
    <w:rsid w:val="005D188A"/>
    <w:rsid w:val="005D1E16"/>
    <w:rsid w:val="005D21E8"/>
    <w:rsid w:val="005D221A"/>
    <w:rsid w:val="005D2469"/>
    <w:rsid w:val="005D25C8"/>
    <w:rsid w:val="005D26B3"/>
    <w:rsid w:val="005D282C"/>
    <w:rsid w:val="005D2836"/>
    <w:rsid w:val="005D2B48"/>
    <w:rsid w:val="005D2C90"/>
    <w:rsid w:val="005D2E14"/>
    <w:rsid w:val="005D2F41"/>
    <w:rsid w:val="005D3404"/>
    <w:rsid w:val="005D36A2"/>
    <w:rsid w:val="005D3EF3"/>
    <w:rsid w:val="005D40EA"/>
    <w:rsid w:val="005D428F"/>
    <w:rsid w:val="005D441A"/>
    <w:rsid w:val="005D44F0"/>
    <w:rsid w:val="005D4871"/>
    <w:rsid w:val="005D4A10"/>
    <w:rsid w:val="005D4A22"/>
    <w:rsid w:val="005D4A63"/>
    <w:rsid w:val="005D4A7A"/>
    <w:rsid w:val="005D5257"/>
    <w:rsid w:val="005D57B7"/>
    <w:rsid w:val="005D615C"/>
    <w:rsid w:val="005D6224"/>
    <w:rsid w:val="005D66DA"/>
    <w:rsid w:val="005D680F"/>
    <w:rsid w:val="005D698B"/>
    <w:rsid w:val="005D6BF1"/>
    <w:rsid w:val="005D6E41"/>
    <w:rsid w:val="005D6ED6"/>
    <w:rsid w:val="005D7095"/>
    <w:rsid w:val="005D76E3"/>
    <w:rsid w:val="005D77FD"/>
    <w:rsid w:val="005D7DC0"/>
    <w:rsid w:val="005E0169"/>
    <w:rsid w:val="005E0536"/>
    <w:rsid w:val="005E056D"/>
    <w:rsid w:val="005E057E"/>
    <w:rsid w:val="005E06EB"/>
    <w:rsid w:val="005E0D81"/>
    <w:rsid w:val="005E16E9"/>
    <w:rsid w:val="005E1765"/>
    <w:rsid w:val="005E1967"/>
    <w:rsid w:val="005E210A"/>
    <w:rsid w:val="005E2201"/>
    <w:rsid w:val="005E249D"/>
    <w:rsid w:val="005E27DE"/>
    <w:rsid w:val="005E2A44"/>
    <w:rsid w:val="005E2FA6"/>
    <w:rsid w:val="005E2FA9"/>
    <w:rsid w:val="005E3038"/>
    <w:rsid w:val="005E307D"/>
    <w:rsid w:val="005E340B"/>
    <w:rsid w:val="005E37D0"/>
    <w:rsid w:val="005E384A"/>
    <w:rsid w:val="005E3A2B"/>
    <w:rsid w:val="005E3D76"/>
    <w:rsid w:val="005E3E2E"/>
    <w:rsid w:val="005E404A"/>
    <w:rsid w:val="005E406D"/>
    <w:rsid w:val="005E456D"/>
    <w:rsid w:val="005E4668"/>
    <w:rsid w:val="005E48F6"/>
    <w:rsid w:val="005E4919"/>
    <w:rsid w:val="005E49D8"/>
    <w:rsid w:val="005E4C40"/>
    <w:rsid w:val="005E5427"/>
    <w:rsid w:val="005E5484"/>
    <w:rsid w:val="005E5499"/>
    <w:rsid w:val="005E5BB9"/>
    <w:rsid w:val="005E5DB9"/>
    <w:rsid w:val="005E5E36"/>
    <w:rsid w:val="005E5E8C"/>
    <w:rsid w:val="005E5ECB"/>
    <w:rsid w:val="005E654A"/>
    <w:rsid w:val="005E6605"/>
    <w:rsid w:val="005E6D63"/>
    <w:rsid w:val="005E6DC2"/>
    <w:rsid w:val="005E736E"/>
    <w:rsid w:val="005E780A"/>
    <w:rsid w:val="005E78D3"/>
    <w:rsid w:val="005E7B3B"/>
    <w:rsid w:val="005E7E84"/>
    <w:rsid w:val="005E7F56"/>
    <w:rsid w:val="005F055F"/>
    <w:rsid w:val="005F067D"/>
    <w:rsid w:val="005F0B49"/>
    <w:rsid w:val="005F118F"/>
    <w:rsid w:val="005F13F7"/>
    <w:rsid w:val="005F1604"/>
    <w:rsid w:val="005F1DD4"/>
    <w:rsid w:val="005F2CC0"/>
    <w:rsid w:val="005F3453"/>
    <w:rsid w:val="005F3692"/>
    <w:rsid w:val="005F37B6"/>
    <w:rsid w:val="005F3804"/>
    <w:rsid w:val="005F39CE"/>
    <w:rsid w:val="005F3D62"/>
    <w:rsid w:val="005F4291"/>
    <w:rsid w:val="005F43D1"/>
    <w:rsid w:val="005F4853"/>
    <w:rsid w:val="005F4BD1"/>
    <w:rsid w:val="005F4CFD"/>
    <w:rsid w:val="005F4F3E"/>
    <w:rsid w:val="005F508F"/>
    <w:rsid w:val="005F5927"/>
    <w:rsid w:val="005F5F54"/>
    <w:rsid w:val="005F61CE"/>
    <w:rsid w:val="005F684E"/>
    <w:rsid w:val="005F7273"/>
    <w:rsid w:val="005F7467"/>
    <w:rsid w:val="005F7835"/>
    <w:rsid w:val="005F7ECE"/>
    <w:rsid w:val="005F7EEE"/>
    <w:rsid w:val="005F7F5C"/>
    <w:rsid w:val="005F7FA1"/>
    <w:rsid w:val="0060000E"/>
    <w:rsid w:val="00600A61"/>
    <w:rsid w:val="00600C4D"/>
    <w:rsid w:val="006011EE"/>
    <w:rsid w:val="00601845"/>
    <w:rsid w:val="006019F7"/>
    <w:rsid w:val="00601BB4"/>
    <w:rsid w:val="00601DDC"/>
    <w:rsid w:val="00601F19"/>
    <w:rsid w:val="0060229E"/>
    <w:rsid w:val="006033A4"/>
    <w:rsid w:val="00603876"/>
    <w:rsid w:val="006039AF"/>
    <w:rsid w:val="00603D18"/>
    <w:rsid w:val="00603D5D"/>
    <w:rsid w:val="006041B2"/>
    <w:rsid w:val="006047B1"/>
    <w:rsid w:val="006048C0"/>
    <w:rsid w:val="00604D1B"/>
    <w:rsid w:val="00604EFF"/>
    <w:rsid w:val="00605142"/>
    <w:rsid w:val="006051BF"/>
    <w:rsid w:val="0060570D"/>
    <w:rsid w:val="0060575D"/>
    <w:rsid w:val="00605A67"/>
    <w:rsid w:val="00605C9B"/>
    <w:rsid w:val="00605ED7"/>
    <w:rsid w:val="0060615F"/>
    <w:rsid w:val="0060691B"/>
    <w:rsid w:val="00607175"/>
    <w:rsid w:val="00607422"/>
    <w:rsid w:val="00607624"/>
    <w:rsid w:val="00607751"/>
    <w:rsid w:val="00607DD1"/>
    <w:rsid w:val="006100F6"/>
    <w:rsid w:val="0061034E"/>
    <w:rsid w:val="00610525"/>
    <w:rsid w:val="00610819"/>
    <w:rsid w:val="00610A41"/>
    <w:rsid w:val="00610F89"/>
    <w:rsid w:val="006118EE"/>
    <w:rsid w:val="00611DD1"/>
    <w:rsid w:val="00611F34"/>
    <w:rsid w:val="0061255D"/>
    <w:rsid w:val="00612973"/>
    <w:rsid w:val="00612B44"/>
    <w:rsid w:val="00612F1E"/>
    <w:rsid w:val="0061307A"/>
    <w:rsid w:val="006133F3"/>
    <w:rsid w:val="006134CC"/>
    <w:rsid w:val="006135B3"/>
    <w:rsid w:val="00613BA8"/>
    <w:rsid w:val="00613D2E"/>
    <w:rsid w:val="00614702"/>
    <w:rsid w:val="006149C6"/>
    <w:rsid w:val="00614A41"/>
    <w:rsid w:val="00614B5C"/>
    <w:rsid w:val="00614C41"/>
    <w:rsid w:val="00614D91"/>
    <w:rsid w:val="006151F9"/>
    <w:rsid w:val="00615299"/>
    <w:rsid w:val="006156D0"/>
    <w:rsid w:val="006156EB"/>
    <w:rsid w:val="006159BF"/>
    <w:rsid w:val="00615B7B"/>
    <w:rsid w:val="00615F29"/>
    <w:rsid w:val="00616100"/>
    <w:rsid w:val="00616736"/>
    <w:rsid w:val="00616843"/>
    <w:rsid w:val="00616D41"/>
    <w:rsid w:val="00616EF5"/>
    <w:rsid w:val="00617153"/>
    <w:rsid w:val="00617B93"/>
    <w:rsid w:val="0062019E"/>
    <w:rsid w:val="0062033F"/>
    <w:rsid w:val="0062039A"/>
    <w:rsid w:val="006205D5"/>
    <w:rsid w:val="006205FA"/>
    <w:rsid w:val="006207DD"/>
    <w:rsid w:val="0062084C"/>
    <w:rsid w:val="00620B28"/>
    <w:rsid w:val="00620C91"/>
    <w:rsid w:val="00620E35"/>
    <w:rsid w:val="00620F56"/>
    <w:rsid w:val="00621B23"/>
    <w:rsid w:val="00621EC7"/>
    <w:rsid w:val="006220D1"/>
    <w:rsid w:val="00622270"/>
    <w:rsid w:val="006225C4"/>
    <w:rsid w:val="0062289F"/>
    <w:rsid w:val="00622CB3"/>
    <w:rsid w:val="00622E84"/>
    <w:rsid w:val="00622F26"/>
    <w:rsid w:val="00623128"/>
    <w:rsid w:val="00623629"/>
    <w:rsid w:val="0062388D"/>
    <w:rsid w:val="00623990"/>
    <w:rsid w:val="00623D43"/>
    <w:rsid w:val="006249C9"/>
    <w:rsid w:val="00624A94"/>
    <w:rsid w:val="00624F20"/>
    <w:rsid w:val="0062511D"/>
    <w:rsid w:val="0062514E"/>
    <w:rsid w:val="00625176"/>
    <w:rsid w:val="006257D8"/>
    <w:rsid w:val="00625C19"/>
    <w:rsid w:val="00625C76"/>
    <w:rsid w:val="00626248"/>
    <w:rsid w:val="00626B13"/>
    <w:rsid w:val="00627233"/>
    <w:rsid w:val="00627505"/>
    <w:rsid w:val="006277D7"/>
    <w:rsid w:val="00627A7F"/>
    <w:rsid w:val="00627C55"/>
    <w:rsid w:val="00627CF3"/>
    <w:rsid w:val="00627DF3"/>
    <w:rsid w:val="00627E4B"/>
    <w:rsid w:val="00627F50"/>
    <w:rsid w:val="00627F98"/>
    <w:rsid w:val="006301EE"/>
    <w:rsid w:val="00630727"/>
    <w:rsid w:val="006309F4"/>
    <w:rsid w:val="00630F6E"/>
    <w:rsid w:val="006315F0"/>
    <w:rsid w:val="00631D74"/>
    <w:rsid w:val="006320A4"/>
    <w:rsid w:val="00632295"/>
    <w:rsid w:val="00632367"/>
    <w:rsid w:val="006323E5"/>
    <w:rsid w:val="00632799"/>
    <w:rsid w:val="006328A1"/>
    <w:rsid w:val="00632A42"/>
    <w:rsid w:val="00632B25"/>
    <w:rsid w:val="00632EC3"/>
    <w:rsid w:val="00632F67"/>
    <w:rsid w:val="006330C9"/>
    <w:rsid w:val="006332E0"/>
    <w:rsid w:val="006333E3"/>
    <w:rsid w:val="00633A90"/>
    <w:rsid w:val="00633ACC"/>
    <w:rsid w:val="00633F0A"/>
    <w:rsid w:val="006343C0"/>
    <w:rsid w:val="00634950"/>
    <w:rsid w:val="00634D6E"/>
    <w:rsid w:val="0063501F"/>
    <w:rsid w:val="006351B0"/>
    <w:rsid w:val="00635284"/>
    <w:rsid w:val="006353B5"/>
    <w:rsid w:val="0063561E"/>
    <w:rsid w:val="00635793"/>
    <w:rsid w:val="00635821"/>
    <w:rsid w:val="00635CD9"/>
    <w:rsid w:val="00635DD7"/>
    <w:rsid w:val="00635E6C"/>
    <w:rsid w:val="0063629A"/>
    <w:rsid w:val="00636512"/>
    <w:rsid w:val="0063652F"/>
    <w:rsid w:val="006368C4"/>
    <w:rsid w:val="0063690D"/>
    <w:rsid w:val="0063693F"/>
    <w:rsid w:val="0063730C"/>
    <w:rsid w:val="006376CF"/>
    <w:rsid w:val="006379D4"/>
    <w:rsid w:val="00637A88"/>
    <w:rsid w:val="00637B9D"/>
    <w:rsid w:val="00637DFC"/>
    <w:rsid w:val="00640498"/>
    <w:rsid w:val="0064099D"/>
    <w:rsid w:val="006414A2"/>
    <w:rsid w:val="00641803"/>
    <w:rsid w:val="00641EB8"/>
    <w:rsid w:val="006427C6"/>
    <w:rsid w:val="006429F6"/>
    <w:rsid w:val="00642CF8"/>
    <w:rsid w:val="00642D20"/>
    <w:rsid w:val="0064312F"/>
    <w:rsid w:val="00643260"/>
    <w:rsid w:val="00643493"/>
    <w:rsid w:val="00643AF9"/>
    <w:rsid w:val="00643E27"/>
    <w:rsid w:val="006444F8"/>
    <w:rsid w:val="006448C9"/>
    <w:rsid w:val="00644B43"/>
    <w:rsid w:val="00644EBF"/>
    <w:rsid w:val="00644FE0"/>
    <w:rsid w:val="00645399"/>
    <w:rsid w:val="00645422"/>
    <w:rsid w:val="00645922"/>
    <w:rsid w:val="006459EB"/>
    <w:rsid w:val="00645B06"/>
    <w:rsid w:val="0064609B"/>
    <w:rsid w:val="00646B90"/>
    <w:rsid w:val="00647779"/>
    <w:rsid w:val="0064780E"/>
    <w:rsid w:val="00647CAA"/>
    <w:rsid w:val="00647DF1"/>
    <w:rsid w:val="006500AC"/>
    <w:rsid w:val="0065012B"/>
    <w:rsid w:val="00650A98"/>
    <w:rsid w:val="00650B5E"/>
    <w:rsid w:val="00651142"/>
    <w:rsid w:val="0065141E"/>
    <w:rsid w:val="006514D0"/>
    <w:rsid w:val="0065186F"/>
    <w:rsid w:val="0065196F"/>
    <w:rsid w:val="006519B6"/>
    <w:rsid w:val="00651AC7"/>
    <w:rsid w:val="006523E8"/>
    <w:rsid w:val="006530FA"/>
    <w:rsid w:val="00653100"/>
    <w:rsid w:val="00653317"/>
    <w:rsid w:val="0065372C"/>
    <w:rsid w:val="006538D4"/>
    <w:rsid w:val="006538E4"/>
    <w:rsid w:val="00653BFE"/>
    <w:rsid w:val="00653D2E"/>
    <w:rsid w:val="00653F87"/>
    <w:rsid w:val="006543B2"/>
    <w:rsid w:val="006547A2"/>
    <w:rsid w:val="00654EAB"/>
    <w:rsid w:val="00655352"/>
    <w:rsid w:val="0065557F"/>
    <w:rsid w:val="0065564D"/>
    <w:rsid w:val="00655CC3"/>
    <w:rsid w:val="00655F0F"/>
    <w:rsid w:val="00655FDA"/>
    <w:rsid w:val="006560F4"/>
    <w:rsid w:val="00656141"/>
    <w:rsid w:val="00656787"/>
    <w:rsid w:val="006568A5"/>
    <w:rsid w:val="006568D9"/>
    <w:rsid w:val="00656C4A"/>
    <w:rsid w:val="00656F96"/>
    <w:rsid w:val="00657468"/>
    <w:rsid w:val="00660353"/>
    <w:rsid w:val="0066042A"/>
    <w:rsid w:val="00660B2E"/>
    <w:rsid w:val="00660B70"/>
    <w:rsid w:val="00660D0A"/>
    <w:rsid w:val="00660E2A"/>
    <w:rsid w:val="00661626"/>
    <w:rsid w:val="0066172B"/>
    <w:rsid w:val="00661A4F"/>
    <w:rsid w:val="00661D89"/>
    <w:rsid w:val="00661D99"/>
    <w:rsid w:val="00662150"/>
    <w:rsid w:val="00662205"/>
    <w:rsid w:val="0066281B"/>
    <w:rsid w:val="00662844"/>
    <w:rsid w:val="00662BF5"/>
    <w:rsid w:val="00663394"/>
    <w:rsid w:val="00663460"/>
    <w:rsid w:val="00663481"/>
    <w:rsid w:val="00663B30"/>
    <w:rsid w:val="00663B44"/>
    <w:rsid w:val="00663EBA"/>
    <w:rsid w:val="00663EF0"/>
    <w:rsid w:val="006646F3"/>
    <w:rsid w:val="006649BD"/>
    <w:rsid w:val="00664C26"/>
    <w:rsid w:val="00665245"/>
    <w:rsid w:val="00665699"/>
    <w:rsid w:val="00665909"/>
    <w:rsid w:val="00665954"/>
    <w:rsid w:val="0066602C"/>
    <w:rsid w:val="006662A8"/>
    <w:rsid w:val="0066641C"/>
    <w:rsid w:val="0066667D"/>
    <w:rsid w:val="006668D9"/>
    <w:rsid w:val="00666913"/>
    <w:rsid w:val="00666BF5"/>
    <w:rsid w:val="00666CDE"/>
    <w:rsid w:val="00666E23"/>
    <w:rsid w:val="00666E52"/>
    <w:rsid w:val="00666F2A"/>
    <w:rsid w:val="00667354"/>
    <w:rsid w:val="006675BB"/>
    <w:rsid w:val="00670136"/>
    <w:rsid w:val="006703BF"/>
    <w:rsid w:val="00670466"/>
    <w:rsid w:val="00670A11"/>
    <w:rsid w:val="006712AD"/>
    <w:rsid w:val="00671B7D"/>
    <w:rsid w:val="006722AD"/>
    <w:rsid w:val="006724DA"/>
    <w:rsid w:val="006728E4"/>
    <w:rsid w:val="00672E3A"/>
    <w:rsid w:val="0067308C"/>
    <w:rsid w:val="006730AE"/>
    <w:rsid w:val="0067318D"/>
    <w:rsid w:val="00673571"/>
    <w:rsid w:val="0067392F"/>
    <w:rsid w:val="00673AE1"/>
    <w:rsid w:val="00673EF5"/>
    <w:rsid w:val="00674269"/>
    <w:rsid w:val="0067456C"/>
    <w:rsid w:val="00675320"/>
    <w:rsid w:val="00675478"/>
    <w:rsid w:val="006755F7"/>
    <w:rsid w:val="00675602"/>
    <w:rsid w:val="006757A2"/>
    <w:rsid w:val="006759DB"/>
    <w:rsid w:val="00675E02"/>
    <w:rsid w:val="0067600B"/>
    <w:rsid w:val="00676106"/>
    <w:rsid w:val="00676154"/>
    <w:rsid w:val="0067615F"/>
    <w:rsid w:val="00676750"/>
    <w:rsid w:val="0067677F"/>
    <w:rsid w:val="00676892"/>
    <w:rsid w:val="006772BB"/>
    <w:rsid w:val="00677428"/>
    <w:rsid w:val="0067760E"/>
    <w:rsid w:val="00677863"/>
    <w:rsid w:val="00677CF1"/>
    <w:rsid w:val="00680408"/>
    <w:rsid w:val="006805E3"/>
    <w:rsid w:val="006806C9"/>
    <w:rsid w:val="00680F5C"/>
    <w:rsid w:val="00682145"/>
    <w:rsid w:val="006822ED"/>
    <w:rsid w:val="0068231F"/>
    <w:rsid w:val="00682698"/>
    <w:rsid w:val="006826E4"/>
    <w:rsid w:val="00682A34"/>
    <w:rsid w:val="00682D81"/>
    <w:rsid w:val="006835D7"/>
    <w:rsid w:val="00683946"/>
    <w:rsid w:val="00683CA3"/>
    <w:rsid w:val="00683E57"/>
    <w:rsid w:val="00683EF6"/>
    <w:rsid w:val="006840D1"/>
    <w:rsid w:val="006841D6"/>
    <w:rsid w:val="006845C0"/>
    <w:rsid w:val="00684F5D"/>
    <w:rsid w:val="00684FF0"/>
    <w:rsid w:val="006856CD"/>
    <w:rsid w:val="00685F50"/>
    <w:rsid w:val="00685FB4"/>
    <w:rsid w:val="00686262"/>
    <w:rsid w:val="006864B2"/>
    <w:rsid w:val="006867D9"/>
    <w:rsid w:val="0068696B"/>
    <w:rsid w:val="00686C4E"/>
    <w:rsid w:val="00686DE8"/>
    <w:rsid w:val="00687688"/>
    <w:rsid w:val="0068795E"/>
    <w:rsid w:val="0068799B"/>
    <w:rsid w:val="00687CDE"/>
    <w:rsid w:val="006904F5"/>
    <w:rsid w:val="006906BD"/>
    <w:rsid w:val="0069095C"/>
    <w:rsid w:val="00690971"/>
    <w:rsid w:val="00690DAC"/>
    <w:rsid w:val="00690ED3"/>
    <w:rsid w:val="00691033"/>
    <w:rsid w:val="0069117A"/>
    <w:rsid w:val="006914BB"/>
    <w:rsid w:val="0069160A"/>
    <w:rsid w:val="006919AF"/>
    <w:rsid w:val="00691F06"/>
    <w:rsid w:val="0069233D"/>
    <w:rsid w:val="00692360"/>
    <w:rsid w:val="0069238F"/>
    <w:rsid w:val="0069243F"/>
    <w:rsid w:val="0069264D"/>
    <w:rsid w:val="00693498"/>
    <w:rsid w:val="006934BB"/>
    <w:rsid w:val="00693645"/>
    <w:rsid w:val="00693656"/>
    <w:rsid w:val="0069389B"/>
    <w:rsid w:val="006943A9"/>
    <w:rsid w:val="00694465"/>
    <w:rsid w:val="00694653"/>
    <w:rsid w:val="006947AF"/>
    <w:rsid w:val="00694B4F"/>
    <w:rsid w:val="00694D26"/>
    <w:rsid w:val="00694D87"/>
    <w:rsid w:val="00695093"/>
    <w:rsid w:val="006951E5"/>
    <w:rsid w:val="0069552C"/>
    <w:rsid w:val="00695A19"/>
    <w:rsid w:val="00695A2F"/>
    <w:rsid w:val="00695DFA"/>
    <w:rsid w:val="0069658F"/>
    <w:rsid w:val="0069679A"/>
    <w:rsid w:val="00696887"/>
    <w:rsid w:val="006968DF"/>
    <w:rsid w:val="006968EA"/>
    <w:rsid w:val="00696986"/>
    <w:rsid w:val="00696E1D"/>
    <w:rsid w:val="00696E8D"/>
    <w:rsid w:val="00697380"/>
    <w:rsid w:val="006974A8"/>
    <w:rsid w:val="006976F8"/>
    <w:rsid w:val="00697716"/>
    <w:rsid w:val="0069775F"/>
    <w:rsid w:val="00697D16"/>
    <w:rsid w:val="00697D46"/>
    <w:rsid w:val="006A00C0"/>
    <w:rsid w:val="006A044D"/>
    <w:rsid w:val="006A07E4"/>
    <w:rsid w:val="006A08E6"/>
    <w:rsid w:val="006A15D2"/>
    <w:rsid w:val="006A1663"/>
    <w:rsid w:val="006A16A6"/>
    <w:rsid w:val="006A173E"/>
    <w:rsid w:val="006A2043"/>
    <w:rsid w:val="006A2599"/>
    <w:rsid w:val="006A29D7"/>
    <w:rsid w:val="006A2C27"/>
    <w:rsid w:val="006A2FCB"/>
    <w:rsid w:val="006A3008"/>
    <w:rsid w:val="006A387F"/>
    <w:rsid w:val="006A3D1B"/>
    <w:rsid w:val="006A3F26"/>
    <w:rsid w:val="006A4217"/>
    <w:rsid w:val="006A454B"/>
    <w:rsid w:val="006A45AE"/>
    <w:rsid w:val="006A4AA0"/>
    <w:rsid w:val="006A55A0"/>
    <w:rsid w:val="006A5650"/>
    <w:rsid w:val="006A57C8"/>
    <w:rsid w:val="006A5B68"/>
    <w:rsid w:val="006A64DC"/>
    <w:rsid w:val="006A654B"/>
    <w:rsid w:val="006A66D6"/>
    <w:rsid w:val="006A66F9"/>
    <w:rsid w:val="006A68B7"/>
    <w:rsid w:val="006A69AE"/>
    <w:rsid w:val="006A6A2D"/>
    <w:rsid w:val="006A7397"/>
    <w:rsid w:val="006A75A8"/>
    <w:rsid w:val="006A7701"/>
    <w:rsid w:val="006A7726"/>
    <w:rsid w:val="006A77C3"/>
    <w:rsid w:val="006A78A3"/>
    <w:rsid w:val="006A791C"/>
    <w:rsid w:val="006B0376"/>
    <w:rsid w:val="006B03BD"/>
    <w:rsid w:val="006B07FD"/>
    <w:rsid w:val="006B09A4"/>
    <w:rsid w:val="006B0D42"/>
    <w:rsid w:val="006B0EE4"/>
    <w:rsid w:val="006B122E"/>
    <w:rsid w:val="006B12AB"/>
    <w:rsid w:val="006B139E"/>
    <w:rsid w:val="006B1725"/>
    <w:rsid w:val="006B1DC9"/>
    <w:rsid w:val="006B1E51"/>
    <w:rsid w:val="006B1EE1"/>
    <w:rsid w:val="006B1F7F"/>
    <w:rsid w:val="006B2731"/>
    <w:rsid w:val="006B290B"/>
    <w:rsid w:val="006B2967"/>
    <w:rsid w:val="006B2F23"/>
    <w:rsid w:val="006B2FB1"/>
    <w:rsid w:val="006B3087"/>
    <w:rsid w:val="006B31C8"/>
    <w:rsid w:val="006B37BA"/>
    <w:rsid w:val="006B3885"/>
    <w:rsid w:val="006B38B7"/>
    <w:rsid w:val="006B408D"/>
    <w:rsid w:val="006B4924"/>
    <w:rsid w:val="006B4AA7"/>
    <w:rsid w:val="006B4AED"/>
    <w:rsid w:val="006B5368"/>
    <w:rsid w:val="006B54EC"/>
    <w:rsid w:val="006B5CA3"/>
    <w:rsid w:val="006B5DA6"/>
    <w:rsid w:val="006B63D6"/>
    <w:rsid w:val="006B64D9"/>
    <w:rsid w:val="006B67F4"/>
    <w:rsid w:val="006B6B2E"/>
    <w:rsid w:val="006B6C66"/>
    <w:rsid w:val="006B6EA8"/>
    <w:rsid w:val="006B7063"/>
    <w:rsid w:val="006B7296"/>
    <w:rsid w:val="006B73D1"/>
    <w:rsid w:val="006B7542"/>
    <w:rsid w:val="006B7705"/>
    <w:rsid w:val="006B7BD5"/>
    <w:rsid w:val="006B7C7F"/>
    <w:rsid w:val="006B7D46"/>
    <w:rsid w:val="006C0053"/>
    <w:rsid w:val="006C006C"/>
    <w:rsid w:val="006C04FC"/>
    <w:rsid w:val="006C084B"/>
    <w:rsid w:val="006C09C0"/>
    <w:rsid w:val="006C11E8"/>
    <w:rsid w:val="006C1330"/>
    <w:rsid w:val="006C1486"/>
    <w:rsid w:val="006C17B9"/>
    <w:rsid w:val="006C19D5"/>
    <w:rsid w:val="006C1D8A"/>
    <w:rsid w:val="006C1E89"/>
    <w:rsid w:val="006C2187"/>
    <w:rsid w:val="006C28D5"/>
    <w:rsid w:val="006C2A13"/>
    <w:rsid w:val="006C300D"/>
    <w:rsid w:val="006C33DF"/>
    <w:rsid w:val="006C3C93"/>
    <w:rsid w:val="006C4179"/>
    <w:rsid w:val="006C461C"/>
    <w:rsid w:val="006C5053"/>
    <w:rsid w:val="006C51F7"/>
    <w:rsid w:val="006C5A36"/>
    <w:rsid w:val="006C5C47"/>
    <w:rsid w:val="006C5CC9"/>
    <w:rsid w:val="006C5E3B"/>
    <w:rsid w:val="006C6200"/>
    <w:rsid w:val="006C6349"/>
    <w:rsid w:val="006C69A7"/>
    <w:rsid w:val="006C6C29"/>
    <w:rsid w:val="006C6D72"/>
    <w:rsid w:val="006C6E11"/>
    <w:rsid w:val="006C6E76"/>
    <w:rsid w:val="006C6F96"/>
    <w:rsid w:val="006C7310"/>
    <w:rsid w:val="006C7445"/>
    <w:rsid w:val="006C7B1F"/>
    <w:rsid w:val="006C7BA3"/>
    <w:rsid w:val="006C7D78"/>
    <w:rsid w:val="006C7E7C"/>
    <w:rsid w:val="006C7EEB"/>
    <w:rsid w:val="006C7FEE"/>
    <w:rsid w:val="006D0037"/>
    <w:rsid w:val="006D00BA"/>
    <w:rsid w:val="006D00BD"/>
    <w:rsid w:val="006D06F9"/>
    <w:rsid w:val="006D0952"/>
    <w:rsid w:val="006D0A79"/>
    <w:rsid w:val="006D0DD8"/>
    <w:rsid w:val="006D0EC2"/>
    <w:rsid w:val="006D1085"/>
    <w:rsid w:val="006D1175"/>
    <w:rsid w:val="006D1C9B"/>
    <w:rsid w:val="006D1E3C"/>
    <w:rsid w:val="006D2EF8"/>
    <w:rsid w:val="006D3556"/>
    <w:rsid w:val="006D35C2"/>
    <w:rsid w:val="006D3893"/>
    <w:rsid w:val="006D3A98"/>
    <w:rsid w:val="006D3DAB"/>
    <w:rsid w:val="006D4175"/>
    <w:rsid w:val="006D4196"/>
    <w:rsid w:val="006D530C"/>
    <w:rsid w:val="006D53A0"/>
    <w:rsid w:val="006D5651"/>
    <w:rsid w:val="006D565A"/>
    <w:rsid w:val="006D57A1"/>
    <w:rsid w:val="006D59D9"/>
    <w:rsid w:val="006D5B13"/>
    <w:rsid w:val="006D60BE"/>
    <w:rsid w:val="006D64C7"/>
    <w:rsid w:val="006D652F"/>
    <w:rsid w:val="006D6665"/>
    <w:rsid w:val="006D780B"/>
    <w:rsid w:val="006D7BC9"/>
    <w:rsid w:val="006E0241"/>
    <w:rsid w:val="006E02B5"/>
    <w:rsid w:val="006E03BF"/>
    <w:rsid w:val="006E0A23"/>
    <w:rsid w:val="006E0D8E"/>
    <w:rsid w:val="006E1077"/>
    <w:rsid w:val="006E12AA"/>
    <w:rsid w:val="006E1572"/>
    <w:rsid w:val="006E1705"/>
    <w:rsid w:val="006E1BB7"/>
    <w:rsid w:val="006E2697"/>
    <w:rsid w:val="006E27D3"/>
    <w:rsid w:val="006E2998"/>
    <w:rsid w:val="006E2AC0"/>
    <w:rsid w:val="006E2AD3"/>
    <w:rsid w:val="006E2C2E"/>
    <w:rsid w:val="006E3309"/>
    <w:rsid w:val="006E332E"/>
    <w:rsid w:val="006E348B"/>
    <w:rsid w:val="006E3B0D"/>
    <w:rsid w:val="006E3E5B"/>
    <w:rsid w:val="006E3F9F"/>
    <w:rsid w:val="006E3FC3"/>
    <w:rsid w:val="006E4212"/>
    <w:rsid w:val="006E45A5"/>
    <w:rsid w:val="006E482D"/>
    <w:rsid w:val="006E4A5D"/>
    <w:rsid w:val="006E4BFF"/>
    <w:rsid w:val="006E4C53"/>
    <w:rsid w:val="006E4FBE"/>
    <w:rsid w:val="006E503E"/>
    <w:rsid w:val="006E52E3"/>
    <w:rsid w:val="006E5979"/>
    <w:rsid w:val="006E5AC8"/>
    <w:rsid w:val="006E5BE3"/>
    <w:rsid w:val="006E6085"/>
    <w:rsid w:val="006E66DF"/>
    <w:rsid w:val="006E6D69"/>
    <w:rsid w:val="006E7316"/>
    <w:rsid w:val="006E7BEF"/>
    <w:rsid w:val="006E7C00"/>
    <w:rsid w:val="006E7EED"/>
    <w:rsid w:val="006E7FC8"/>
    <w:rsid w:val="006F002C"/>
    <w:rsid w:val="006F0239"/>
    <w:rsid w:val="006F02AF"/>
    <w:rsid w:val="006F0302"/>
    <w:rsid w:val="006F0662"/>
    <w:rsid w:val="006F0A4D"/>
    <w:rsid w:val="006F0B1A"/>
    <w:rsid w:val="006F0E6B"/>
    <w:rsid w:val="006F111C"/>
    <w:rsid w:val="006F12AA"/>
    <w:rsid w:val="006F17DA"/>
    <w:rsid w:val="006F1F4B"/>
    <w:rsid w:val="006F1FEF"/>
    <w:rsid w:val="006F220E"/>
    <w:rsid w:val="006F252A"/>
    <w:rsid w:val="006F2E85"/>
    <w:rsid w:val="006F31A1"/>
    <w:rsid w:val="006F323C"/>
    <w:rsid w:val="006F345E"/>
    <w:rsid w:val="006F3548"/>
    <w:rsid w:val="006F3EA5"/>
    <w:rsid w:val="006F3FC6"/>
    <w:rsid w:val="006F4098"/>
    <w:rsid w:val="006F412F"/>
    <w:rsid w:val="006F455D"/>
    <w:rsid w:val="006F4599"/>
    <w:rsid w:val="006F4BBB"/>
    <w:rsid w:val="006F5290"/>
    <w:rsid w:val="006F565A"/>
    <w:rsid w:val="006F5A7B"/>
    <w:rsid w:val="006F5AAB"/>
    <w:rsid w:val="006F6165"/>
    <w:rsid w:val="006F61A1"/>
    <w:rsid w:val="006F6360"/>
    <w:rsid w:val="006F666E"/>
    <w:rsid w:val="006F6729"/>
    <w:rsid w:val="006F6C63"/>
    <w:rsid w:val="006F713B"/>
    <w:rsid w:val="006F7444"/>
    <w:rsid w:val="006F7EB2"/>
    <w:rsid w:val="007002D4"/>
    <w:rsid w:val="007002F8"/>
    <w:rsid w:val="0070074B"/>
    <w:rsid w:val="007008F8"/>
    <w:rsid w:val="00700AA2"/>
    <w:rsid w:val="00700EBD"/>
    <w:rsid w:val="0070107D"/>
    <w:rsid w:val="00701764"/>
    <w:rsid w:val="007018CB"/>
    <w:rsid w:val="00701F66"/>
    <w:rsid w:val="007020A6"/>
    <w:rsid w:val="00702114"/>
    <w:rsid w:val="0070249D"/>
    <w:rsid w:val="00702676"/>
    <w:rsid w:val="00702C11"/>
    <w:rsid w:val="00702C3E"/>
    <w:rsid w:val="00702E08"/>
    <w:rsid w:val="00702EE6"/>
    <w:rsid w:val="007033D5"/>
    <w:rsid w:val="00703708"/>
    <w:rsid w:val="00703778"/>
    <w:rsid w:val="00703A33"/>
    <w:rsid w:val="00703B48"/>
    <w:rsid w:val="00703FB8"/>
    <w:rsid w:val="0070409D"/>
    <w:rsid w:val="007042B5"/>
    <w:rsid w:val="007044B6"/>
    <w:rsid w:val="0070451A"/>
    <w:rsid w:val="007048A3"/>
    <w:rsid w:val="00704909"/>
    <w:rsid w:val="007049B3"/>
    <w:rsid w:val="00704FE5"/>
    <w:rsid w:val="007050FD"/>
    <w:rsid w:val="0070536C"/>
    <w:rsid w:val="007054A3"/>
    <w:rsid w:val="007055E2"/>
    <w:rsid w:val="00705706"/>
    <w:rsid w:val="007057EB"/>
    <w:rsid w:val="00705B55"/>
    <w:rsid w:val="00705DF9"/>
    <w:rsid w:val="00705EB5"/>
    <w:rsid w:val="00706366"/>
    <w:rsid w:val="007064F0"/>
    <w:rsid w:val="0070663E"/>
    <w:rsid w:val="00706BC2"/>
    <w:rsid w:val="007071D1"/>
    <w:rsid w:val="00707752"/>
    <w:rsid w:val="00710015"/>
    <w:rsid w:val="0071009C"/>
    <w:rsid w:val="0071041E"/>
    <w:rsid w:val="0071091D"/>
    <w:rsid w:val="00710BEB"/>
    <w:rsid w:val="00710FD0"/>
    <w:rsid w:val="00710FFB"/>
    <w:rsid w:val="00711349"/>
    <w:rsid w:val="00711C6D"/>
    <w:rsid w:val="00711DA8"/>
    <w:rsid w:val="00712261"/>
    <w:rsid w:val="0071273D"/>
    <w:rsid w:val="00712A67"/>
    <w:rsid w:val="00712A82"/>
    <w:rsid w:val="00712B7E"/>
    <w:rsid w:val="00712D6C"/>
    <w:rsid w:val="00712ECA"/>
    <w:rsid w:val="00713186"/>
    <w:rsid w:val="007132F0"/>
    <w:rsid w:val="00713559"/>
    <w:rsid w:val="00713793"/>
    <w:rsid w:val="00713899"/>
    <w:rsid w:val="007139C9"/>
    <w:rsid w:val="00713AB8"/>
    <w:rsid w:val="00713AF5"/>
    <w:rsid w:val="00713B05"/>
    <w:rsid w:val="00713B09"/>
    <w:rsid w:val="00713EFA"/>
    <w:rsid w:val="00714070"/>
    <w:rsid w:val="007144C9"/>
    <w:rsid w:val="00714CC0"/>
    <w:rsid w:val="00714E5B"/>
    <w:rsid w:val="00714EC1"/>
    <w:rsid w:val="00715829"/>
    <w:rsid w:val="00715875"/>
    <w:rsid w:val="00715A1A"/>
    <w:rsid w:val="00715A63"/>
    <w:rsid w:val="00715AAD"/>
    <w:rsid w:val="007166CB"/>
    <w:rsid w:val="007168A7"/>
    <w:rsid w:val="00716D37"/>
    <w:rsid w:val="00716FE2"/>
    <w:rsid w:val="007171CB"/>
    <w:rsid w:val="0071751C"/>
    <w:rsid w:val="007175F3"/>
    <w:rsid w:val="0071766F"/>
    <w:rsid w:val="007177E0"/>
    <w:rsid w:val="00717803"/>
    <w:rsid w:val="00717941"/>
    <w:rsid w:val="00717953"/>
    <w:rsid w:val="00717CA6"/>
    <w:rsid w:val="007201E8"/>
    <w:rsid w:val="00720A2B"/>
    <w:rsid w:val="00720DC8"/>
    <w:rsid w:val="00721044"/>
    <w:rsid w:val="0072106D"/>
    <w:rsid w:val="00721185"/>
    <w:rsid w:val="0072121D"/>
    <w:rsid w:val="00721350"/>
    <w:rsid w:val="00721B66"/>
    <w:rsid w:val="00721D89"/>
    <w:rsid w:val="007225F1"/>
    <w:rsid w:val="00722791"/>
    <w:rsid w:val="0072295F"/>
    <w:rsid w:val="00722BE4"/>
    <w:rsid w:val="00722D57"/>
    <w:rsid w:val="00722E84"/>
    <w:rsid w:val="00722F99"/>
    <w:rsid w:val="00722FE7"/>
    <w:rsid w:val="0072300E"/>
    <w:rsid w:val="00723703"/>
    <w:rsid w:val="0072418F"/>
    <w:rsid w:val="007242AB"/>
    <w:rsid w:val="007243D8"/>
    <w:rsid w:val="00724948"/>
    <w:rsid w:val="00724A2B"/>
    <w:rsid w:val="00724A56"/>
    <w:rsid w:val="00725770"/>
    <w:rsid w:val="00725DCE"/>
    <w:rsid w:val="00725F67"/>
    <w:rsid w:val="007268AD"/>
    <w:rsid w:val="0072716F"/>
    <w:rsid w:val="0072721F"/>
    <w:rsid w:val="00727516"/>
    <w:rsid w:val="0072780F"/>
    <w:rsid w:val="007278E3"/>
    <w:rsid w:val="00727BAE"/>
    <w:rsid w:val="0073095A"/>
    <w:rsid w:val="00730AED"/>
    <w:rsid w:val="0073114D"/>
    <w:rsid w:val="00731206"/>
    <w:rsid w:val="007318DE"/>
    <w:rsid w:val="00731D56"/>
    <w:rsid w:val="00731F02"/>
    <w:rsid w:val="00731F42"/>
    <w:rsid w:val="0073271A"/>
    <w:rsid w:val="00732D20"/>
    <w:rsid w:val="00733319"/>
    <w:rsid w:val="007336B9"/>
    <w:rsid w:val="0073386D"/>
    <w:rsid w:val="00733D26"/>
    <w:rsid w:val="00734469"/>
    <w:rsid w:val="007349B4"/>
    <w:rsid w:val="0073518D"/>
    <w:rsid w:val="00735666"/>
    <w:rsid w:val="007358FE"/>
    <w:rsid w:val="00735F68"/>
    <w:rsid w:val="00735F85"/>
    <w:rsid w:val="0073615C"/>
    <w:rsid w:val="007362A1"/>
    <w:rsid w:val="00736462"/>
    <w:rsid w:val="007364A4"/>
    <w:rsid w:val="00736532"/>
    <w:rsid w:val="00736721"/>
    <w:rsid w:val="0073678B"/>
    <w:rsid w:val="00736CFA"/>
    <w:rsid w:val="00736F65"/>
    <w:rsid w:val="007370D4"/>
    <w:rsid w:val="007378AD"/>
    <w:rsid w:val="00737961"/>
    <w:rsid w:val="00737A96"/>
    <w:rsid w:val="00737EF6"/>
    <w:rsid w:val="00740001"/>
    <w:rsid w:val="0074021F"/>
    <w:rsid w:val="0074070C"/>
    <w:rsid w:val="0074073D"/>
    <w:rsid w:val="00740AAE"/>
    <w:rsid w:val="00740E41"/>
    <w:rsid w:val="00740EDD"/>
    <w:rsid w:val="0074120A"/>
    <w:rsid w:val="007414DF"/>
    <w:rsid w:val="007415AB"/>
    <w:rsid w:val="00741886"/>
    <w:rsid w:val="00741A94"/>
    <w:rsid w:val="00741AAD"/>
    <w:rsid w:val="0074223D"/>
    <w:rsid w:val="00742723"/>
    <w:rsid w:val="007427AA"/>
    <w:rsid w:val="00743355"/>
    <w:rsid w:val="007434C2"/>
    <w:rsid w:val="00743508"/>
    <w:rsid w:val="007435A8"/>
    <w:rsid w:val="00743655"/>
    <w:rsid w:val="00744030"/>
    <w:rsid w:val="00744134"/>
    <w:rsid w:val="0074451E"/>
    <w:rsid w:val="007445B0"/>
    <w:rsid w:val="007447F6"/>
    <w:rsid w:val="007447F9"/>
    <w:rsid w:val="007448B3"/>
    <w:rsid w:val="007449CC"/>
    <w:rsid w:val="00744DA2"/>
    <w:rsid w:val="00745147"/>
    <w:rsid w:val="007453CE"/>
    <w:rsid w:val="007454CC"/>
    <w:rsid w:val="00745A6F"/>
    <w:rsid w:val="00745D1A"/>
    <w:rsid w:val="00745D26"/>
    <w:rsid w:val="007463B4"/>
    <w:rsid w:val="00746573"/>
    <w:rsid w:val="00746BE7"/>
    <w:rsid w:val="00747052"/>
    <w:rsid w:val="0074713B"/>
    <w:rsid w:val="0074723F"/>
    <w:rsid w:val="007475B6"/>
    <w:rsid w:val="007475FC"/>
    <w:rsid w:val="00747719"/>
    <w:rsid w:val="007478B3"/>
    <w:rsid w:val="00747E9B"/>
    <w:rsid w:val="0075012F"/>
    <w:rsid w:val="00750160"/>
    <w:rsid w:val="00750815"/>
    <w:rsid w:val="00750887"/>
    <w:rsid w:val="007508DB"/>
    <w:rsid w:val="00750BAC"/>
    <w:rsid w:val="00750C5B"/>
    <w:rsid w:val="00751A51"/>
    <w:rsid w:val="00751F97"/>
    <w:rsid w:val="007520B3"/>
    <w:rsid w:val="00752861"/>
    <w:rsid w:val="0075293A"/>
    <w:rsid w:val="007529DA"/>
    <w:rsid w:val="00752D4A"/>
    <w:rsid w:val="0075345E"/>
    <w:rsid w:val="00753549"/>
    <w:rsid w:val="00753C2F"/>
    <w:rsid w:val="00753E9B"/>
    <w:rsid w:val="00753F62"/>
    <w:rsid w:val="007542F0"/>
    <w:rsid w:val="00754539"/>
    <w:rsid w:val="007545EE"/>
    <w:rsid w:val="0075468A"/>
    <w:rsid w:val="00754723"/>
    <w:rsid w:val="00754817"/>
    <w:rsid w:val="00754935"/>
    <w:rsid w:val="00754BB7"/>
    <w:rsid w:val="00755701"/>
    <w:rsid w:val="00755856"/>
    <w:rsid w:val="00755BDA"/>
    <w:rsid w:val="007560A1"/>
    <w:rsid w:val="0075644D"/>
    <w:rsid w:val="007566B6"/>
    <w:rsid w:val="00756F26"/>
    <w:rsid w:val="00757210"/>
    <w:rsid w:val="00757974"/>
    <w:rsid w:val="00757B17"/>
    <w:rsid w:val="00760187"/>
    <w:rsid w:val="00760677"/>
    <w:rsid w:val="007608BE"/>
    <w:rsid w:val="00760B8B"/>
    <w:rsid w:val="00760F65"/>
    <w:rsid w:val="00761228"/>
    <w:rsid w:val="0076122E"/>
    <w:rsid w:val="007614E2"/>
    <w:rsid w:val="007616A5"/>
    <w:rsid w:val="00761857"/>
    <w:rsid w:val="0076196D"/>
    <w:rsid w:val="00761C28"/>
    <w:rsid w:val="00761D63"/>
    <w:rsid w:val="007622EA"/>
    <w:rsid w:val="007624F6"/>
    <w:rsid w:val="007629DB"/>
    <w:rsid w:val="00762D89"/>
    <w:rsid w:val="00762F9C"/>
    <w:rsid w:val="00763628"/>
    <w:rsid w:val="00763AD6"/>
    <w:rsid w:val="00763CC5"/>
    <w:rsid w:val="00763EC5"/>
    <w:rsid w:val="007641FB"/>
    <w:rsid w:val="0076426E"/>
    <w:rsid w:val="0076458F"/>
    <w:rsid w:val="00764B62"/>
    <w:rsid w:val="00764BE4"/>
    <w:rsid w:val="00764F80"/>
    <w:rsid w:val="00765022"/>
    <w:rsid w:val="00765084"/>
    <w:rsid w:val="007658D1"/>
    <w:rsid w:val="00765963"/>
    <w:rsid w:val="00765A88"/>
    <w:rsid w:val="007662AC"/>
    <w:rsid w:val="00766464"/>
    <w:rsid w:val="0076688C"/>
    <w:rsid w:val="00766A00"/>
    <w:rsid w:val="00766B6E"/>
    <w:rsid w:val="00766BD8"/>
    <w:rsid w:val="00766C95"/>
    <w:rsid w:val="00766DA6"/>
    <w:rsid w:val="0076713B"/>
    <w:rsid w:val="007678A2"/>
    <w:rsid w:val="0077000E"/>
    <w:rsid w:val="007702D0"/>
    <w:rsid w:val="00770C64"/>
    <w:rsid w:val="00770E56"/>
    <w:rsid w:val="00771085"/>
    <w:rsid w:val="0077119E"/>
    <w:rsid w:val="007711AD"/>
    <w:rsid w:val="00771B23"/>
    <w:rsid w:val="00772013"/>
    <w:rsid w:val="00772072"/>
    <w:rsid w:val="00772A70"/>
    <w:rsid w:val="00772B7D"/>
    <w:rsid w:val="00772C06"/>
    <w:rsid w:val="00772E70"/>
    <w:rsid w:val="0077320B"/>
    <w:rsid w:val="007733DD"/>
    <w:rsid w:val="0077348F"/>
    <w:rsid w:val="00773548"/>
    <w:rsid w:val="007736CD"/>
    <w:rsid w:val="00773B4B"/>
    <w:rsid w:val="00773EB4"/>
    <w:rsid w:val="00774856"/>
    <w:rsid w:val="00774861"/>
    <w:rsid w:val="00774E79"/>
    <w:rsid w:val="00775433"/>
    <w:rsid w:val="00775AF3"/>
    <w:rsid w:val="00775B48"/>
    <w:rsid w:val="007760FD"/>
    <w:rsid w:val="007761D2"/>
    <w:rsid w:val="007766BD"/>
    <w:rsid w:val="00776B9C"/>
    <w:rsid w:val="00776CF1"/>
    <w:rsid w:val="00776EE2"/>
    <w:rsid w:val="00777269"/>
    <w:rsid w:val="00777474"/>
    <w:rsid w:val="007779C0"/>
    <w:rsid w:val="00780604"/>
    <w:rsid w:val="0078066E"/>
    <w:rsid w:val="00780765"/>
    <w:rsid w:val="007807A5"/>
    <w:rsid w:val="00780ADB"/>
    <w:rsid w:val="00780DC4"/>
    <w:rsid w:val="00780FB9"/>
    <w:rsid w:val="00780FE8"/>
    <w:rsid w:val="00781209"/>
    <w:rsid w:val="0078146F"/>
    <w:rsid w:val="0078158A"/>
    <w:rsid w:val="00781631"/>
    <w:rsid w:val="00781BF6"/>
    <w:rsid w:val="0078207E"/>
    <w:rsid w:val="00782229"/>
    <w:rsid w:val="00782752"/>
    <w:rsid w:val="00782896"/>
    <w:rsid w:val="0078289A"/>
    <w:rsid w:val="007828BE"/>
    <w:rsid w:val="00782B49"/>
    <w:rsid w:val="00783276"/>
    <w:rsid w:val="00783433"/>
    <w:rsid w:val="007837C8"/>
    <w:rsid w:val="00783ED9"/>
    <w:rsid w:val="007840AB"/>
    <w:rsid w:val="007843F0"/>
    <w:rsid w:val="007846A5"/>
    <w:rsid w:val="00784AEC"/>
    <w:rsid w:val="007850AA"/>
    <w:rsid w:val="007852BD"/>
    <w:rsid w:val="00785818"/>
    <w:rsid w:val="00785F02"/>
    <w:rsid w:val="00786079"/>
    <w:rsid w:val="00786E8C"/>
    <w:rsid w:val="00786F07"/>
    <w:rsid w:val="00787381"/>
    <w:rsid w:val="00787762"/>
    <w:rsid w:val="00787DE7"/>
    <w:rsid w:val="00787EB1"/>
    <w:rsid w:val="00790646"/>
    <w:rsid w:val="007909F9"/>
    <w:rsid w:val="00790E21"/>
    <w:rsid w:val="00792573"/>
    <w:rsid w:val="00792ECF"/>
    <w:rsid w:val="00793034"/>
    <w:rsid w:val="007933CF"/>
    <w:rsid w:val="007934CF"/>
    <w:rsid w:val="00793D4F"/>
    <w:rsid w:val="00793DC8"/>
    <w:rsid w:val="00793EDE"/>
    <w:rsid w:val="00793FD7"/>
    <w:rsid w:val="007946E4"/>
    <w:rsid w:val="00794A01"/>
    <w:rsid w:val="00794F65"/>
    <w:rsid w:val="0079515E"/>
    <w:rsid w:val="007951A4"/>
    <w:rsid w:val="007954F6"/>
    <w:rsid w:val="007955B7"/>
    <w:rsid w:val="00795657"/>
    <w:rsid w:val="00795790"/>
    <w:rsid w:val="00795BDF"/>
    <w:rsid w:val="00795D08"/>
    <w:rsid w:val="007962A7"/>
    <w:rsid w:val="007962C2"/>
    <w:rsid w:val="00796345"/>
    <w:rsid w:val="007964FB"/>
    <w:rsid w:val="00796611"/>
    <w:rsid w:val="00796A67"/>
    <w:rsid w:val="0079722F"/>
    <w:rsid w:val="00797696"/>
    <w:rsid w:val="00797906"/>
    <w:rsid w:val="007979DB"/>
    <w:rsid w:val="00797C34"/>
    <w:rsid w:val="007A097F"/>
    <w:rsid w:val="007A0A12"/>
    <w:rsid w:val="007A0AF2"/>
    <w:rsid w:val="007A103B"/>
    <w:rsid w:val="007A11DE"/>
    <w:rsid w:val="007A1202"/>
    <w:rsid w:val="007A155A"/>
    <w:rsid w:val="007A15F6"/>
    <w:rsid w:val="007A1725"/>
    <w:rsid w:val="007A1B76"/>
    <w:rsid w:val="007A2047"/>
    <w:rsid w:val="007A2411"/>
    <w:rsid w:val="007A2800"/>
    <w:rsid w:val="007A2ABC"/>
    <w:rsid w:val="007A2C70"/>
    <w:rsid w:val="007A2F95"/>
    <w:rsid w:val="007A33C7"/>
    <w:rsid w:val="007A3928"/>
    <w:rsid w:val="007A399A"/>
    <w:rsid w:val="007A3CD7"/>
    <w:rsid w:val="007A413A"/>
    <w:rsid w:val="007A433B"/>
    <w:rsid w:val="007A4588"/>
    <w:rsid w:val="007A4DD5"/>
    <w:rsid w:val="007A4F41"/>
    <w:rsid w:val="007A5779"/>
    <w:rsid w:val="007A58D2"/>
    <w:rsid w:val="007A59C6"/>
    <w:rsid w:val="007A5ADB"/>
    <w:rsid w:val="007A5D96"/>
    <w:rsid w:val="007A5F30"/>
    <w:rsid w:val="007A620C"/>
    <w:rsid w:val="007A6790"/>
    <w:rsid w:val="007A6CDD"/>
    <w:rsid w:val="007A70D9"/>
    <w:rsid w:val="007A727A"/>
    <w:rsid w:val="007A7297"/>
    <w:rsid w:val="007A74F3"/>
    <w:rsid w:val="007A7574"/>
    <w:rsid w:val="007B04AD"/>
    <w:rsid w:val="007B04B1"/>
    <w:rsid w:val="007B144E"/>
    <w:rsid w:val="007B183A"/>
    <w:rsid w:val="007B19DD"/>
    <w:rsid w:val="007B1FAD"/>
    <w:rsid w:val="007B27EF"/>
    <w:rsid w:val="007B2AC0"/>
    <w:rsid w:val="007B2CEC"/>
    <w:rsid w:val="007B2D6F"/>
    <w:rsid w:val="007B2D82"/>
    <w:rsid w:val="007B38A7"/>
    <w:rsid w:val="007B3921"/>
    <w:rsid w:val="007B3E06"/>
    <w:rsid w:val="007B40D0"/>
    <w:rsid w:val="007B42C3"/>
    <w:rsid w:val="007B4373"/>
    <w:rsid w:val="007B45DB"/>
    <w:rsid w:val="007B48C2"/>
    <w:rsid w:val="007B48E3"/>
    <w:rsid w:val="007B4990"/>
    <w:rsid w:val="007B4A7E"/>
    <w:rsid w:val="007B4EFA"/>
    <w:rsid w:val="007B5012"/>
    <w:rsid w:val="007B5192"/>
    <w:rsid w:val="007B5207"/>
    <w:rsid w:val="007B54BD"/>
    <w:rsid w:val="007B5853"/>
    <w:rsid w:val="007B585B"/>
    <w:rsid w:val="007B5BB9"/>
    <w:rsid w:val="007B61F3"/>
    <w:rsid w:val="007B61FA"/>
    <w:rsid w:val="007B6213"/>
    <w:rsid w:val="007B6535"/>
    <w:rsid w:val="007B7192"/>
    <w:rsid w:val="007B74AB"/>
    <w:rsid w:val="007B74BC"/>
    <w:rsid w:val="007C008F"/>
    <w:rsid w:val="007C026E"/>
    <w:rsid w:val="007C0421"/>
    <w:rsid w:val="007C0508"/>
    <w:rsid w:val="007C0675"/>
    <w:rsid w:val="007C0887"/>
    <w:rsid w:val="007C08E3"/>
    <w:rsid w:val="007C094E"/>
    <w:rsid w:val="007C1421"/>
    <w:rsid w:val="007C159E"/>
    <w:rsid w:val="007C1D21"/>
    <w:rsid w:val="007C1FF0"/>
    <w:rsid w:val="007C22DC"/>
    <w:rsid w:val="007C2646"/>
    <w:rsid w:val="007C265E"/>
    <w:rsid w:val="007C2931"/>
    <w:rsid w:val="007C329C"/>
    <w:rsid w:val="007C3934"/>
    <w:rsid w:val="007C41E6"/>
    <w:rsid w:val="007C4516"/>
    <w:rsid w:val="007C4583"/>
    <w:rsid w:val="007C465A"/>
    <w:rsid w:val="007C48A5"/>
    <w:rsid w:val="007C4F6F"/>
    <w:rsid w:val="007C4FDE"/>
    <w:rsid w:val="007C51DF"/>
    <w:rsid w:val="007C55F7"/>
    <w:rsid w:val="007C6417"/>
    <w:rsid w:val="007C6676"/>
    <w:rsid w:val="007C6C3E"/>
    <w:rsid w:val="007C6CC8"/>
    <w:rsid w:val="007C6D48"/>
    <w:rsid w:val="007C6EE3"/>
    <w:rsid w:val="007C6FEE"/>
    <w:rsid w:val="007C73C3"/>
    <w:rsid w:val="007C7B6C"/>
    <w:rsid w:val="007C7D96"/>
    <w:rsid w:val="007D0A0D"/>
    <w:rsid w:val="007D0C34"/>
    <w:rsid w:val="007D0EC6"/>
    <w:rsid w:val="007D10C5"/>
    <w:rsid w:val="007D1290"/>
    <w:rsid w:val="007D1AB4"/>
    <w:rsid w:val="007D1FA8"/>
    <w:rsid w:val="007D247A"/>
    <w:rsid w:val="007D259B"/>
    <w:rsid w:val="007D2680"/>
    <w:rsid w:val="007D288C"/>
    <w:rsid w:val="007D2EBE"/>
    <w:rsid w:val="007D34E3"/>
    <w:rsid w:val="007D351A"/>
    <w:rsid w:val="007D3C28"/>
    <w:rsid w:val="007D3F97"/>
    <w:rsid w:val="007D40E8"/>
    <w:rsid w:val="007D4289"/>
    <w:rsid w:val="007D4558"/>
    <w:rsid w:val="007D48B3"/>
    <w:rsid w:val="007D4E70"/>
    <w:rsid w:val="007D52CE"/>
    <w:rsid w:val="007D55E5"/>
    <w:rsid w:val="007D57DF"/>
    <w:rsid w:val="007D5882"/>
    <w:rsid w:val="007D58F6"/>
    <w:rsid w:val="007D5D89"/>
    <w:rsid w:val="007D5FCC"/>
    <w:rsid w:val="007D6168"/>
    <w:rsid w:val="007D61CE"/>
    <w:rsid w:val="007D6471"/>
    <w:rsid w:val="007D6598"/>
    <w:rsid w:val="007D67E6"/>
    <w:rsid w:val="007D6A95"/>
    <w:rsid w:val="007D6C88"/>
    <w:rsid w:val="007D7584"/>
    <w:rsid w:val="007D759C"/>
    <w:rsid w:val="007D7A2C"/>
    <w:rsid w:val="007D7E2C"/>
    <w:rsid w:val="007E00D7"/>
    <w:rsid w:val="007E023C"/>
    <w:rsid w:val="007E0307"/>
    <w:rsid w:val="007E03CE"/>
    <w:rsid w:val="007E0772"/>
    <w:rsid w:val="007E0B41"/>
    <w:rsid w:val="007E0C61"/>
    <w:rsid w:val="007E0D23"/>
    <w:rsid w:val="007E0E02"/>
    <w:rsid w:val="007E0E27"/>
    <w:rsid w:val="007E1319"/>
    <w:rsid w:val="007E14DB"/>
    <w:rsid w:val="007E1579"/>
    <w:rsid w:val="007E15EC"/>
    <w:rsid w:val="007E1FBE"/>
    <w:rsid w:val="007E227F"/>
    <w:rsid w:val="007E22BC"/>
    <w:rsid w:val="007E2747"/>
    <w:rsid w:val="007E2B83"/>
    <w:rsid w:val="007E2C04"/>
    <w:rsid w:val="007E2C47"/>
    <w:rsid w:val="007E2D4C"/>
    <w:rsid w:val="007E2EDF"/>
    <w:rsid w:val="007E355B"/>
    <w:rsid w:val="007E3B60"/>
    <w:rsid w:val="007E3EFC"/>
    <w:rsid w:val="007E3F36"/>
    <w:rsid w:val="007E459B"/>
    <w:rsid w:val="007E4B59"/>
    <w:rsid w:val="007E5087"/>
    <w:rsid w:val="007E515C"/>
    <w:rsid w:val="007E51BD"/>
    <w:rsid w:val="007E558D"/>
    <w:rsid w:val="007E5670"/>
    <w:rsid w:val="007E5B3A"/>
    <w:rsid w:val="007E5D5B"/>
    <w:rsid w:val="007E6168"/>
    <w:rsid w:val="007E6540"/>
    <w:rsid w:val="007E6881"/>
    <w:rsid w:val="007E6D75"/>
    <w:rsid w:val="007E7046"/>
    <w:rsid w:val="007E7255"/>
    <w:rsid w:val="007E7347"/>
    <w:rsid w:val="007E7608"/>
    <w:rsid w:val="007E7FBA"/>
    <w:rsid w:val="007F03AF"/>
    <w:rsid w:val="007F04BD"/>
    <w:rsid w:val="007F04BF"/>
    <w:rsid w:val="007F05B3"/>
    <w:rsid w:val="007F0B4D"/>
    <w:rsid w:val="007F0B94"/>
    <w:rsid w:val="007F0D37"/>
    <w:rsid w:val="007F1124"/>
    <w:rsid w:val="007F12FB"/>
    <w:rsid w:val="007F15CE"/>
    <w:rsid w:val="007F15DA"/>
    <w:rsid w:val="007F161A"/>
    <w:rsid w:val="007F1A54"/>
    <w:rsid w:val="007F1A75"/>
    <w:rsid w:val="007F1CC8"/>
    <w:rsid w:val="007F1D8D"/>
    <w:rsid w:val="007F213F"/>
    <w:rsid w:val="007F262D"/>
    <w:rsid w:val="007F2B04"/>
    <w:rsid w:val="007F2B44"/>
    <w:rsid w:val="007F3064"/>
    <w:rsid w:val="007F30CD"/>
    <w:rsid w:val="007F319B"/>
    <w:rsid w:val="007F34A6"/>
    <w:rsid w:val="007F3636"/>
    <w:rsid w:val="007F3B93"/>
    <w:rsid w:val="007F3D59"/>
    <w:rsid w:val="007F3EEE"/>
    <w:rsid w:val="007F3EEF"/>
    <w:rsid w:val="007F4C51"/>
    <w:rsid w:val="007F5178"/>
    <w:rsid w:val="007F5326"/>
    <w:rsid w:val="007F5B19"/>
    <w:rsid w:val="007F5E6B"/>
    <w:rsid w:val="007F6195"/>
    <w:rsid w:val="007F6420"/>
    <w:rsid w:val="007F64CC"/>
    <w:rsid w:val="007F6565"/>
    <w:rsid w:val="007F6816"/>
    <w:rsid w:val="007F6A36"/>
    <w:rsid w:val="007F6B6E"/>
    <w:rsid w:val="007F6BCB"/>
    <w:rsid w:val="007F7151"/>
    <w:rsid w:val="007F74B7"/>
    <w:rsid w:val="008002C5"/>
    <w:rsid w:val="008003CE"/>
    <w:rsid w:val="008004C1"/>
    <w:rsid w:val="00800804"/>
    <w:rsid w:val="00800987"/>
    <w:rsid w:val="00800EA6"/>
    <w:rsid w:val="0080149B"/>
    <w:rsid w:val="0080150F"/>
    <w:rsid w:val="008016BB"/>
    <w:rsid w:val="008016FE"/>
    <w:rsid w:val="00801701"/>
    <w:rsid w:val="008017D6"/>
    <w:rsid w:val="00801D45"/>
    <w:rsid w:val="00801DEA"/>
    <w:rsid w:val="00801FB1"/>
    <w:rsid w:val="00801FC7"/>
    <w:rsid w:val="0080227B"/>
    <w:rsid w:val="008023E9"/>
    <w:rsid w:val="00802555"/>
    <w:rsid w:val="00802A30"/>
    <w:rsid w:val="00802DB6"/>
    <w:rsid w:val="00802DCA"/>
    <w:rsid w:val="008033BB"/>
    <w:rsid w:val="008037F1"/>
    <w:rsid w:val="008038D7"/>
    <w:rsid w:val="00803918"/>
    <w:rsid w:val="00803A9A"/>
    <w:rsid w:val="00803B17"/>
    <w:rsid w:val="00803FC7"/>
    <w:rsid w:val="00804A90"/>
    <w:rsid w:val="00804C09"/>
    <w:rsid w:val="00805582"/>
    <w:rsid w:val="00805929"/>
    <w:rsid w:val="00805AAD"/>
    <w:rsid w:val="00805B6A"/>
    <w:rsid w:val="00805CDD"/>
    <w:rsid w:val="00805E87"/>
    <w:rsid w:val="00805EDF"/>
    <w:rsid w:val="00805EF2"/>
    <w:rsid w:val="00805F28"/>
    <w:rsid w:val="00806087"/>
    <w:rsid w:val="00806157"/>
    <w:rsid w:val="008063B7"/>
    <w:rsid w:val="00806443"/>
    <w:rsid w:val="00806479"/>
    <w:rsid w:val="0080657F"/>
    <w:rsid w:val="008067BC"/>
    <w:rsid w:val="00806E5D"/>
    <w:rsid w:val="00806F8E"/>
    <w:rsid w:val="00807111"/>
    <w:rsid w:val="00807197"/>
    <w:rsid w:val="00807335"/>
    <w:rsid w:val="008073CC"/>
    <w:rsid w:val="008073E9"/>
    <w:rsid w:val="008076B3"/>
    <w:rsid w:val="008076CD"/>
    <w:rsid w:val="0081087E"/>
    <w:rsid w:val="00810925"/>
    <w:rsid w:val="00810999"/>
    <w:rsid w:val="00810D03"/>
    <w:rsid w:val="00811582"/>
    <w:rsid w:val="0081166C"/>
    <w:rsid w:val="00811923"/>
    <w:rsid w:val="008119B0"/>
    <w:rsid w:val="00811D7E"/>
    <w:rsid w:val="008120FE"/>
    <w:rsid w:val="008124AF"/>
    <w:rsid w:val="00812B8C"/>
    <w:rsid w:val="00812BD9"/>
    <w:rsid w:val="00812E9F"/>
    <w:rsid w:val="00812FCA"/>
    <w:rsid w:val="0081307A"/>
    <w:rsid w:val="0081339F"/>
    <w:rsid w:val="0081345D"/>
    <w:rsid w:val="0081348D"/>
    <w:rsid w:val="0081395B"/>
    <w:rsid w:val="00813D88"/>
    <w:rsid w:val="008141BF"/>
    <w:rsid w:val="008143AB"/>
    <w:rsid w:val="00814771"/>
    <w:rsid w:val="008147A2"/>
    <w:rsid w:val="00814CBF"/>
    <w:rsid w:val="00815524"/>
    <w:rsid w:val="008156F7"/>
    <w:rsid w:val="00815A56"/>
    <w:rsid w:val="00815CFC"/>
    <w:rsid w:val="00815D5D"/>
    <w:rsid w:val="00815F0F"/>
    <w:rsid w:val="00815F50"/>
    <w:rsid w:val="0081615F"/>
    <w:rsid w:val="0081624D"/>
    <w:rsid w:val="008166D5"/>
    <w:rsid w:val="008168B7"/>
    <w:rsid w:val="00816C41"/>
    <w:rsid w:val="00817008"/>
    <w:rsid w:val="008170AB"/>
    <w:rsid w:val="0081740F"/>
    <w:rsid w:val="008176BB"/>
    <w:rsid w:val="00817CB5"/>
    <w:rsid w:val="00817CD9"/>
    <w:rsid w:val="0082002D"/>
    <w:rsid w:val="008201AB"/>
    <w:rsid w:val="00820462"/>
    <w:rsid w:val="008207DF"/>
    <w:rsid w:val="0082096F"/>
    <w:rsid w:val="00820B2A"/>
    <w:rsid w:val="00820BBF"/>
    <w:rsid w:val="00820D5E"/>
    <w:rsid w:val="00821064"/>
    <w:rsid w:val="0082112A"/>
    <w:rsid w:val="008216E9"/>
    <w:rsid w:val="00821806"/>
    <w:rsid w:val="0082202D"/>
    <w:rsid w:val="00822C56"/>
    <w:rsid w:val="00822C91"/>
    <w:rsid w:val="00822DF9"/>
    <w:rsid w:val="00823B9C"/>
    <w:rsid w:val="00823BB1"/>
    <w:rsid w:val="00823E97"/>
    <w:rsid w:val="00823EC9"/>
    <w:rsid w:val="0082403E"/>
    <w:rsid w:val="0082423D"/>
    <w:rsid w:val="008248B7"/>
    <w:rsid w:val="008248C4"/>
    <w:rsid w:val="008249B4"/>
    <w:rsid w:val="00824D88"/>
    <w:rsid w:val="00824EB4"/>
    <w:rsid w:val="00825146"/>
    <w:rsid w:val="0082516C"/>
    <w:rsid w:val="0082576C"/>
    <w:rsid w:val="00825D60"/>
    <w:rsid w:val="00826E89"/>
    <w:rsid w:val="0082731F"/>
    <w:rsid w:val="00827DEB"/>
    <w:rsid w:val="00827F9D"/>
    <w:rsid w:val="00830709"/>
    <w:rsid w:val="00830787"/>
    <w:rsid w:val="0083083D"/>
    <w:rsid w:val="008308A8"/>
    <w:rsid w:val="00830CDC"/>
    <w:rsid w:val="00831490"/>
    <w:rsid w:val="008314D7"/>
    <w:rsid w:val="0083188D"/>
    <w:rsid w:val="00831919"/>
    <w:rsid w:val="00831966"/>
    <w:rsid w:val="00831A21"/>
    <w:rsid w:val="00831A62"/>
    <w:rsid w:val="0083212C"/>
    <w:rsid w:val="00832169"/>
    <w:rsid w:val="00832341"/>
    <w:rsid w:val="008324EC"/>
    <w:rsid w:val="00832561"/>
    <w:rsid w:val="008327DD"/>
    <w:rsid w:val="008329D9"/>
    <w:rsid w:val="00832CB4"/>
    <w:rsid w:val="00832CEC"/>
    <w:rsid w:val="00832ECC"/>
    <w:rsid w:val="00833026"/>
    <w:rsid w:val="00833A4F"/>
    <w:rsid w:val="00833AA7"/>
    <w:rsid w:val="00833D3A"/>
    <w:rsid w:val="00833DBD"/>
    <w:rsid w:val="00834208"/>
    <w:rsid w:val="0083429A"/>
    <w:rsid w:val="008343AF"/>
    <w:rsid w:val="008345AC"/>
    <w:rsid w:val="008349A2"/>
    <w:rsid w:val="00834A22"/>
    <w:rsid w:val="00834FD5"/>
    <w:rsid w:val="00834FFB"/>
    <w:rsid w:val="00835938"/>
    <w:rsid w:val="008359E4"/>
    <w:rsid w:val="00835A08"/>
    <w:rsid w:val="00835A53"/>
    <w:rsid w:val="00835D07"/>
    <w:rsid w:val="00835FAA"/>
    <w:rsid w:val="0083654E"/>
    <w:rsid w:val="00836550"/>
    <w:rsid w:val="00836A05"/>
    <w:rsid w:val="008370B2"/>
    <w:rsid w:val="00837379"/>
    <w:rsid w:val="008375B3"/>
    <w:rsid w:val="008377D9"/>
    <w:rsid w:val="00837D01"/>
    <w:rsid w:val="00840199"/>
    <w:rsid w:val="0084023A"/>
    <w:rsid w:val="00840570"/>
    <w:rsid w:val="0084091B"/>
    <w:rsid w:val="0084096B"/>
    <w:rsid w:val="00840D7A"/>
    <w:rsid w:val="00840F8A"/>
    <w:rsid w:val="008416FB"/>
    <w:rsid w:val="00841C57"/>
    <w:rsid w:val="00841E31"/>
    <w:rsid w:val="00841FBF"/>
    <w:rsid w:val="00842177"/>
    <w:rsid w:val="00842652"/>
    <w:rsid w:val="00842F19"/>
    <w:rsid w:val="008433DC"/>
    <w:rsid w:val="00843959"/>
    <w:rsid w:val="008439C2"/>
    <w:rsid w:val="00844CE6"/>
    <w:rsid w:val="00844D9F"/>
    <w:rsid w:val="00845BA2"/>
    <w:rsid w:val="00845F7D"/>
    <w:rsid w:val="0084636D"/>
    <w:rsid w:val="0084656E"/>
    <w:rsid w:val="00846675"/>
    <w:rsid w:val="00846766"/>
    <w:rsid w:val="008468D0"/>
    <w:rsid w:val="00846D42"/>
    <w:rsid w:val="00846D46"/>
    <w:rsid w:val="0084704B"/>
    <w:rsid w:val="00847191"/>
    <w:rsid w:val="008472DD"/>
    <w:rsid w:val="00847401"/>
    <w:rsid w:val="00847C07"/>
    <w:rsid w:val="008502E1"/>
    <w:rsid w:val="0085048E"/>
    <w:rsid w:val="00850A32"/>
    <w:rsid w:val="00850BA7"/>
    <w:rsid w:val="0085177E"/>
    <w:rsid w:val="00851798"/>
    <w:rsid w:val="008519EC"/>
    <w:rsid w:val="00851FAE"/>
    <w:rsid w:val="00852358"/>
    <w:rsid w:val="008526CF"/>
    <w:rsid w:val="008527E5"/>
    <w:rsid w:val="00852B4D"/>
    <w:rsid w:val="00852EB4"/>
    <w:rsid w:val="00852ECA"/>
    <w:rsid w:val="00853562"/>
    <w:rsid w:val="00853799"/>
    <w:rsid w:val="00853801"/>
    <w:rsid w:val="008538A6"/>
    <w:rsid w:val="00853F81"/>
    <w:rsid w:val="00854358"/>
    <w:rsid w:val="008544AE"/>
    <w:rsid w:val="008547B6"/>
    <w:rsid w:val="0085493D"/>
    <w:rsid w:val="008549EC"/>
    <w:rsid w:val="00854A9A"/>
    <w:rsid w:val="00854AF2"/>
    <w:rsid w:val="00854B71"/>
    <w:rsid w:val="00854C67"/>
    <w:rsid w:val="00854F78"/>
    <w:rsid w:val="008551C8"/>
    <w:rsid w:val="00855242"/>
    <w:rsid w:val="00855745"/>
    <w:rsid w:val="00855906"/>
    <w:rsid w:val="0085623E"/>
    <w:rsid w:val="0085654D"/>
    <w:rsid w:val="0085659B"/>
    <w:rsid w:val="0085666F"/>
    <w:rsid w:val="008567AB"/>
    <w:rsid w:val="008568E2"/>
    <w:rsid w:val="00856A7C"/>
    <w:rsid w:val="00856C50"/>
    <w:rsid w:val="00856F51"/>
    <w:rsid w:val="008572DB"/>
    <w:rsid w:val="00857926"/>
    <w:rsid w:val="00857CE3"/>
    <w:rsid w:val="008600DF"/>
    <w:rsid w:val="008600EF"/>
    <w:rsid w:val="00860101"/>
    <w:rsid w:val="008603D1"/>
    <w:rsid w:val="0086060E"/>
    <w:rsid w:val="0086078E"/>
    <w:rsid w:val="008609A9"/>
    <w:rsid w:val="00860FE8"/>
    <w:rsid w:val="00861429"/>
    <w:rsid w:val="008615E2"/>
    <w:rsid w:val="00861FC1"/>
    <w:rsid w:val="00862452"/>
    <w:rsid w:val="008627BA"/>
    <w:rsid w:val="008629B6"/>
    <w:rsid w:val="00862F7C"/>
    <w:rsid w:val="00862F96"/>
    <w:rsid w:val="0086307F"/>
    <w:rsid w:val="008634A4"/>
    <w:rsid w:val="00863957"/>
    <w:rsid w:val="0086410D"/>
    <w:rsid w:val="0086490B"/>
    <w:rsid w:val="00864B6C"/>
    <w:rsid w:val="00864BDA"/>
    <w:rsid w:val="00864C3D"/>
    <w:rsid w:val="00864FB2"/>
    <w:rsid w:val="0086547F"/>
    <w:rsid w:val="00865AD2"/>
    <w:rsid w:val="00865CF1"/>
    <w:rsid w:val="00865F07"/>
    <w:rsid w:val="00865F25"/>
    <w:rsid w:val="00865F39"/>
    <w:rsid w:val="00866A63"/>
    <w:rsid w:val="00866DC2"/>
    <w:rsid w:val="008672B8"/>
    <w:rsid w:val="008676F7"/>
    <w:rsid w:val="00867BF4"/>
    <w:rsid w:val="00867C57"/>
    <w:rsid w:val="00867E01"/>
    <w:rsid w:val="0087074E"/>
    <w:rsid w:val="00870B02"/>
    <w:rsid w:val="00870C0A"/>
    <w:rsid w:val="0087111C"/>
    <w:rsid w:val="0087122F"/>
    <w:rsid w:val="0087186F"/>
    <w:rsid w:val="008718F0"/>
    <w:rsid w:val="00871D7F"/>
    <w:rsid w:val="00871DBE"/>
    <w:rsid w:val="0087223E"/>
    <w:rsid w:val="0087231F"/>
    <w:rsid w:val="00872368"/>
    <w:rsid w:val="00872459"/>
    <w:rsid w:val="0087269C"/>
    <w:rsid w:val="0087281A"/>
    <w:rsid w:val="008730BF"/>
    <w:rsid w:val="008731EE"/>
    <w:rsid w:val="0087320E"/>
    <w:rsid w:val="008733EC"/>
    <w:rsid w:val="00873649"/>
    <w:rsid w:val="00873690"/>
    <w:rsid w:val="008737C5"/>
    <w:rsid w:val="00873953"/>
    <w:rsid w:val="008745F9"/>
    <w:rsid w:val="008757CA"/>
    <w:rsid w:val="00875C6E"/>
    <w:rsid w:val="008762C5"/>
    <w:rsid w:val="008765F2"/>
    <w:rsid w:val="008769F4"/>
    <w:rsid w:val="00876E8E"/>
    <w:rsid w:val="0087783A"/>
    <w:rsid w:val="00877A6A"/>
    <w:rsid w:val="00877D45"/>
    <w:rsid w:val="00877E05"/>
    <w:rsid w:val="00880098"/>
    <w:rsid w:val="00880107"/>
    <w:rsid w:val="00880196"/>
    <w:rsid w:val="0088034C"/>
    <w:rsid w:val="0088059B"/>
    <w:rsid w:val="0088065E"/>
    <w:rsid w:val="0088077A"/>
    <w:rsid w:val="008808BA"/>
    <w:rsid w:val="00880AAA"/>
    <w:rsid w:val="00880BD9"/>
    <w:rsid w:val="008815CF"/>
    <w:rsid w:val="00881A4A"/>
    <w:rsid w:val="00881AAF"/>
    <w:rsid w:val="00881E42"/>
    <w:rsid w:val="00882971"/>
    <w:rsid w:val="00883024"/>
    <w:rsid w:val="008831D6"/>
    <w:rsid w:val="00883302"/>
    <w:rsid w:val="00883504"/>
    <w:rsid w:val="008836A8"/>
    <w:rsid w:val="008838BF"/>
    <w:rsid w:val="00883C00"/>
    <w:rsid w:val="00883D21"/>
    <w:rsid w:val="0088401C"/>
    <w:rsid w:val="00884494"/>
    <w:rsid w:val="00884638"/>
    <w:rsid w:val="00884B92"/>
    <w:rsid w:val="00884F3A"/>
    <w:rsid w:val="00884F81"/>
    <w:rsid w:val="008851FE"/>
    <w:rsid w:val="0088525F"/>
    <w:rsid w:val="00885436"/>
    <w:rsid w:val="008857B5"/>
    <w:rsid w:val="008857D9"/>
    <w:rsid w:val="0088591B"/>
    <w:rsid w:val="0088606D"/>
    <w:rsid w:val="00886469"/>
    <w:rsid w:val="00886A05"/>
    <w:rsid w:val="00886AC4"/>
    <w:rsid w:val="00886C74"/>
    <w:rsid w:val="008870FB"/>
    <w:rsid w:val="00887126"/>
    <w:rsid w:val="00887172"/>
    <w:rsid w:val="00887191"/>
    <w:rsid w:val="0088725E"/>
    <w:rsid w:val="0088787B"/>
    <w:rsid w:val="00887B7D"/>
    <w:rsid w:val="00887CFA"/>
    <w:rsid w:val="00887D67"/>
    <w:rsid w:val="008900C0"/>
    <w:rsid w:val="00890148"/>
    <w:rsid w:val="008901D3"/>
    <w:rsid w:val="0089066F"/>
    <w:rsid w:val="008907E3"/>
    <w:rsid w:val="00890B3D"/>
    <w:rsid w:val="00890C84"/>
    <w:rsid w:val="00890E13"/>
    <w:rsid w:val="008911D2"/>
    <w:rsid w:val="008915AD"/>
    <w:rsid w:val="00891657"/>
    <w:rsid w:val="0089180A"/>
    <w:rsid w:val="00891D9B"/>
    <w:rsid w:val="00892476"/>
    <w:rsid w:val="00892944"/>
    <w:rsid w:val="00892BB0"/>
    <w:rsid w:val="00892DF5"/>
    <w:rsid w:val="00892EA1"/>
    <w:rsid w:val="0089316E"/>
    <w:rsid w:val="008932B0"/>
    <w:rsid w:val="00893311"/>
    <w:rsid w:val="008933AA"/>
    <w:rsid w:val="008935AB"/>
    <w:rsid w:val="00893607"/>
    <w:rsid w:val="00893694"/>
    <w:rsid w:val="00893DB3"/>
    <w:rsid w:val="00893E95"/>
    <w:rsid w:val="00894203"/>
    <w:rsid w:val="0089422F"/>
    <w:rsid w:val="008942E4"/>
    <w:rsid w:val="00894308"/>
    <w:rsid w:val="0089460A"/>
    <w:rsid w:val="008946D5"/>
    <w:rsid w:val="008953CD"/>
    <w:rsid w:val="008954CE"/>
    <w:rsid w:val="00895E4D"/>
    <w:rsid w:val="00895E92"/>
    <w:rsid w:val="00896026"/>
    <w:rsid w:val="008964F4"/>
    <w:rsid w:val="008965C8"/>
    <w:rsid w:val="00896DBA"/>
    <w:rsid w:val="00896E10"/>
    <w:rsid w:val="00896EEE"/>
    <w:rsid w:val="008972B6"/>
    <w:rsid w:val="00897D40"/>
    <w:rsid w:val="00897E92"/>
    <w:rsid w:val="008A0024"/>
    <w:rsid w:val="008A07A3"/>
    <w:rsid w:val="008A092F"/>
    <w:rsid w:val="008A0CEA"/>
    <w:rsid w:val="008A0CF5"/>
    <w:rsid w:val="008A0E7A"/>
    <w:rsid w:val="008A0F9F"/>
    <w:rsid w:val="008A10B5"/>
    <w:rsid w:val="008A1129"/>
    <w:rsid w:val="008A1140"/>
    <w:rsid w:val="008A139E"/>
    <w:rsid w:val="008A164E"/>
    <w:rsid w:val="008A178C"/>
    <w:rsid w:val="008A2073"/>
    <w:rsid w:val="008A2168"/>
    <w:rsid w:val="008A260F"/>
    <w:rsid w:val="008A269B"/>
    <w:rsid w:val="008A317C"/>
    <w:rsid w:val="008A35C2"/>
    <w:rsid w:val="008A3674"/>
    <w:rsid w:val="008A3B4C"/>
    <w:rsid w:val="008A3BFC"/>
    <w:rsid w:val="008A3C17"/>
    <w:rsid w:val="008A3D88"/>
    <w:rsid w:val="008A3DDC"/>
    <w:rsid w:val="008A4078"/>
    <w:rsid w:val="008A4696"/>
    <w:rsid w:val="008A47AE"/>
    <w:rsid w:val="008A4C42"/>
    <w:rsid w:val="008A5096"/>
    <w:rsid w:val="008A541F"/>
    <w:rsid w:val="008A5791"/>
    <w:rsid w:val="008A5D1D"/>
    <w:rsid w:val="008A5D8E"/>
    <w:rsid w:val="008A5DB0"/>
    <w:rsid w:val="008A6016"/>
    <w:rsid w:val="008A6043"/>
    <w:rsid w:val="008A62A1"/>
    <w:rsid w:val="008A694A"/>
    <w:rsid w:val="008A6A55"/>
    <w:rsid w:val="008A6CDE"/>
    <w:rsid w:val="008A73AB"/>
    <w:rsid w:val="008B00CB"/>
    <w:rsid w:val="008B0EB9"/>
    <w:rsid w:val="008B1235"/>
    <w:rsid w:val="008B1414"/>
    <w:rsid w:val="008B145F"/>
    <w:rsid w:val="008B14BD"/>
    <w:rsid w:val="008B193D"/>
    <w:rsid w:val="008B1BDC"/>
    <w:rsid w:val="008B2442"/>
    <w:rsid w:val="008B2786"/>
    <w:rsid w:val="008B2862"/>
    <w:rsid w:val="008B2A12"/>
    <w:rsid w:val="008B2BF7"/>
    <w:rsid w:val="008B2EB5"/>
    <w:rsid w:val="008B2F3B"/>
    <w:rsid w:val="008B3679"/>
    <w:rsid w:val="008B3E4E"/>
    <w:rsid w:val="008B409F"/>
    <w:rsid w:val="008B47A2"/>
    <w:rsid w:val="008B4C6E"/>
    <w:rsid w:val="008B4EC8"/>
    <w:rsid w:val="008B54B7"/>
    <w:rsid w:val="008B5E08"/>
    <w:rsid w:val="008B6057"/>
    <w:rsid w:val="008B618E"/>
    <w:rsid w:val="008B6A05"/>
    <w:rsid w:val="008B6E06"/>
    <w:rsid w:val="008C00B8"/>
    <w:rsid w:val="008C02E4"/>
    <w:rsid w:val="008C06AD"/>
    <w:rsid w:val="008C0856"/>
    <w:rsid w:val="008C11EC"/>
    <w:rsid w:val="008C1667"/>
    <w:rsid w:val="008C1847"/>
    <w:rsid w:val="008C18B6"/>
    <w:rsid w:val="008C1A62"/>
    <w:rsid w:val="008C1B7B"/>
    <w:rsid w:val="008C1CD5"/>
    <w:rsid w:val="008C1D06"/>
    <w:rsid w:val="008C1E04"/>
    <w:rsid w:val="008C1EB1"/>
    <w:rsid w:val="008C2607"/>
    <w:rsid w:val="008C267F"/>
    <w:rsid w:val="008C290C"/>
    <w:rsid w:val="008C2A5D"/>
    <w:rsid w:val="008C2ADA"/>
    <w:rsid w:val="008C2C4A"/>
    <w:rsid w:val="008C2C4E"/>
    <w:rsid w:val="008C3455"/>
    <w:rsid w:val="008C36C4"/>
    <w:rsid w:val="008C39E6"/>
    <w:rsid w:val="008C4149"/>
    <w:rsid w:val="008C4DA7"/>
    <w:rsid w:val="008C51AF"/>
    <w:rsid w:val="008C5288"/>
    <w:rsid w:val="008C565E"/>
    <w:rsid w:val="008C56F7"/>
    <w:rsid w:val="008C5BD0"/>
    <w:rsid w:val="008C5C7E"/>
    <w:rsid w:val="008C60C4"/>
    <w:rsid w:val="008C6571"/>
    <w:rsid w:val="008C65CE"/>
    <w:rsid w:val="008C7347"/>
    <w:rsid w:val="008C73EB"/>
    <w:rsid w:val="008C76FC"/>
    <w:rsid w:val="008C7E2B"/>
    <w:rsid w:val="008D0153"/>
    <w:rsid w:val="008D0175"/>
    <w:rsid w:val="008D02D1"/>
    <w:rsid w:val="008D04E0"/>
    <w:rsid w:val="008D0779"/>
    <w:rsid w:val="008D0811"/>
    <w:rsid w:val="008D0916"/>
    <w:rsid w:val="008D093A"/>
    <w:rsid w:val="008D0AC5"/>
    <w:rsid w:val="008D1121"/>
    <w:rsid w:val="008D1188"/>
    <w:rsid w:val="008D161E"/>
    <w:rsid w:val="008D16AE"/>
    <w:rsid w:val="008D1886"/>
    <w:rsid w:val="008D1CD9"/>
    <w:rsid w:val="008D1EDB"/>
    <w:rsid w:val="008D1F33"/>
    <w:rsid w:val="008D2217"/>
    <w:rsid w:val="008D23C3"/>
    <w:rsid w:val="008D2FC6"/>
    <w:rsid w:val="008D32B9"/>
    <w:rsid w:val="008D3411"/>
    <w:rsid w:val="008D38DE"/>
    <w:rsid w:val="008D3A77"/>
    <w:rsid w:val="008D3B88"/>
    <w:rsid w:val="008D3D71"/>
    <w:rsid w:val="008D4067"/>
    <w:rsid w:val="008D4108"/>
    <w:rsid w:val="008D4210"/>
    <w:rsid w:val="008D4342"/>
    <w:rsid w:val="008D4400"/>
    <w:rsid w:val="008D4526"/>
    <w:rsid w:val="008D4766"/>
    <w:rsid w:val="008D4854"/>
    <w:rsid w:val="008D4A22"/>
    <w:rsid w:val="008D576F"/>
    <w:rsid w:val="008D5785"/>
    <w:rsid w:val="008D5B3E"/>
    <w:rsid w:val="008D5D36"/>
    <w:rsid w:val="008D5DC9"/>
    <w:rsid w:val="008D5DDE"/>
    <w:rsid w:val="008D5E58"/>
    <w:rsid w:val="008D67AF"/>
    <w:rsid w:val="008D70BC"/>
    <w:rsid w:val="008D7C41"/>
    <w:rsid w:val="008D7D70"/>
    <w:rsid w:val="008D7E5F"/>
    <w:rsid w:val="008E02D4"/>
    <w:rsid w:val="008E03DC"/>
    <w:rsid w:val="008E0823"/>
    <w:rsid w:val="008E084E"/>
    <w:rsid w:val="008E08C3"/>
    <w:rsid w:val="008E0B19"/>
    <w:rsid w:val="008E0E96"/>
    <w:rsid w:val="008E1126"/>
    <w:rsid w:val="008E13FC"/>
    <w:rsid w:val="008E1762"/>
    <w:rsid w:val="008E1D2A"/>
    <w:rsid w:val="008E1E13"/>
    <w:rsid w:val="008E1EFB"/>
    <w:rsid w:val="008E216A"/>
    <w:rsid w:val="008E23FC"/>
    <w:rsid w:val="008E3563"/>
    <w:rsid w:val="008E3985"/>
    <w:rsid w:val="008E46AE"/>
    <w:rsid w:val="008E4C7F"/>
    <w:rsid w:val="008E4ED4"/>
    <w:rsid w:val="008E5361"/>
    <w:rsid w:val="008E5765"/>
    <w:rsid w:val="008E6030"/>
    <w:rsid w:val="008E6234"/>
    <w:rsid w:val="008E62F4"/>
    <w:rsid w:val="008E63A9"/>
    <w:rsid w:val="008E6514"/>
    <w:rsid w:val="008E693D"/>
    <w:rsid w:val="008E6AB5"/>
    <w:rsid w:val="008E6C1B"/>
    <w:rsid w:val="008E6CB6"/>
    <w:rsid w:val="008E6F01"/>
    <w:rsid w:val="008E70B1"/>
    <w:rsid w:val="008E7587"/>
    <w:rsid w:val="008E77A4"/>
    <w:rsid w:val="008E7E8E"/>
    <w:rsid w:val="008F016C"/>
    <w:rsid w:val="008F0642"/>
    <w:rsid w:val="008F07AA"/>
    <w:rsid w:val="008F106B"/>
    <w:rsid w:val="008F1153"/>
    <w:rsid w:val="008F18F2"/>
    <w:rsid w:val="008F1B9A"/>
    <w:rsid w:val="008F2387"/>
    <w:rsid w:val="008F282E"/>
    <w:rsid w:val="008F2839"/>
    <w:rsid w:val="008F28BA"/>
    <w:rsid w:val="008F2A0C"/>
    <w:rsid w:val="008F2A2E"/>
    <w:rsid w:val="008F2CB3"/>
    <w:rsid w:val="008F2D69"/>
    <w:rsid w:val="008F332B"/>
    <w:rsid w:val="008F3368"/>
    <w:rsid w:val="008F3629"/>
    <w:rsid w:val="008F3709"/>
    <w:rsid w:val="008F3AE5"/>
    <w:rsid w:val="008F3D5A"/>
    <w:rsid w:val="008F3DE1"/>
    <w:rsid w:val="008F41A9"/>
    <w:rsid w:val="008F4322"/>
    <w:rsid w:val="008F453A"/>
    <w:rsid w:val="008F4676"/>
    <w:rsid w:val="008F4979"/>
    <w:rsid w:val="008F4C43"/>
    <w:rsid w:val="008F53ED"/>
    <w:rsid w:val="008F55FA"/>
    <w:rsid w:val="008F5C5F"/>
    <w:rsid w:val="008F5DB3"/>
    <w:rsid w:val="008F5EA9"/>
    <w:rsid w:val="008F5FC7"/>
    <w:rsid w:val="008F663C"/>
    <w:rsid w:val="008F67E6"/>
    <w:rsid w:val="008F6C8B"/>
    <w:rsid w:val="008F6D6B"/>
    <w:rsid w:val="008F7063"/>
    <w:rsid w:val="008F74E2"/>
    <w:rsid w:val="008F759B"/>
    <w:rsid w:val="008F7995"/>
    <w:rsid w:val="008F7A27"/>
    <w:rsid w:val="008F7FE2"/>
    <w:rsid w:val="00900956"/>
    <w:rsid w:val="00900BD3"/>
    <w:rsid w:val="00900D73"/>
    <w:rsid w:val="00900F21"/>
    <w:rsid w:val="00900F5A"/>
    <w:rsid w:val="00900FD0"/>
    <w:rsid w:val="00900FE9"/>
    <w:rsid w:val="00901376"/>
    <w:rsid w:val="00901429"/>
    <w:rsid w:val="0090166D"/>
    <w:rsid w:val="0090176B"/>
    <w:rsid w:val="00901C53"/>
    <w:rsid w:val="0090215C"/>
    <w:rsid w:val="00902626"/>
    <w:rsid w:val="00902631"/>
    <w:rsid w:val="00902CE4"/>
    <w:rsid w:val="009031C6"/>
    <w:rsid w:val="009033F7"/>
    <w:rsid w:val="009037CA"/>
    <w:rsid w:val="00903B04"/>
    <w:rsid w:val="00904314"/>
    <w:rsid w:val="0090441F"/>
    <w:rsid w:val="00904764"/>
    <w:rsid w:val="00904D3E"/>
    <w:rsid w:val="00904D47"/>
    <w:rsid w:val="009052B4"/>
    <w:rsid w:val="009053EB"/>
    <w:rsid w:val="009057F6"/>
    <w:rsid w:val="00905856"/>
    <w:rsid w:val="00905DC1"/>
    <w:rsid w:val="009061F3"/>
    <w:rsid w:val="0090621B"/>
    <w:rsid w:val="009064F3"/>
    <w:rsid w:val="00906749"/>
    <w:rsid w:val="00906BEE"/>
    <w:rsid w:val="00906C05"/>
    <w:rsid w:val="00906F31"/>
    <w:rsid w:val="009071EE"/>
    <w:rsid w:val="0090723D"/>
    <w:rsid w:val="0090796E"/>
    <w:rsid w:val="00907D79"/>
    <w:rsid w:val="00910005"/>
    <w:rsid w:val="009100B8"/>
    <w:rsid w:val="009101A9"/>
    <w:rsid w:val="00910647"/>
    <w:rsid w:val="009109AE"/>
    <w:rsid w:val="00910D5D"/>
    <w:rsid w:val="00910F0F"/>
    <w:rsid w:val="00911074"/>
    <w:rsid w:val="0091172F"/>
    <w:rsid w:val="00911743"/>
    <w:rsid w:val="00911778"/>
    <w:rsid w:val="00911896"/>
    <w:rsid w:val="0091198F"/>
    <w:rsid w:val="00911A41"/>
    <w:rsid w:val="00911B0F"/>
    <w:rsid w:val="00911B5F"/>
    <w:rsid w:val="0091222C"/>
    <w:rsid w:val="0091248F"/>
    <w:rsid w:val="00912757"/>
    <w:rsid w:val="00913063"/>
    <w:rsid w:val="00913360"/>
    <w:rsid w:val="009135BC"/>
    <w:rsid w:val="0091369B"/>
    <w:rsid w:val="00913BE4"/>
    <w:rsid w:val="00913C09"/>
    <w:rsid w:val="00913C90"/>
    <w:rsid w:val="00913D2B"/>
    <w:rsid w:val="00914194"/>
    <w:rsid w:val="00914268"/>
    <w:rsid w:val="009144EB"/>
    <w:rsid w:val="009145DD"/>
    <w:rsid w:val="00914A7A"/>
    <w:rsid w:val="00914A8C"/>
    <w:rsid w:val="00914BA0"/>
    <w:rsid w:val="00914D12"/>
    <w:rsid w:val="00914FA9"/>
    <w:rsid w:val="0091517C"/>
    <w:rsid w:val="0091529D"/>
    <w:rsid w:val="00915785"/>
    <w:rsid w:val="00915945"/>
    <w:rsid w:val="00915C97"/>
    <w:rsid w:val="00916901"/>
    <w:rsid w:val="00916A87"/>
    <w:rsid w:val="00916B8D"/>
    <w:rsid w:val="00916CB8"/>
    <w:rsid w:val="009171E7"/>
    <w:rsid w:val="009176BE"/>
    <w:rsid w:val="009201C7"/>
    <w:rsid w:val="0092084D"/>
    <w:rsid w:val="00920B07"/>
    <w:rsid w:val="009211EB"/>
    <w:rsid w:val="009215CC"/>
    <w:rsid w:val="00921A37"/>
    <w:rsid w:val="00921BF4"/>
    <w:rsid w:val="00921D5D"/>
    <w:rsid w:val="00921D8B"/>
    <w:rsid w:val="00921EA6"/>
    <w:rsid w:val="00922AC1"/>
    <w:rsid w:val="00922B7A"/>
    <w:rsid w:val="009232C6"/>
    <w:rsid w:val="00923375"/>
    <w:rsid w:val="009234FE"/>
    <w:rsid w:val="00923CF6"/>
    <w:rsid w:val="00924559"/>
    <w:rsid w:val="00924588"/>
    <w:rsid w:val="00924836"/>
    <w:rsid w:val="00924855"/>
    <w:rsid w:val="00924A92"/>
    <w:rsid w:val="00924BCC"/>
    <w:rsid w:val="00924BF6"/>
    <w:rsid w:val="00924C53"/>
    <w:rsid w:val="00924DEF"/>
    <w:rsid w:val="00924E31"/>
    <w:rsid w:val="00924EB4"/>
    <w:rsid w:val="009250D8"/>
    <w:rsid w:val="0092591F"/>
    <w:rsid w:val="00925B90"/>
    <w:rsid w:val="00926076"/>
    <w:rsid w:val="009266F0"/>
    <w:rsid w:val="00926712"/>
    <w:rsid w:val="009269AD"/>
    <w:rsid w:val="00926D88"/>
    <w:rsid w:val="0092738A"/>
    <w:rsid w:val="009277FF"/>
    <w:rsid w:val="009279F2"/>
    <w:rsid w:val="00927E8F"/>
    <w:rsid w:val="00930240"/>
    <w:rsid w:val="009305B0"/>
    <w:rsid w:val="00930A12"/>
    <w:rsid w:val="00930A35"/>
    <w:rsid w:val="0093167B"/>
    <w:rsid w:val="00931722"/>
    <w:rsid w:val="00931A0F"/>
    <w:rsid w:val="00931D11"/>
    <w:rsid w:val="00932C31"/>
    <w:rsid w:val="00932ED2"/>
    <w:rsid w:val="00933092"/>
    <w:rsid w:val="009330B1"/>
    <w:rsid w:val="0093332A"/>
    <w:rsid w:val="009335B2"/>
    <w:rsid w:val="0093364F"/>
    <w:rsid w:val="00933871"/>
    <w:rsid w:val="00933C98"/>
    <w:rsid w:val="0093425F"/>
    <w:rsid w:val="009343C3"/>
    <w:rsid w:val="0093457A"/>
    <w:rsid w:val="0093467A"/>
    <w:rsid w:val="00934F8A"/>
    <w:rsid w:val="00935973"/>
    <w:rsid w:val="009359F4"/>
    <w:rsid w:val="00935A64"/>
    <w:rsid w:val="00935C93"/>
    <w:rsid w:val="00935CE2"/>
    <w:rsid w:val="00935E8C"/>
    <w:rsid w:val="00936023"/>
    <w:rsid w:val="009360B3"/>
    <w:rsid w:val="0093615E"/>
    <w:rsid w:val="00936258"/>
    <w:rsid w:val="0093641A"/>
    <w:rsid w:val="00936480"/>
    <w:rsid w:val="009366FB"/>
    <w:rsid w:val="00936E82"/>
    <w:rsid w:val="00937BCF"/>
    <w:rsid w:val="00937FA0"/>
    <w:rsid w:val="00940063"/>
    <w:rsid w:val="0094028C"/>
    <w:rsid w:val="00940E99"/>
    <w:rsid w:val="00941506"/>
    <w:rsid w:val="0094150F"/>
    <w:rsid w:val="0094173B"/>
    <w:rsid w:val="00941D8F"/>
    <w:rsid w:val="00942A02"/>
    <w:rsid w:val="00942BA7"/>
    <w:rsid w:val="00943493"/>
    <w:rsid w:val="00943AAD"/>
    <w:rsid w:val="00943D6A"/>
    <w:rsid w:val="0094433E"/>
    <w:rsid w:val="0094470A"/>
    <w:rsid w:val="009447F4"/>
    <w:rsid w:val="009449E9"/>
    <w:rsid w:val="00944DCB"/>
    <w:rsid w:val="00944EB1"/>
    <w:rsid w:val="00945014"/>
    <w:rsid w:val="009451B9"/>
    <w:rsid w:val="00945778"/>
    <w:rsid w:val="00945ABA"/>
    <w:rsid w:val="00945FA6"/>
    <w:rsid w:val="0094600B"/>
    <w:rsid w:val="009462B2"/>
    <w:rsid w:val="00946BBC"/>
    <w:rsid w:val="00946EF4"/>
    <w:rsid w:val="0094719F"/>
    <w:rsid w:val="0094740C"/>
    <w:rsid w:val="009477B9"/>
    <w:rsid w:val="0094782A"/>
    <w:rsid w:val="00947965"/>
    <w:rsid w:val="00947A52"/>
    <w:rsid w:val="00947AD2"/>
    <w:rsid w:val="00947EDC"/>
    <w:rsid w:val="00947F45"/>
    <w:rsid w:val="00947F98"/>
    <w:rsid w:val="009500B0"/>
    <w:rsid w:val="009501DB"/>
    <w:rsid w:val="0095059A"/>
    <w:rsid w:val="00950667"/>
    <w:rsid w:val="009508C7"/>
    <w:rsid w:val="009509DD"/>
    <w:rsid w:val="00950FCD"/>
    <w:rsid w:val="00951060"/>
    <w:rsid w:val="00951648"/>
    <w:rsid w:val="009516BE"/>
    <w:rsid w:val="0095181E"/>
    <w:rsid w:val="00951CAF"/>
    <w:rsid w:val="0095237F"/>
    <w:rsid w:val="0095283A"/>
    <w:rsid w:val="00952F4D"/>
    <w:rsid w:val="009532BE"/>
    <w:rsid w:val="00953AD7"/>
    <w:rsid w:val="00953B46"/>
    <w:rsid w:val="009542C5"/>
    <w:rsid w:val="00954754"/>
    <w:rsid w:val="00954952"/>
    <w:rsid w:val="009549AD"/>
    <w:rsid w:val="00954C56"/>
    <w:rsid w:val="00954C71"/>
    <w:rsid w:val="00955139"/>
    <w:rsid w:val="00955482"/>
    <w:rsid w:val="0095549E"/>
    <w:rsid w:val="009555C8"/>
    <w:rsid w:val="00955A95"/>
    <w:rsid w:val="00955D36"/>
    <w:rsid w:val="00955E52"/>
    <w:rsid w:val="009560BA"/>
    <w:rsid w:val="0095661B"/>
    <w:rsid w:val="00956693"/>
    <w:rsid w:val="00956887"/>
    <w:rsid w:val="00956A3D"/>
    <w:rsid w:val="00956D1E"/>
    <w:rsid w:val="0095729E"/>
    <w:rsid w:val="009573C0"/>
    <w:rsid w:val="00957993"/>
    <w:rsid w:val="00957C06"/>
    <w:rsid w:val="00957C6B"/>
    <w:rsid w:val="009607DB"/>
    <w:rsid w:val="009609CC"/>
    <w:rsid w:val="00960A77"/>
    <w:rsid w:val="00960D50"/>
    <w:rsid w:val="009610E9"/>
    <w:rsid w:val="009611B3"/>
    <w:rsid w:val="00961418"/>
    <w:rsid w:val="0096171A"/>
    <w:rsid w:val="0096171C"/>
    <w:rsid w:val="00961833"/>
    <w:rsid w:val="009618E6"/>
    <w:rsid w:val="00961C65"/>
    <w:rsid w:val="00961D8E"/>
    <w:rsid w:val="00961E4B"/>
    <w:rsid w:val="0096220D"/>
    <w:rsid w:val="00962B88"/>
    <w:rsid w:val="00962CC5"/>
    <w:rsid w:val="00962DD3"/>
    <w:rsid w:val="00962F25"/>
    <w:rsid w:val="0096372C"/>
    <w:rsid w:val="0096423C"/>
    <w:rsid w:val="009648C9"/>
    <w:rsid w:val="00964959"/>
    <w:rsid w:val="00964BFB"/>
    <w:rsid w:val="00964D9B"/>
    <w:rsid w:val="0096553F"/>
    <w:rsid w:val="009656E5"/>
    <w:rsid w:val="00965CAD"/>
    <w:rsid w:val="009661A1"/>
    <w:rsid w:val="00966989"/>
    <w:rsid w:val="00966E19"/>
    <w:rsid w:val="00966F67"/>
    <w:rsid w:val="00966F8D"/>
    <w:rsid w:val="00967398"/>
    <w:rsid w:val="00967563"/>
    <w:rsid w:val="009676A5"/>
    <w:rsid w:val="00967711"/>
    <w:rsid w:val="00967CFB"/>
    <w:rsid w:val="00967F00"/>
    <w:rsid w:val="00967F3F"/>
    <w:rsid w:val="00967F5B"/>
    <w:rsid w:val="009702D1"/>
    <w:rsid w:val="00970540"/>
    <w:rsid w:val="009706D8"/>
    <w:rsid w:val="00970709"/>
    <w:rsid w:val="009707C5"/>
    <w:rsid w:val="00970B37"/>
    <w:rsid w:val="00970F15"/>
    <w:rsid w:val="00971253"/>
    <w:rsid w:val="009712ED"/>
    <w:rsid w:val="009712F9"/>
    <w:rsid w:val="00971738"/>
    <w:rsid w:val="009717AE"/>
    <w:rsid w:val="00971AD2"/>
    <w:rsid w:val="00971BCA"/>
    <w:rsid w:val="00971CAB"/>
    <w:rsid w:val="00971DB4"/>
    <w:rsid w:val="00971FEA"/>
    <w:rsid w:val="00972242"/>
    <w:rsid w:val="00972B0E"/>
    <w:rsid w:val="00972B57"/>
    <w:rsid w:val="00972C42"/>
    <w:rsid w:val="00973C45"/>
    <w:rsid w:val="00973F0C"/>
    <w:rsid w:val="00974313"/>
    <w:rsid w:val="00974413"/>
    <w:rsid w:val="00974507"/>
    <w:rsid w:val="00974CCA"/>
    <w:rsid w:val="00974ECD"/>
    <w:rsid w:val="00974F6B"/>
    <w:rsid w:val="009751D1"/>
    <w:rsid w:val="0097534F"/>
    <w:rsid w:val="00975B99"/>
    <w:rsid w:val="00975FD1"/>
    <w:rsid w:val="00976063"/>
    <w:rsid w:val="00976078"/>
    <w:rsid w:val="0097678F"/>
    <w:rsid w:val="009769D0"/>
    <w:rsid w:val="00976C4A"/>
    <w:rsid w:val="00976D60"/>
    <w:rsid w:val="00976ED2"/>
    <w:rsid w:val="00976F8D"/>
    <w:rsid w:val="00977658"/>
    <w:rsid w:val="00977C8B"/>
    <w:rsid w:val="009805E1"/>
    <w:rsid w:val="009806A2"/>
    <w:rsid w:val="00980814"/>
    <w:rsid w:val="009809EA"/>
    <w:rsid w:val="00980A23"/>
    <w:rsid w:val="00980B3A"/>
    <w:rsid w:val="00980E1F"/>
    <w:rsid w:val="00981178"/>
    <w:rsid w:val="009811BC"/>
    <w:rsid w:val="00981217"/>
    <w:rsid w:val="009815A6"/>
    <w:rsid w:val="009815D4"/>
    <w:rsid w:val="00981688"/>
    <w:rsid w:val="0098193A"/>
    <w:rsid w:val="00981A4A"/>
    <w:rsid w:val="009820A5"/>
    <w:rsid w:val="00982252"/>
    <w:rsid w:val="009823E3"/>
    <w:rsid w:val="0098247D"/>
    <w:rsid w:val="00982549"/>
    <w:rsid w:val="009825E8"/>
    <w:rsid w:val="00982BC5"/>
    <w:rsid w:val="00982D5F"/>
    <w:rsid w:val="0098351F"/>
    <w:rsid w:val="0098355C"/>
    <w:rsid w:val="009839C2"/>
    <w:rsid w:val="00983FAF"/>
    <w:rsid w:val="00984035"/>
    <w:rsid w:val="00984842"/>
    <w:rsid w:val="00984B60"/>
    <w:rsid w:val="00984CE6"/>
    <w:rsid w:val="00984D5E"/>
    <w:rsid w:val="0098519B"/>
    <w:rsid w:val="00985565"/>
    <w:rsid w:val="009857D2"/>
    <w:rsid w:val="00985E4E"/>
    <w:rsid w:val="00986050"/>
    <w:rsid w:val="00986177"/>
    <w:rsid w:val="00986190"/>
    <w:rsid w:val="00986A02"/>
    <w:rsid w:val="00986A23"/>
    <w:rsid w:val="00986FDC"/>
    <w:rsid w:val="009871F7"/>
    <w:rsid w:val="00987325"/>
    <w:rsid w:val="009901FC"/>
    <w:rsid w:val="0099031E"/>
    <w:rsid w:val="009905A9"/>
    <w:rsid w:val="009905C7"/>
    <w:rsid w:val="00990F97"/>
    <w:rsid w:val="0099103E"/>
    <w:rsid w:val="0099133C"/>
    <w:rsid w:val="0099154C"/>
    <w:rsid w:val="00991715"/>
    <w:rsid w:val="009918E6"/>
    <w:rsid w:val="0099194E"/>
    <w:rsid w:val="00991BB8"/>
    <w:rsid w:val="00991EAD"/>
    <w:rsid w:val="009924E1"/>
    <w:rsid w:val="00992664"/>
    <w:rsid w:val="009927FB"/>
    <w:rsid w:val="009929BA"/>
    <w:rsid w:val="00992C42"/>
    <w:rsid w:val="00992DFB"/>
    <w:rsid w:val="00992FAC"/>
    <w:rsid w:val="009930BB"/>
    <w:rsid w:val="009931B7"/>
    <w:rsid w:val="0099368E"/>
    <w:rsid w:val="0099377B"/>
    <w:rsid w:val="009938F6"/>
    <w:rsid w:val="009939F2"/>
    <w:rsid w:val="00993A99"/>
    <w:rsid w:val="00993B7E"/>
    <w:rsid w:val="00993C43"/>
    <w:rsid w:val="00993D2D"/>
    <w:rsid w:val="009940A2"/>
    <w:rsid w:val="00994306"/>
    <w:rsid w:val="0099498D"/>
    <w:rsid w:val="00994C1C"/>
    <w:rsid w:val="00994C48"/>
    <w:rsid w:val="0099504B"/>
    <w:rsid w:val="00995321"/>
    <w:rsid w:val="00995588"/>
    <w:rsid w:val="009958B7"/>
    <w:rsid w:val="00995B7C"/>
    <w:rsid w:val="00995D48"/>
    <w:rsid w:val="0099613C"/>
    <w:rsid w:val="00996383"/>
    <w:rsid w:val="00996455"/>
    <w:rsid w:val="009968A2"/>
    <w:rsid w:val="00996AEC"/>
    <w:rsid w:val="00996D84"/>
    <w:rsid w:val="00996E18"/>
    <w:rsid w:val="00996F8B"/>
    <w:rsid w:val="00997048"/>
    <w:rsid w:val="00997390"/>
    <w:rsid w:val="00997A49"/>
    <w:rsid w:val="00997CE5"/>
    <w:rsid w:val="00997CF7"/>
    <w:rsid w:val="009A0261"/>
    <w:rsid w:val="009A0673"/>
    <w:rsid w:val="009A07CD"/>
    <w:rsid w:val="009A0836"/>
    <w:rsid w:val="009A108F"/>
    <w:rsid w:val="009A14D6"/>
    <w:rsid w:val="009A186C"/>
    <w:rsid w:val="009A199E"/>
    <w:rsid w:val="009A1AD6"/>
    <w:rsid w:val="009A1C74"/>
    <w:rsid w:val="009A2113"/>
    <w:rsid w:val="009A2662"/>
    <w:rsid w:val="009A2957"/>
    <w:rsid w:val="009A2D91"/>
    <w:rsid w:val="009A2FC5"/>
    <w:rsid w:val="009A315C"/>
    <w:rsid w:val="009A3162"/>
    <w:rsid w:val="009A3598"/>
    <w:rsid w:val="009A36CB"/>
    <w:rsid w:val="009A3E42"/>
    <w:rsid w:val="009A440C"/>
    <w:rsid w:val="009A487C"/>
    <w:rsid w:val="009A4906"/>
    <w:rsid w:val="009A4B9A"/>
    <w:rsid w:val="009A4FC9"/>
    <w:rsid w:val="009A54B0"/>
    <w:rsid w:val="009A5C29"/>
    <w:rsid w:val="009A5ED8"/>
    <w:rsid w:val="009A6B4A"/>
    <w:rsid w:val="009A6B90"/>
    <w:rsid w:val="009A6F25"/>
    <w:rsid w:val="009A7201"/>
    <w:rsid w:val="009A74BE"/>
    <w:rsid w:val="009A7696"/>
    <w:rsid w:val="009A7BAD"/>
    <w:rsid w:val="009A7BF3"/>
    <w:rsid w:val="009A7CBA"/>
    <w:rsid w:val="009A7E3A"/>
    <w:rsid w:val="009B042F"/>
    <w:rsid w:val="009B04C9"/>
    <w:rsid w:val="009B0C84"/>
    <w:rsid w:val="009B1288"/>
    <w:rsid w:val="009B15A4"/>
    <w:rsid w:val="009B173B"/>
    <w:rsid w:val="009B191E"/>
    <w:rsid w:val="009B22BA"/>
    <w:rsid w:val="009B23BB"/>
    <w:rsid w:val="009B2626"/>
    <w:rsid w:val="009B26B8"/>
    <w:rsid w:val="009B29D2"/>
    <w:rsid w:val="009B2C3D"/>
    <w:rsid w:val="009B2FEE"/>
    <w:rsid w:val="009B3290"/>
    <w:rsid w:val="009B335F"/>
    <w:rsid w:val="009B3636"/>
    <w:rsid w:val="009B37A1"/>
    <w:rsid w:val="009B382A"/>
    <w:rsid w:val="009B3BDC"/>
    <w:rsid w:val="009B3D87"/>
    <w:rsid w:val="009B3E7B"/>
    <w:rsid w:val="009B3FE7"/>
    <w:rsid w:val="009B40F3"/>
    <w:rsid w:val="009B472A"/>
    <w:rsid w:val="009B4B58"/>
    <w:rsid w:val="009B502D"/>
    <w:rsid w:val="009B5218"/>
    <w:rsid w:val="009B56F5"/>
    <w:rsid w:val="009B639E"/>
    <w:rsid w:val="009B6555"/>
    <w:rsid w:val="009B689D"/>
    <w:rsid w:val="009B7995"/>
    <w:rsid w:val="009B7A91"/>
    <w:rsid w:val="009B7C8F"/>
    <w:rsid w:val="009C0B49"/>
    <w:rsid w:val="009C0CBD"/>
    <w:rsid w:val="009C12BE"/>
    <w:rsid w:val="009C149F"/>
    <w:rsid w:val="009C183C"/>
    <w:rsid w:val="009C18D7"/>
    <w:rsid w:val="009C1CA5"/>
    <w:rsid w:val="009C1FC1"/>
    <w:rsid w:val="009C1FE4"/>
    <w:rsid w:val="009C205D"/>
    <w:rsid w:val="009C213B"/>
    <w:rsid w:val="009C22B4"/>
    <w:rsid w:val="009C2569"/>
    <w:rsid w:val="009C2717"/>
    <w:rsid w:val="009C28FD"/>
    <w:rsid w:val="009C3054"/>
    <w:rsid w:val="009C3537"/>
    <w:rsid w:val="009C36B5"/>
    <w:rsid w:val="009C37CA"/>
    <w:rsid w:val="009C39AC"/>
    <w:rsid w:val="009C3AE3"/>
    <w:rsid w:val="009C3BC1"/>
    <w:rsid w:val="009C3C35"/>
    <w:rsid w:val="009C3D7A"/>
    <w:rsid w:val="009C3E2D"/>
    <w:rsid w:val="009C406F"/>
    <w:rsid w:val="009C45BB"/>
    <w:rsid w:val="009C4DBA"/>
    <w:rsid w:val="009C4F55"/>
    <w:rsid w:val="009C4FF3"/>
    <w:rsid w:val="009C5206"/>
    <w:rsid w:val="009C5583"/>
    <w:rsid w:val="009C5FFF"/>
    <w:rsid w:val="009C649F"/>
    <w:rsid w:val="009C688E"/>
    <w:rsid w:val="009C695C"/>
    <w:rsid w:val="009C696C"/>
    <w:rsid w:val="009C69CB"/>
    <w:rsid w:val="009C6A53"/>
    <w:rsid w:val="009C6B4E"/>
    <w:rsid w:val="009C7171"/>
    <w:rsid w:val="009C724E"/>
    <w:rsid w:val="009C7731"/>
    <w:rsid w:val="009C7768"/>
    <w:rsid w:val="009C77FB"/>
    <w:rsid w:val="009C7CED"/>
    <w:rsid w:val="009C7D4C"/>
    <w:rsid w:val="009D08B2"/>
    <w:rsid w:val="009D104D"/>
    <w:rsid w:val="009D13F6"/>
    <w:rsid w:val="009D1468"/>
    <w:rsid w:val="009D163F"/>
    <w:rsid w:val="009D19BF"/>
    <w:rsid w:val="009D2179"/>
    <w:rsid w:val="009D254C"/>
    <w:rsid w:val="009D25DE"/>
    <w:rsid w:val="009D2761"/>
    <w:rsid w:val="009D27CA"/>
    <w:rsid w:val="009D2A5B"/>
    <w:rsid w:val="009D2C81"/>
    <w:rsid w:val="009D2EB5"/>
    <w:rsid w:val="009D32D3"/>
    <w:rsid w:val="009D375E"/>
    <w:rsid w:val="009D3927"/>
    <w:rsid w:val="009D3A74"/>
    <w:rsid w:val="009D3F14"/>
    <w:rsid w:val="009D3F88"/>
    <w:rsid w:val="009D41E9"/>
    <w:rsid w:val="009D44C5"/>
    <w:rsid w:val="009D451C"/>
    <w:rsid w:val="009D48BF"/>
    <w:rsid w:val="009D49B4"/>
    <w:rsid w:val="009D4A0F"/>
    <w:rsid w:val="009D4EAC"/>
    <w:rsid w:val="009D50E1"/>
    <w:rsid w:val="009D5299"/>
    <w:rsid w:val="009D556C"/>
    <w:rsid w:val="009D5DE4"/>
    <w:rsid w:val="009D5E79"/>
    <w:rsid w:val="009D5EAF"/>
    <w:rsid w:val="009D5F1E"/>
    <w:rsid w:val="009D64E0"/>
    <w:rsid w:val="009D661D"/>
    <w:rsid w:val="009D6BB5"/>
    <w:rsid w:val="009D6D16"/>
    <w:rsid w:val="009D6DD3"/>
    <w:rsid w:val="009D6E4C"/>
    <w:rsid w:val="009D7074"/>
    <w:rsid w:val="009D73DA"/>
    <w:rsid w:val="009D77BA"/>
    <w:rsid w:val="009D7CDA"/>
    <w:rsid w:val="009E00CE"/>
    <w:rsid w:val="009E05D1"/>
    <w:rsid w:val="009E0D35"/>
    <w:rsid w:val="009E12E3"/>
    <w:rsid w:val="009E1340"/>
    <w:rsid w:val="009E1370"/>
    <w:rsid w:val="009E18CE"/>
    <w:rsid w:val="009E1CE3"/>
    <w:rsid w:val="009E20B5"/>
    <w:rsid w:val="009E298B"/>
    <w:rsid w:val="009E2F47"/>
    <w:rsid w:val="009E2FD0"/>
    <w:rsid w:val="009E328A"/>
    <w:rsid w:val="009E3BDB"/>
    <w:rsid w:val="009E4559"/>
    <w:rsid w:val="009E45CA"/>
    <w:rsid w:val="009E47B2"/>
    <w:rsid w:val="009E47E7"/>
    <w:rsid w:val="009E49CC"/>
    <w:rsid w:val="009E501B"/>
    <w:rsid w:val="009E50E9"/>
    <w:rsid w:val="009E51DB"/>
    <w:rsid w:val="009E578E"/>
    <w:rsid w:val="009E6810"/>
    <w:rsid w:val="009E695D"/>
    <w:rsid w:val="009E6B12"/>
    <w:rsid w:val="009E6DD1"/>
    <w:rsid w:val="009E6FC1"/>
    <w:rsid w:val="009E7035"/>
    <w:rsid w:val="009E73C1"/>
    <w:rsid w:val="009E7A17"/>
    <w:rsid w:val="009E7DDF"/>
    <w:rsid w:val="009F0148"/>
    <w:rsid w:val="009F0418"/>
    <w:rsid w:val="009F0538"/>
    <w:rsid w:val="009F05ED"/>
    <w:rsid w:val="009F0714"/>
    <w:rsid w:val="009F087A"/>
    <w:rsid w:val="009F0BA6"/>
    <w:rsid w:val="009F12A8"/>
    <w:rsid w:val="009F1746"/>
    <w:rsid w:val="009F17C3"/>
    <w:rsid w:val="009F1945"/>
    <w:rsid w:val="009F1A86"/>
    <w:rsid w:val="009F1B59"/>
    <w:rsid w:val="009F1CE9"/>
    <w:rsid w:val="009F1CFF"/>
    <w:rsid w:val="009F1EE8"/>
    <w:rsid w:val="009F1F88"/>
    <w:rsid w:val="009F208D"/>
    <w:rsid w:val="009F244A"/>
    <w:rsid w:val="009F26DC"/>
    <w:rsid w:val="009F2B78"/>
    <w:rsid w:val="009F2CF8"/>
    <w:rsid w:val="009F3086"/>
    <w:rsid w:val="009F3337"/>
    <w:rsid w:val="009F351A"/>
    <w:rsid w:val="009F3F43"/>
    <w:rsid w:val="009F4091"/>
    <w:rsid w:val="009F4174"/>
    <w:rsid w:val="009F45B9"/>
    <w:rsid w:val="009F4909"/>
    <w:rsid w:val="009F4A28"/>
    <w:rsid w:val="009F4A54"/>
    <w:rsid w:val="009F5146"/>
    <w:rsid w:val="009F547B"/>
    <w:rsid w:val="009F5575"/>
    <w:rsid w:val="009F578B"/>
    <w:rsid w:val="009F592E"/>
    <w:rsid w:val="009F5AC1"/>
    <w:rsid w:val="009F5AF5"/>
    <w:rsid w:val="009F5BA2"/>
    <w:rsid w:val="009F5EB7"/>
    <w:rsid w:val="009F63CF"/>
    <w:rsid w:val="009F6660"/>
    <w:rsid w:val="009F6743"/>
    <w:rsid w:val="009F68C2"/>
    <w:rsid w:val="009F6B20"/>
    <w:rsid w:val="009F7106"/>
    <w:rsid w:val="009F75EA"/>
    <w:rsid w:val="009F7A39"/>
    <w:rsid w:val="009F7D08"/>
    <w:rsid w:val="009F7E9C"/>
    <w:rsid w:val="00A00047"/>
    <w:rsid w:val="00A00086"/>
    <w:rsid w:val="00A000F9"/>
    <w:rsid w:val="00A00688"/>
    <w:rsid w:val="00A007AC"/>
    <w:rsid w:val="00A0083C"/>
    <w:rsid w:val="00A0097A"/>
    <w:rsid w:val="00A00C28"/>
    <w:rsid w:val="00A01376"/>
    <w:rsid w:val="00A014FD"/>
    <w:rsid w:val="00A015BC"/>
    <w:rsid w:val="00A0169C"/>
    <w:rsid w:val="00A0182D"/>
    <w:rsid w:val="00A018D7"/>
    <w:rsid w:val="00A01949"/>
    <w:rsid w:val="00A01D8B"/>
    <w:rsid w:val="00A01E79"/>
    <w:rsid w:val="00A02613"/>
    <w:rsid w:val="00A0295D"/>
    <w:rsid w:val="00A02A33"/>
    <w:rsid w:val="00A02C02"/>
    <w:rsid w:val="00A02C69"/>
    <w:rsid w:val="00A02EE8"/>
    <w:rsid w:val="00A03449"/>
    <w:rsid w:val="00A0347A"/>
    <w:rsid w:val="00A0349E"/>
    <w:rsid w:val="00A036EE"/>
    <w:rsid w:val="00A03970"/>
    <w:rsid w:val="00A03A0F"/>
    <w:rsid w:val="00A03FF0"/>
    <w:rsid w:val="00A04490"/>
    <w:rsid w:val="00A046DA"/>
    <w:rsid w:val="00A0478D"/>
    <w:rsid w:val="00A047D5"/>
    <w:rsid w:val="00A04841"/>
    <w:rsid w:val="00A04A4D"/>
    <w:rsid w:val="00A04B4B"/>
    <w:rsid w:val="00A04F2A"/>
    <w:rsid w:val="00A053C6"/>
    <w:rsid w:val="00A05668"/>
    <w:rsid w:val="00A057F7"/>
    <w:rsid w:val="00A05991"/>
    <w:rsid w:val="00A05AE9"/>
    <w:rsid w:val="00A06176"/>
    <w:rsid w:val="00A06461"/>
    <w:rsid w:val="00A064D1"/>
    <w:rsid w:val="00A064D5"/>
    <w:rsid w:val="00A066C6"/>
    <w:rsid w:val="00A06757"/>
    <w:rsid w:val="00A06CEF"/>
    <w:rsid w:val="00A070AF"/>
    <w:rsid w:val="00A07211"/>
    <w:rsid w:val="00A07988"/>
    <w:rsid w:val="00A07AF3"/>
    <w:rsid w:val="00A07B5C"/>
    <w:rsid w:val="00A07DEF"/>
    <w:rsid w:val="00A07E6D"/>
    <w:rsid w:val="00A07EB8"/>
    <w:rsid w:val="00A1057E"/>
    <w:rsid w:val="00A10DB0"/>
    <w:rsid w:val="00A11272"/>
    <w:rsid w:val="00A11CAE"/>
    <w:rsid w:val="00A12164"/>
    <w:rsid w:val="00A12204"/>
    <w:rsid w:val="00A1282B"/>
    <w:rsid w:val="00A12837"/>
    <w:rsid w:val="00A13014"/>
    <w:rsid w:val="00A13268"/>
    <w:rsid w:val="00A133C2"/>
    <w:rsid w:val="00A133DA"/>
    <w:rsid w:val="00A1358F"/>
    <w:rsid w:val="00A137AB"/>
    <w:rsid w:val="00A138BB"/>
    <w:rsid w:val="00A13C38"/>
    <w:rsid w:val="00A14095"/>
    <w:rsid w:val="00A1440A"/>
    <w:rsid w:val="00A14749"/>
    <w:rsid w:val="00A14C2C"/>
    <w:rsid w:val="00A14DED"/>
    <w:rsid w:val="00A155F0"/>
    <w:rsid w:val="00A1566C"/>
    <w:rsid w:val="00A1572D"/>
    <w:rsid w:val="00A157E8"/>
    <w:rsid w:val="00A15836"/>
    <w:rsid w:val="00A15ACB"/>
    <w:rsid w:val="00A15CB9"/>
    <w:rsid w:val="00A165B4"/>
    <w:rsid w:val="00A16610"/>
    <w:rsid w:val="00A166A0"/>
    <w:rsid w:val="00A166DF"/>
    <w:rsid w:val="00A16BE1"/>
    <w:rsid w:val="00A16F87"/>
    <w:rsid w:val="00A17039"/>
    <w:rsid w:val="00A1713B"/>
    <w:rsid w:val="00A171AE"/>
    <w:rsid w:val="00A171E1"/>
    <w:rsid w:val="00A1722A"/>
    <w:rsid w:val="00A17412"/>
    <w:rsid w:val="00A1741D"/>
    <w:rsid w:val="00A17574"/>
    <w:rsid w:val="00A17904"/>
    <w:rsid w:val="00A17C06"/>
    <w:rsid w:val="00A17C6E"/>
    <w:rsid w:val="00A17DE0"/>
    <w:rsid w:val="00A201D7"/>
    <w:rsid w:val="00A204C9"/>
    <w:rsid w:val="00A207B1"/>
    <w:rsid w:val="00A207C1"/>
    <w:rsid w:val="00A20D52"/>
    <w:rsid w:val="00A20E12"/>
    <w:rsid w:val="00A20E96"/>
    <w:rsid w:val="00A210C4"/>
    <w:rsid w:val="00A211CB"/>
    <w:rsid w:val="00A21492"/>
    <w:rsid w:val="00A214B7"/>
    <w:rsid w:val="00A21C48"/>
    <w:rsid w:val="00A22313"/>
    <w:rsid w:val="00A224BB"/>
    <w:rsid w:val="00A229AC"/>
    <w:rsid w:val="00A22B08"/>
    <w:rsid w:val="00A22C57"/>
    <w:rsid w:val="00A23B5A"/>
    <w:rsid w:val="00A23CD3"/>
    <w:rsid w:val="00A23E4B"/>
    <w:rsid w:val="00A245CC"/>
    <w:rsid w:val="00A24810"/>
    <w:rsid w:val="00A24952"/>
    <w:rsid w:val="00A24DA0"/>
    <w:rsid w:val="00A24E4A"/>
    <w:rsid w:val="00A24F02"/>
    <w:rsid w:val="00A2502E"/>
    <w:rsid w:val="00A25215"/>
    <w:rsid w:val="00A256BE"/>
    <w:rsid w:val="00A25897"/>
    <w:rsid w:val="00A259A8"/>
    <w:rsid w:val="00A259BE"/>
    <w:rsid w:val="00A25B8F"/>
    <w:rsid w:val="00A25C40"/>
    <w:rsid w:val="00A25CE5"/>
    <w:rsid w:val="00A25D36"/>
    <w:rsid w:val="00A26031"/>
    <w:rsid w:val="00A26182"/>
    <w:rsid w:val="00A261FC"/>
    <w:rsid w:val="00A2646F"/>
    <w:rsid w:val="00A26E69"/>
    <w:rsid w:val="00A2729D"/>
    <w:rsid w:val="00A27455"/>
    <w:rsid w:val="00A275D1"/>
    <w:rsid w:val="00A27BF7"/>
    <w:rsid w:val="00A30030"/>
    <w:rsid w:val="00A30587"/>
    <w:rsid w:val="00A30A14"/>
    <w:rsid w:val="00A30AF4"/>
    <w:rsid w:val="00A30E2D"/>
    <w:rsid w:val="00A30E67"/>
    <w:rsid w:val="00A31034"/>
    <w:rsid w:val="00A3142D"/>
    <w:rsid w:val="00A314A0"/>
    <w:rsid w:val="00A315A8"/>
    <w:rsid w:val="00A315F7"/>
    <w:rsid w:val="00A316FD"/>
    <w:rsid w:val="00A31B18"/>
    <w:rsid w:val="00A32375"/>
    <w:rsid w:val="00A3239F"/>
    <w:rsid w:val="00A32501"/>
    <w:rsid w:val="00A32BE9"/>
    <w:rsid w:val="00A32D22"/>
    <w:rsid w:val="00A33186"/>
    <w:rsid w:val="00A33275"/>
    <w:rsid w:val="00A33348"/>
    <w:rsid w:val="00A345C5"/>
    <w:rsid w:val="00A349E0"/>
    <w:rsid w:val="00A350B0"/>
    <w:rsid w:val="00A351DA"/>
    <w:rsid w:val="00A35695"/>
    <w:rsid w:val="00A35C28"/>
    <w:rsid w:val="00A35EB7"/>
    <w:rsid w:val="00A360C9"/>
    <w:rsid w:val="00A366EA"/>
    <w:rsid w:val="00A368B9"/>
    <w:rsid w:val="00A36C8A"/>
    <w:rsid w:val="00A36C8D"/>
    <w:rsid w:val="00A36E5D"/>
    <w:rsid w:val="00A36F9D"/>
    <w:rsid w:val="00A36FAA"/>
    <w:rsid w:val="00A36FB3"/>
    <w:rsid w:val="00A3727C"/>
    <w:rsid w:val="00A3734B"/>
    <w:rsid w:val="00A37EF5"/>
    <w:rsid w:val="00A4017D"/>
    <w:rsid w:val="00A4040E"/>
    <w:rsid w:val="00A4076B"/>
    <w:rsid w:val="00A40D8A"/>
    <w:rsid w:val="00A41201"/>
    <w:rsid w:val="00A414C8"/>
    <w:rsid w:val="00A416AC"/>
    <w:rsid w:val="00A41940"/>
    <w:rsid w:val="00A41BEB"/>
    <w:rsid w:val="00A4217A"/>
    <w:rsid w:val="00A421F8"/>
    <w:rsid w:val="00A426BE"/>
    <w:rsid w:val="00A4281C"/>
    <w:rsid w:val="00A42A65"/>
    <w:rsid w:val="00A42AA6"/>
    <w:rsid w:val="00A43639"/>
    <w:rsid w:val="00A436AA"/>
    <w:rsid w:val="00A43BFC"/>
    <w:rsid w:val="00A4407D"/>
    <w:rsid w:val="00A44181"/>
    <w:rsid w:val="00A44226"/>
    <w:rsid w:val="00A442B1"/>
    <w:rsid w:val="00A44570"/>
    <w:rsid w:val="00A445FA"/>
    <w:rsid w:val="00A44637"/>
    <w:rsid w:val="00A44F78"/>
    <w:rsid w:val="00A450EC"/>
    <w:rsid w:val="00A45ADA"/>
    <w:rsid w:val="00A46061"/>
    <w:rsid w:val="00A463C0"/>
    <w:rsid w:val="00A46437"/>
    <w:rsid w:val="00A466E3"/>
    <w:rsid w:val="00A468C6"/>
    <w:rsid w:val="00A46CD5"/>
    <w:rsid w:val="00A46F2A"/>
    <w:rsid w:val="00A47669"/>
    <w:rsid w:val="00A476E8"/>
    <w:rsid w:val="00A47777"/>
    <w:rsid w:val="00A4795D"/>
    <w:rsid w:val="00A47C2E"/>
    <w:rsid w:val="00A47FC0"/>
    <w:rsid w:val="00A501B6"/>
    <w:rsid w:val="00A5057B"/>
    <w:rsid w:val="00A50636"/>
    <w:rsid w:val="00A50816"/>
    <w:rsid w:val="00A50AD9"/>
    <w:rsid w:val="00A50E5D"/>
    <w:rsid w:val="00A51087"/>
    <w:rsid w:val="00A510BE"/>
    <w:rsid w:val="00A5121E"/>
    <w:rsid w:val="00A51232"/>
    <w:rsid w:val="00A51290"/>
    <w:rsid w:val="00A51426"/>
    <w:rsid w:val="00A51622"/>
    <w:rsid w:val="00A51D82"/>
    <w:rsid w:val="00A51F8A"/>
    <w:rsid w:val="00A5284F"/>
    <w:rsid w:val="00A52AF9"/>
    <w:rsid w:val="00A52ECE"/>
    <w:rsid w:val="00A5315A"/>
    <w:rsid w:val="00A534BC"/>
    <w:rsid w:val="00A53532"/>
    <w:rsid w:val="00A536E8"/>
    <w:rsid w:val="00A5378F"/>
    <w:rsid w:val="00A5384B"/>
    <w:rsid w:val="00A53985"/>
    <w:rsid w:val="00A53BCA"/>
    <w:rsid w:val="00A54313"/>
    <w:rsid w:val="00A54559"/>
    <w:rsid w:val="00A54E3C"/>
    <w:rsid w:val="00A54E56"/>
    <w:rsid w:val="00A5508D"/>
    <w:rsid w:val="00A554D6"/>
    <w:rsid w:val="00A5569A"/>
    <w:rsid w:val="00A55EA5"/>
    <w:rsid w:val="00A5671A"/>
    <w:rsid w:val="00A56BA8"/>
    <w:rsid w:val="00A56F82"/>
    <w:rsid w:val="00A57586"/>
    <w:rsid w:val="00A57EE8"/>
    <w:rsid w:val="00A6044B"/>
    <w:rsid w:val="00A608EA"/>
    <w:rsid w:val="00A60D00"/>
    <w:rsid w:val="00A60EF3"/>
    <w:rsid w:val="00A60F27"/>
    <w:rsid w:val="00A60F9E"/>
    <w:rsid w:val="00A61475"/>
    <w:rsid w:val="00A61885"/>
    <w:rsid w:val="00A619B2"/>
    <w:rsid w:val="00A61B0D"/>
    <w:rsid w:val="00A625EF"/>
    <w:rsid w:val="00A62768"/>
    <w:rsid w:val="00A6280F"/>
    <w:rsid w:val="00A62847"/>
    <w:rsid w:val="00A62A47"/>
    <w:rsid w:val="00A62FF5"/>
    <w:rsid w:val="00A630C3"/>
    <w:rsid w:val="00A6323F"/>
    <w:rsid w:val="00A633F4"/>
    <w:rsid w:val="00A63856"/>
    <w:rsid w:val="00A63EFB"/>
    <w:rsid w:val="00A64005"/>
    <w:rsid w:val="00A64348"/>
    <w:rsid w:val="00A64A5F"/>
    <w:rsid w:val="00A64DF3"/>
    <w:rsid w:val="00A6527D"/>
    <w:rsid w:val="00A652AF"/>
    <w:rsid w:val="00A6536E"/>
    <w:rsid w:val="00A65379"/>
    <w:rsid w:val="00A657DD"/>
    <w:rsid w:val="00A658E6"/>
    <w:rsid w:val="00A6597B"/>
    <w:rsid w:val="00A659D7"/>
    <w:rsid w:val="00A65C47"/>
    <w:rsid w:val="00A65FF8"/>
    <w:rsid w:val="00A666EC"/>
    <w:rsid w:val="00A66B94"/>
    <w:rsid w:val="00A67004"/>
    <w:rsid w:val="00A6755D"/>
    <w:rsid w:val="00A675FD"/>
    <w:rsid w:val="00A67600"/>
    <w:rsid w:val="00A678F2"/>
    <w:rsid w:val="00A67BAE"/>
    <w:rsid w:val="00A70097"/>
    <w:rsid w:val="00A7034A"/>
    <w:rsid w:val="00A70527"/>
    <w:rsid w:val="00A70653"/>
    <w:rsid w:val="00A70701"/>
    <w:rsid w:val="00A7070D"/>
    <w:rsid w:val="00A71082"/>
    <w:rsid w:val="00A710A3"/>
    <w:rsid w:val="00A716D6"/>
    <w:rsid w:val="00A71790"/>
    <w:rsid w:val="00A7187F"/>
    <w:rsid w:val="00A71B07"/>
    <w:rsid w:val="00A71BD3"/>
    <w:rsid w:val="00A71E2B"/>
    <w:rsid w:val="00A71E68"/>
    <w:rsid w:val="00A71F49"/>
    <w:rsid w:val="00A720AE"/>
    <w:rsid w:val="00A72125"/>
    <w:rsid w:val="00A722AC"/>
    <w:rsid w:val="00A72338"/>
    <w:rsid w:val="00A72352"/>
    <w:rsid w:val="00A727BB"/>
    <w:rsid w:val="00A73028"/>
    <w:rsid w:val="00A7311E"/>
    <w:rsid w:val="00A7320B"/>
    <w:rsid w:val="00A7348D"/>
    <w:rsid w:val="00A7366D"/>
    <w:rsid w:val="00A736AD"/>
    <w:rsid w:val="00A73E2D"/>
    <w:rsid w:val="00A7422D"/>
    <w:rsid w:val="00A74771"/>
    <w:rsid w:val="00A74959"/>
    <w:rsid w:val="00A74CF3"/>
    <w:rsid w:val="00A74EEE"/>
    <w:rsid w:val="00A74F37"/>
    <w:rsid w:val="00A75192"/>
    <w:rsid w:val="00A7583E"/>
    <w:rsid w:val="00A761CC"/>
    <w:rsid w:val="00A7634B"/>
    <w:rsid w:val="00A7649A"/>
    <w:rsid w:val="00A76581"/>
    <w:rsid w:val="00A7692D"/>
    <w:rsid w:val="00A76AD2"/>
    <w:rsid w:val="00A76B24"/>
    <w:rsid w:val="00A76C55"/>
    <w:rsid w:val="00A76F8A"/>
    <w:rsid w:val="00A7708E"/>
    <w:rsid w:val="00A77166"/>
    <w:rsid w:val="00A775F1"/>
    <w:rsid w:val="00A77CA0"/>
    <w:rsid w:val="00A804C6"/>
    <w:rsid w:val="00A806EA"/>
    <w:rsid w:val="00A80A13"/>
    <w:rsid w:val="00A80A55"/>
    <w:rsid w:val="00A80AD5"/>
    <w:rsid w:val="00A80D9F"/>
    <w:rsid w:val="00A80E17"/>
    <w:rsid w:val="00A81308"/>
    <w:rsid w:val="00A81660"/>
    <w:rsid w:val="00A816F7"/>
    <w:rsid w:val="00A817A0"/>
    <w:rsid w:val="00A81A2E"/>
    <w:rsid w:val="00A81C6E"/>
    <w:rsid w:val="00A82279"/>
    <w:rsid w:val="00A826BF"/>
    <w:rsid w:val="00A830E0"/>
    <w:rsid w:val="00A831CB"/>
    <w:rsid w:val="00A83351"/>
    <w:rsid w:val="00A83714"/>
    <w:rsid w:val="00A84DD2"/>
    <w:rsid w:val="00A84F3C"/>
    <w:rsid w:val="00A854C5"/>
    <w:rsid w:val="00A85661"/>
    <w:rsid w:val="00A8566B"/>
    <w:rsid w:val="00A857B5"/>
    <w:rsid w:val="00A85C01"/>
    <w:rsid w:val="00A85C8E"/>
    <w:rsid w:val="00A85E1F"/>
    <w:rsid w:val="00A85E6F"/>
    <w:rsid w:val="00A85EF2"/>
    <w:rsid w:val="00A860EF"/>
    <w:rsid w:val="00A86380"/>
    <w:rsid w:val="00A86B60"/>
    <w:rsid w:val="00A86DD8"/>
    <w:rsid w:val="00A86F30"/>
    <w:rsid w:val="00A87224"/>
    <w:rsid w:val="00A8740D"/>
    <w:rsid w:val="00A87461"/>
    <w:rsid w:val="00A87698"/>
    <w:rsid w:val="00A87967"/>
    <w:rsid w:val="00A87CE6"/>
    <w:rsid w:val="00A87FF5"/>
    <w:rsid w:val="00A908C2"/>
    <w:rsid w:val="00A90C25"/>
    <w:rsid w:val="00A90C43"/>
    <w:rsid w:val="00A90ECB"/>
    <w:rsid w:val="00A90F45"/>
    <w:rsid w:val="00A914B2"/>
    <w:rsid w:val="00A91604"/>
    <w:rsid w:val="00A916BD"/>
    <w:rsid w:val="00A91B60"/>
    <w:rsid w:val="00A92216"/>
    <w:rsid w:val="00A922E6"/>
    <w:rsid w:val="00A92432"/>
    <w:rsid w:val="00A92B3D"/>
    <w:rsid w:val="00A92BAC"/>
    <w:rsid w:val="00A93112"/>
    <w:rsid w:val="00A933C7"/>
    <w:rsid w:val="00A934B8"/>
    <w:rsid w:val="00A93FFD"/>
    <w:rsid w:val="00A94149"/>
    <w:rsid w:val="00A9422F"/>
    <w:rsid w:val="00A946E0"/>
    <w:rsid w:val="00A94B75"/>
    <w:rsid w:val="00A94F05"/>
    <w:rsid w:val="00A9600C"/>
    <w:rsid w:val="00A96058"/>
    <w:rsid w:val="00A96222"/>
    <w:rsid w:val="00A964F9"/>
    <w:rsid w:val="00A96612"/>
    <w:rsid w:val="00A9686E"/>
    <w:rsid w:val="00A96CBA"/>
    <w:rsid w:val="00A96D90"/>
    <w:rsid w:val="00A9753F"/>
    <w:rsid w:val="00A97721"/>
    <w:rsid w:val="00A97A54"/>
    <w:rsid w:val="00AA00B3"/>
    <w:rsid w:val="00AA07D5"/>
    <w:rsid w:val="00AA0899"/>
    <w:rsid w:val="00AA092D"/>
    <w:rsid w:val="00AA0B65"/>
    <w:rsid w:val="00AA0D61"/>
    <w:rsid w:val="00AA11DD"/>
    <w:rsid w:val="00AA1E8D"/>
    <w:rsid w:val="00AA1FFA"/>
    <w:rsid w:val="00AA22BF"/>
    <w:rsid w:val="00AA2644"/>
    <w:rsid w:val="00AA2932"/>
    <w:rsid w:val="00AA2C4A"/>
    <w:rsid w:val="00AA2CA0"/>
    <w:rsid w:val="00AA2DBE"/>
    <w:rsid w:val="00AA2EC2"/>
    <w:rsid w:val="00AA2EE4"/>
    <w:rsid w:val="00AA30E3"/>
    <w:rsid w:val="00AA3446"/>
    <w:rsid w:val="00AA351D"/>
    <w:rsid w:val="00AA380A"/>
    <w:rsid w:val="00AA3848"/>
    <w:rsid w:val="00AA38C0"/>
    <w:rsid w:val="00AA3F51"/>
    <w:rsid w:val="00AA4243"/>
    <w:rsid w:val="00AA42AC"/>
    <w:rsid w:val="00AA4358"/>
    <w:rsid w:val="00AA450C"/>
    <w:rsid w:val="00AA48CA"/>
    <w:rsid w:val="00AA5232"/>
    <w:rsid w:val="00AA548E"/>
    <w:rsid w:val="00AA55EE"/>
    <w:rsid w:val="00AA5801"/>
    <w:rsid w:val="00AA5CC2"/>
    <w:rsid w:val="00AA5E34"/>
    <w:rsid w:val="00AA5F48"/>
    <w:rsid w:val="00AA62F0"/>
    <w:rsid w:val="00AA6870"/>
    <w:rsid w:val="00AA6A78"/>
    <w:rsid w:val="00AA7189"/>
    <w:rsid w:val="00AA72BE"/>
    <w:rsid w:val="00AA72D9"/>
    <w:rsid w:val="00AA735E"/>
    <w:rsid w:val="00AA75DE"/>
    <w:rsid w:val="00AA7AD4"/>
    <w:rsid w:val="00AA7DE6"/>
    <w:rsid w:val="00AB02BD"/>
    <w:rsid w:val="00AB07E8"/>
    <w:rsid w:val="00AB0B12"/>
    <w:rsid w:val="00AB1212"/>
    <w:rsid w:val="00AB13B7"/>
    <w:rsid w:val="00AB1EE1"/>
    <w:rsid w:val="00AB24B1"/>
    <w:rsid w:val="00AB2647"/>
    <w:rsid w:val="00AB2B8F"/>
    <w:rsid w:val="00AB2E60"/>
    <w:rsid w:val="00AB3A51"/>
    <w:rsid w:val="00AB3BC8"/>
    <w:rsid w:val="00AB458F"/>
    <w:rsid w:val="00AB4A09"/>
    <w:rsid w:val="00AB4D09"/>
    <w:rsid w:val="00AB53B1"/>
    <w:rsid w:val="00AB556F"/>
    <w:rsid w:val="00AB5597"/>
    <w:rsid w:val="00AB574E"/>
    <w:rsid w:val="00AB57A2"/>
    <w:rsid w:val="00AB57EC"/>
    <w:rsid w:val="00AB5848"/>
    <w:rsid w:val="00AB5B36"/>
    <w:rsid w:val="00AB5BBC"/>
    <w:rsid w:val="00AB5FC7"/>
    <w:rsid w:val="00AB613C"/>
    <w:rsid w:val="00AB66C7"/>
    <w:rsid w:val="00AB673E"/>
    <w:rsid w:val="00AB6AD2"/>
    <w:rsid w:val="00AB6D38"/>
    <w:rsid w:val="00AB6E82"/>
    <w:rsid w:val="00AB6EFD"/>
    <w:rsid w:val="00AB72AC"/>
    <w:rsid w:val="00AB7948"/>
    <w:rsid w:val="00AB79C0"/>
    <w:rsid w:val="00AB7BE8"/>
    <w:rsid w:val="00AC001D"/>
    <w:rsid w:val="00AC08B8"/>
    <w:rsid w:val="00AC0C82"/>
    <w:rsid w:val="00AC0EE9"/>
    <w:rsid w:val="00AC1290"/>
    <w:rsid w:val="00AC149D"/>
    <w:rsid w:val="00AC1ACE"/>
    <w:rsid w:val="00AC1AF5"/>
    <w:rsid w:val="00AC2176"/>
    <w:rsid w:val="00AC275F"/>
    <w:rsid w:val="00AC2D86"/>
    <w:rsid w:val="00AC2E6B"/>
    <w:rsid w:val="00AC32E4"/>
    <w:rsid w:val="00AC3536"/>
    <w:rsid w:val="00AC397B"/>
    <w:rsid w:val="00AC3AA0"/>
    <w:rsid w:val="00AC3B25"/>
    <w:rsid w:val="00AC3FE1"/>
    <w:rsid w:val="00AC404A"/>
    <w:rsid w:val="00AC4261"/>
    <w:rsid w:val="00AC4325"/>
    <w:rsid w:val="00AC440B"/>
    <w:rsid w:val="00AC4575"/>
    <w:rsid w:val="00AC462F"/>
    <w:rsid w:val="00AC465F"/>
    <w:rsid w:val="00AC476A"/>
    <w:rsid w:val="00AC4AB2"/>
    <w:rsid w:val="00AC4F60"/>
    <w:rsid w:val="00AC53DD"/>
    <w:rsid w:val="00AC587F"/>
    <w:rsid w:val="00AC5978"/>
    <w:rsid w:val="00AC5CDA"/>
    <w:rsid w:val="00AC5E3D"/>
    <w:rsid w:val="00AC613A"/>
    <w:rsid w:val="00AC65A2"/>
    <w:rsid w:val="00AC6DE0"/>
    <w:rsid w:val="00AC7072"/>
    <w:rsid w:val="00AC72FC"/>
    <w:rsid w:val="00AC7472"/>
    <w:rsid w:val="00AC7ACF"/>
    <w:rsid w:val="00AD0C1A"/>
    <w:rsid w:val="00AD1461"/>
    <w:rsid w:val="00AD16BA"/>
    <w:rsid w:val="00AD1891"/>
    <w:rsid w:val="00AD1C82"/>
    <w:rsid w:val="00AD2164"/>
    <w:rsid w:val="00AD2A5E"/>
    <w:rsid w:val="00AD2FAF"/>
    <w:rsid w:val="00AD3B26"/>
    <w:rsid w:val="00AD45FD"/>
    <w:rsid w:val="00AD47ED"/>
    <w:rsid w:val="00AD4C21"/>
    <w:rsid w:val="00AD4D5F"/>
    <w:rsid w:val="00AD50B8"/>
    <w:rsid w:val="00AD5A63"/>
    <w:rsid w:val="00AD5A75"/>
    <w:rsid w:val="00AD6151"/>
    <w:rsid w:val="00AD64BA"/>
    <w:rsid w:val="00AD68DA"/>
    <w:rsid w:val="00AD6BBF"/>
    <w:rsid w:val="00AD6C4B"/>
    <w:rsid w:val="00AD6DBE"/>
    <w:rsid w:val="00AD6E34"/>
    <w:rsid w:val="00AD720E"/>
    <w:rsid w:val="00AD7310"/>
    <w:rsid w:val="00AD7398"/>
    <w:rsid w:val="00AD74B8"/>
    <w:rsid w:val="00AD793B"/>
    <w:rsid w:val="00AD7AB1"/>
    <w:rsid w:val="00AD7D1F"/>
    <w:rsid w:val="00AE020F"/>
    <w:rsid w:val="00AE02CC"/>
    <w:rsid w:val="00AE0365"/>
    <w:rsid w:val="00AE0417"/>
    <w:rsid w:val="00AE0515"/>
    <w:rsid w:val="00AE0A06"/>
    <w:rsid w:val="00AE0BF7"/>
    <w:rsid w:val="00AE0DF6"/>
    <w:rsid w:val="00AE10CC"/>
    <w:rsid w:val="00AE116B"/>
    <w:rsid w:val="00AE1431"/>
    <w:rsid w:val="00AE16C1"/>
    <w:rsid w:val="00AE1B37"/>
    <w:rsid w:val="00AE1BA1"/>
    <w:rsid w:val="00AE1C53"/>
    <w:rsid w:val="00AE1E7E"/>
    <w:rsid w:val="00AE1EFB"/>
    <w:rsid w:val="00AE1F82"/>
    <w:rsid w:val="00AE22D7"/>
    <w:rsid w:val="00AE2811"/>
    <w:rsid w:val="00AE292A"/>
    <w:rsid w:val="00AE2FFD"/>
    <w:rsid w:val="00AE3482"/>
    <w:rsid w:val="00AE3771"/>
    <w:rsid w:val="00AE40BB"/>
    <w:rsid w:val="00AE40CA"/>
    <w:rsid w:val="00AE4108"/>
    <w:rsid w:val="00AE427E"/>
    <w:rsid w:val="00AE4B2A"/>
    <w:rsid w:val="00AE530B"/>
    <w:rsid w:val="00AE55BC"/>
    <w:rsid w:val="00AE569A"/>
    <w:rsid w:val="00AE571E"/>
    <w:rsid w:val="00AE5A37"/>
    <w:rsid w:val="00AE5B30"/>
    <w:rsid w:val="00AE5CA1"/>
    <w:rsid w:val="00AE5F5A"/>
    <w:rsid w:val="00AE6971"/>
    <w:rsid w:val="00AE6A77"/>
    <w:rsid w:val="00AF065C"/>
    <w:rsid w:val="00AF0697"/>
    <w:rsid w:val="00AF0AEA"/>
    <w:rsid w:val="00AF100A"/>
    <w:rsid w:val="00AF155A"/>
    <w:rsid w:val="00AF15C1"/>
    <w:rsid w:val="00AF18F4"/>
    <w:rsid w:val="00AF1950"/>
    <w:rsid w:val="00AF1976"/>
    <w:rsid w:val="00AF19CB"/>
    <w:rsid w:val="00AF1A44"/>
    <w:rsid w:val="00AF1A4E"/>
    <w:rsid w:val="00AF25F1"/>
    <w:rsid w:val="00AF2627"/>
    <w:rsid w:val="00AF2815"/>
    <w:rsid w:val="00AF2AEE"/>
    <w:rsid w:val="00AF2B04"/>
    <w:rsid w:val="00AF2BED"/>
    <w:rsid w:val="00AF2C28"/>
    <w:rsid w:val="00AF2D1B"/>
    <w:rsid w:val="00AF3149"/>
    <w:rsid w:val="00AF3263"/>
    <w:rsid w:val="00AF326A"/>
    <w:rsid w:val="00AF333E"/>
    <w:rsid w:val="00AF3841"/>
    <w:rsid w:val="00AF3B9B"/>
    <w:rsid w:val="00AF3E45"/>
    <w:rsid w:val="00AF404C"/>
    <w:rsid w:val="00AF4662"/>
    <w:rsid w:val="00AF46AE"/>
    <w:rsid w:val="00AF48C1"/>
    <w:rsid w:val="00AF4D66"/>
    <w:rsid w:val="00AF4E55"/>
    <w:rsid w:val="00AF5102"/>
    <w:rsid w:val="00AF5351"/>
    <w:rsid w:val="00AF537D"/>
    <w:rsid w:val="00AF543D"/>
    <w:rsid w:val="00AF55F3"/>
    <w:rsid w:val="00AF5711"/>
    <w:rsid w:val="00AF5722"/>
    <w:rsid w:val="00AF5743"/>
    <w:rsid w:val="00AF5919"/>
    <w:rsid w:val="00AF5998"/>
    <w:rsid w:val="00AF5AA3"/>
    <w:rsid w:val="00AF5BA2"/>
    <w:rsid w:val="00AF5DE9"/>
    <w:rsid w:val="00AF5E34"/>
    <w:rsid w:val="00AF5FF5"/>
    <w:rsid w:val="00AF602A"/>
    <w:rsid w:val="00AF6631"/>
    <w:rsid w:val="00AF6B8E"/>
    <w:rsid w:val="00AF6E18"/>
    <w:rsid w:val="00AF6F07"/>
    <w:rsid w:val="00AF718C"/>
    <w:rsid w:val="00AF71AE"/>
    <w:rsid w:val="00AF7206"/>
    <w:rsid w:val="00AF794D"/>
    <w:rsid w:val="00AF7BC4"/>
    <w:rsid w:val="00AF7E01"/>
    <w:rsid w:val="00AF7E0B"/>
    <w:rsid w:val="00B00069"/>
    <w:rsid w:val="00B0080B"/>
    <w:rsid w:val="00B00915"/>
    <w:rsid w:val="00B00A2B"/>
    <w:rsid w:val="00B00F8B"/>
    <w:rsid w:val="00B00FAF"/>
    <w:rsid w:val="00B00FDF"/>
    <w:rsid w:val="00B010E8"/>
    <w:rsid w:val="00B011E2"/>
    <w:rsid w:val="00B01460"/>
    <w:rsid w:val="00B017E5"/>
    <w:rsid w:val="00B01875"/>
    <w:rsid w:val="00B018F6"/>
    <w:rsid w:val="00B01B7A"/>
    <w:rsid w:val="00B01BB8"/>
    <w:rsid w:val="00B01DF0"/>
    <w:rsid w:val="00B01E97"/>
    <w:rsid w:val="00B01F29"/>
    <w:rsid w:val="00B02132"/>
    <w:rsid w:val="00B02795"/>
    <w:rsid w:val="00B028C3"/>
    <w:rsid w:val="00B02BE6"/>
    <w:rsid w:val="00B02FCE"/>
    <w:rsid w:val="00B03251"/>
    <w:rsid w:val="00B03366"/>
    <w:rsid w:val="00B03E96"/>
    <w:rsid w:val="00B04261"/>
    <w:rsid w:val="00B0483E"/>
    <w:rsid w:val="00B048DA"/>
    <w:rsid w:val="00B04A79"/>
    <w:rsid w:val="00B0501D"/>
    <w:rsid w:val="00B051C0"/>
    <w:rsid w:val="00B054B4"/>
    <w:rsid w:val="00B0554D"/>
    <w:rsid w:val="00B05739"/>
    <w:rsid w:val="00B05A89"/>
    <w:rsid w:val="00B05EDC"/>
    <w:rsid w:val="00B06112"/>
    <w:rsid w:val="00B061CA"/>
    <w:rsid w:val="00B0627F"/>
    <w:rsid w:val="00B066D5"/>
    <w:rsid w:val="00B066F1"/>
    <w:rsid w:val="00B06F49"/>
    <w:rsid w:val="00B07139"/>
    <w:rsid w:val="00B071EA"/>
    <w:rsid w:val="00B07228"/>
    <w:rsid w:val="00B0739E"/>
    <w:rsid w:val="00B07A83"/>
    <w:rsid w:val="00B1004B"/>
    <w:rsid w:val="00B103A9"/>
    <w:rsid w:val="00B10748"/>
    <w:rsid w:val="00B10A43"/>
    <w:rsid w:val="00B10AAA"/>
    <w:rsid w:val="00B10B11"/>
    <w:rsid w:val="00B11777"/>
    <w:rsid w:val="00B11F33"/>
    <w:rsid w:val="00B122C3"/>
    <w:rsid w:val="00B122FE"/>
    <w:rsid w:val="00B124BC"/>
    <w:rsid w:val="00B12867"/>
    <w:rsid w:val="00B12B0A"/>
    <w:rsid w:val="00B12F9C"/>
    <w:rsid w:val="00B136BB"/>
    <w:rsid w:val="00B13796"/>
    <w:rsid w:val="00B13C5D"/>
    <w:rsid w:val="00B13C73"/>
    <w:rsid w:val="00B13FA5"/>
    <w:rsid w:val="00B141E0"/>
    <w:rsid w:val="00B145EC"/>
    <w:rsid w:val="00B14B39"/>
    <w:rsid w:val="00B14CAF"/>
    <w:rsid w:val="00B14EA8"/>
    <w:rsid w:val="00B155EA"/>
    <w:rsid w:val="00B1575E"/>
    <w:rsid w:val="00B15E0A"/>
    <w:rsid w:val="00B15E8A"/>
    <w:rsid w:val="00B15F47"/>
    <w:rsid w:val="00B15FB0"/>
    <w:rsid w:val="00B160B5"/>
    <w:rsid w:val="00B160D8"/>
    <w:rsid w:val="00B161D7"/>
    <w:rsid w:val="00B1665A"/>
    <w:rsid w:val="00B168DB"/>
    <w:rsid w:val="00B16977"/>
    <w:rsid w:val="00B16ADA"/>
    <w:rsid w:val="00B16BA5"/>
    <w:rsid w:val="00B16EFC"/>
    <w:rsid w:val="00B16F2C"/>
    <w:rsid w:val="00B16F35"/>
    <w:rsid w:val="00B170C6"/>
    <w:rsid w:val="00B174E6"/>
    <w:rsid w:val="00B17C03"/>
    <w:rsid w:val="00B17F38"/>
    <w:rsid w:val="00B201DE"/>
    <w:rsid w:val="00B20427"/>
    <w:rsid w:val="00B20CFD"/>
    <w:rsid w:val="00B2113E"/>
    <w:rsid w:val="00B21A00"/>
    <w:rsid w:val="00B21AFA"/>
    <w:rsid w:val="00B21CBC"/>
    <w:rsid w:val="00B2229E"/>
    <w:rsid w:val="00B22354"/>
    <w:rsid w:val="00B22651"/>
    <w:rsid w:val="00B22BA4"/>
    <w:rsid w:val="00B23312"/>
    <w:rsid w:val="00B2390A"/>
    <w:rsid w:val="00B239C0"/>
    <w:rsid w:val="00B23DEB"/>
    <w:rsid w:val="00B2467C"/>
    <w:rsid w:val="00B24779"/>
    <w:rsid w:val="00B24B4D"/>
    <w:rsid w:val="00B24DF3"/>
    <w:rsid w:val="00B24E19"/>
    <w:rsid w:val="00B24F00"/>
    <w:rsid w:val="00B24F95"/>
    <w:rsid w:val="00B24F96"/>
    <w:rsid w:val="00B253D6"/>
    <w:rsid w:val="00B25A38"/>
    <w:rsid w:val="00B25BA3"/>
    <w:rsid w:val="00B25CE9"/>
    <w:rsid w:val="00B25DB1"/>
    <w:rsid w:val="00B25FCF"/>
    <w:rsid w:val="00B26164"/>
    <w:rsid w:val="00B26206"/>
    <w:rsid w:val="00B2620B"/>
    <w:rsid w:val="00B26212"/>
    <w:rsid w:val="00B262C4"/>
    <w:rsid w:val="00B26839"/>
    <w:rsid w:val="00B269C5"/>
    <w:rsid w:val="00B26CC2"/>
    <w:rsid w:val="00B26EF7"/>
    <w:rsid w:val="00B26F30"/>
    <w:rsid w:val="00B2764F"/>
    <w:rsid w:val="00B2778E"/>
    <w:rsid w:val="00B27851"/>
    <w:rsid w:val="00B27CB0"/>
    <w:rsid w:val="00B30087"/>
    <w:rsid w:val="00B302C1"/>
    <w:rsid w:val="00B305E0"/>
    <w:rsid w:val="00B30826"/>
    <w:rsid w:val="00B308FD"/>
    <w:rsid w:val="00B30DF2"/>
    <w:rsid w:val="00B310DB"/>
    <w:rsid w:val="00B31224"/>
    <w:rsid w:val="00B31277"/>
    <w:rsid w:val="00B31401"/>
    <w:rsid w:val="00B314C6"/>
    <w:rsid w:val="00B31581"/>
    <w:rsid w:val="00B3160B"/>
    <w:rsid w:val="00B316E9"/>
    <w:rsid w:val="00B318CA"/>
    <w:rsid w:val="00B31B38"/>
    <w:rsid w:val="00B3294A"/>
    <w:rsid w:val="00B32A02"/>
    <w:rsid w:val="00B32B29"/>
    <w:rsid w:val="00B33034"/>
    <w:rsid w:val="00B331BF"/>
    <w:rsid w:val="00B331C8"/>
    <w:rsid w:val="00B332AB"/>
    <w:rsid w:val="00B3364F"/>
    <w:rsid w:val="00B3370C"/>
    <w:rsid w:val="00B33D9F"/>
    <w:rsid w:val="00B33E1F"/>
    <w:rsid w:val="00B34048"/>
    <w:rsid w:val="00B34309"/>
    <w:rsid w:val="00B3449A"/>
    <w:rsid w:val="00B345FC"/>
    <w:rsid w:val="00B3483A"/>
    <w:rsid w:val="00B34BEE"/>
    <w:rsid w:val="00B35157"/>
    <w:rsid w:val="00B35172"/>
    <w:rsid w:val="00B351B8"/>
    <w:rsid w:val="00B351D0"/>
    <w:rsid w:val="00B35260"/>
    <w:rsid w:val="00B356DF"/>
    <w:rsid w:val="00B3571E"/>
    <w:rsid w:val="00B35CFF"/>
    <w:rsid w:val="00B35FCE"/>
    <w:rsid w:val="00B36424"/>
    <w:rsid w:val="00B36580"/>
    <w:rsid w:val="00B3663F"/>
    <w:rsid w:val="00B36B59"/>
    <w:rsid w:val="00B36C76"/>
    <w:rsid w:val="00B372CA"/>
    <w:rsid w:val="00B3783C"/>
    <w:rsid w:val="00B37849"/>
    <w:rsid w:val="00B3799B"/>
    <w:rsid w:val="00B40167"/>
    <w:rsid w:val="00B40282"/>
    <w:rsid w:val="00B40445"/>
    <w:rsid w:val="00B404B9"/>
    <w:rsid w:val="00B40C20"/>
    <w:rsid w:val="00B4126F"/>
    <w:rsid w:val="00B412D7"/>
    <w:rsid w:val="00B413FA"/>
    <w:rsid w:val="00B417FB"/>
    <w:rsid w:val="00B41987"/>
    <w:rsid w:val="00B41B54"/>
    <w:rsid w:val="00B41CA6"/>
    <w:rsid w:val="00B41D90"/>
    <w:rsid w:val="00B41F8E"/>
    <w:rsid w:val="00B428B7"/>
    <w:rsid w:val="00B429BE"/>
    <w:rsid w:val="00B42AF2"/>
    <w:rsid w:val="00B42B58"/>
    <w:rsid w:val="00B42E59"/>
    <w:rsid w:val="00B43690"/>
    <w:rsid w:val="00B43A67"/>
    <w:rsid w:val="00B43D55"/>
    <w:rsid w:val="00B43E99"/>
    <w:rsid w:val="00B44326"/>
    <w:rsid w:val="00B447B6"/>
    <w:rsid w:val="00B44C29"/>
    <w:rsid w:val="00B45A38"/>
    <w:rsid w:val="00B45BDB"/>
    <w:rsid w:val="00B45E0C"/>
    <w:rsid w:val="00B4723D"/>
    <w:rsid w:val="00B4730A"/>
    <w:rsid w:val="00B4748C"/>
    <w:rsid w:val="00B47536"/>
    <w:rsid w:val="00B477ED"/>
    <w:rsid w:val="00B47AEB"/>
    <w:rsid w:val="00B47F81"/>
    <w:rsid w:val="00B504A2"/>
    <w:rsid w:val="00B504CD"/>
    <w:rsid w:val="00B5060E"/>
    <w:rsid w:val="00B50873"/>
    <w:rsid w:val="00B508B0"/>
    <w:rsid w:val="00B50DE3"/>
    <w:rsid w:val="00B50F78"/>
    <w:rsid w:val="00B512B5"/>
    <w:rsid w:val="00B51373"/>
    <w:rsid w:val="00B5173E"/>
    <w:rsid w:val="00B51B4A"/>
    <w:rsid w:val="00B51F7F"/>
    <w:rsid w:val="00B52187"/>
    <w:rsid w:val="00B524A9"/>
    <w:rsid w:val="00B52543"/>
    <w:rsid w:val="00B52718"/>
    <w:rsid w:val="00B52937"/>
    <w:rsid w:val="00B52955"/>
    <w:rsid w:val="00B52A8F"/>
    <w:rsid w:val="00B52CBE"/>
    <w:rsid w:val="00B52D0D"/>
    <w:rsid w:val="00B52E99"/>
    <w:rsid w:val="00B5305D"/>
    <w:rsid w:val="00B53152"/>
    <w:rsid w:val="00B533B4"/>
    <w:rsid w:val="00B536A2"/>
    <w:rsid w:val="00B5377F"/>
    <w:rsid w:val="00B53B06"/>
    <w:rsid w:val="00B548A7"/>
    <w:rsid w:val="00B553F0"/>
    <w:rsid w:val="00B5544C"/>
    <w:rsid w:val="00B55862"/>
    <w:rsid w:val="00B559F6"/>
    <w:rsid w:val="00B55B4F"/>
    <w:rsid w:val="00B55BC3"/>
    <w:rsid w:val="00B55DE7"/>
    <w:rsid w:val="00B56CAC"/>
    <w:rsid w:val="00B571B3"/>
    <w:rsid w:val="00B57785"/>
    <w:rsid w:val="00B60B0F"/>
    <w:rsid w:val="00B60C01"/>
    <w:rsid w:val="00B60EED"/>
    <w:rsid w:val="00B60F69"/>
    <w:rsid w:val="00B60FF6"/>
    <w:rsid w:val="00B61294"/>
    <w:rsid w:val="00B61369"/>
    <w:rsid w:val="00B61D3C"/>
    <w:rsid w:val="00B61DA3"/>
    <w:rsid w:val="00B61F1F"/>
    <w:rsid w:val="00B61F82"/>
    <w:rsid w:val="00B62973"/>
    <w:rsid w:val="00B62CC6"/>
    <w:rsid w:val="00B62CEA"/>
    <w:rsid w:val="00B62DE5"/>
    <w:rsid w:val="00B631E7"/>
    <w:rsid w:val="00B63232"/>
    <w:rsid w:val="00B632EE"/>
    <w:rsid w:val="00B632F5"/>
    <w:rsid w:val="00B63775"/>
    <w:rsid w:val="00B63B87"/>
    <w:rsid w:val="00B63C07"/>
    <w:rsid w:val="00B63C1D"/>
    <w:rsid w:val="00B63C6F"/>
    <w:rsid w:val="00B64336"/>
    <w:rsid w:val="00B64ADA"/>
    <w:rsid w:val="00B64BF3"/>
    <w:rsid w:val="00B65763"/>
    <w:rsid w:val="00B65808"/>
    <w:rsid w:val="00B6597A"/>
    <w:rsid w:val="00B65DBF"/>
    <w:rsid w:val="00B661E0"/>
    <w:rsid w:val="00B66A5F"/>
    <w:rsid w:val="00B66B61"/>
    <w:rsid w:val="00B66C45"/>
    <w:rsid w:val="00B66E49"/>
    <w:rsid w:val="00B6716B"/>
    <w:rsid w:val="00B6733A"/>
    <w:rsid w:val="00B67704"/>
    <w:rsid w:val="00B677A3"/>
    <w:rsid w:val="00B67B83"/>
    <w:rsid w:val="00B7000E"/>
    <w:rsid w:val="00B7024E"/>
    <w:rsid w:val="00B706D4"/>
    <w:rsid w:val="00B70E1C"/>
    <w:rsid w:val="00B70EE5"/>
    <w:rsid w:val="00B71595"/>
    <w:rsid w:val="00B7196E"/>
    <w:rsid w:val="00B721B9"/>
    <w:rsid w:val="00B72260"/>
    <w:rsid w:val="00B72277"/>
    <w:rsid w:val="00B7290E"/>
    <w:rsid w:val="00B72B92"/>
    <w:rsid w:val="00B72C93"/>
    <w:rsid w:val="00B739DF"/>
    <w:rsid w:val="00B73E74"/>
    <w:rsid w:val="00B74004"/>
    <w:rsid w:val="00B7420C"/>
    <w:rsid w:val="00B74430"/>
    <w:rsid w:val="00B744E5"/>
    <w:rsid w:val="00B74570"/>
    <w:rsid w:val="00B74A38"/>
    <w:rsid w:val="00B74B80"/>
    <w:rsid w:val="00B74FA6"/>
    <w:rsid w:val="00B750D2"/>
    <w:rsid w:val="00B75121"/>
    <w:rsid w:val="00B75202"/>
    <w:rsid w:val="00B752A3"/>
    <w:rsid w:val="00B75498"/>
    <w:rsid w:val="00B75541"/>
    <w:rsid w:val="00B7570A"/>
    <w:rsid w:val="00B75775"/>
    <w:rsid w:val="00B757AB"/>
    <w:rsid w:val="00B75A02"/>
    <w:rsid w:val="00B75E65"/>
    <w:rsid w:val="00B7601E"/>
    <w:rsid w:val="00B760FA"/>
    <w:rsid w:val="00B7618B"/>
    <w:rsid w:val="00B76264"/>
    <w:rsid w:val="00B76531"/>
    <w:rsid w:val="00B76583"/>
    <w:rsid w:val="00B767CC"/>
    <w:rsid w:val="00B769D4"/>
    <w:rsid w:val="00B76B61"/>
    <w:rsid w:val="00B772D7"/>
    <w:rsid w:val="00B7745F"/>
    <w:rsid w:val="00B775EE"/>
    <w:rsid w:val="00B777A7"/>
    <w:rsid w:val="00B77B14"/>
    <w:rsid w:val="00B802AB"/>
    <w:rsid w:val="00B803D9"/>
    <w:rsid w:val="00B809B8"/>
    <w:rsid w:val="00B80C38"/>
    <w:rsid w:val="00B81375"/>
    <w:rsid w:val="00B813FA"/>
    <w:rsid w:val="00B81912"/>
    <w:rsid w:val="00B81960"/>
    <w:rsid w:val="00B81AA7"/>
    <w:rsid w:val="00B81C1F"/>
    <w:rsid w:val="00B81DE6"/>
    <w:rsid w:val="00B81E68"/>
    <w:rsid w:val="00B82CC4"/>
    <w:rsid w:val="00B82F17"/>
    <w:rsid w:val="00B83608"/>
    <w:rsid w:val="00B83696"/>
    <w:rsid w:val="00B837D5"/>
    <w:rsid w:val="00B84B21"/>
    <w:rsid w:val="00B84BBC"/>
    <w:rsid w:val="00B85185"/>
    <w:rsid w:val="00B8554B"/>
    <w:rsid w:val="00B855F2"/>
    <w:rsid w:val="00B85F58"/>
    <w:rsid w:val="00B863E9"/>
    <w:rsid w:val="00B8649F"/>
    <w:rsid w:val="00B86732"/>
    <w:rsid w:val="00B86835"/>
    <w:rsid w:val="00B86958"/>
    <w:rsid w:val="00B86C7B"/>
    <w:rsid w:val="00B86CF5"/>
    <w:rsid w:val="00B87076"/>
    <w:rsid w:val="00B8709A"/>
    <w:rsid w:val="00B871E9"/>
    <w:rsid w:val="00B872E2"/>
    <w:rsid w:val="00B874DB"/>
    <w:rsid w:val="00B87845"/>
    <w:rsid w:val="00B87C4A"/>
    <w:rsid w:val="00B87ECA"/>
    <w:rsid w:val="00B902A5"/>
    <w:rsid w:val="00B9037D"/>
    <w:rsid w:val="00B90BE6"/>
    <w:rsid w:val="00B90DCB"/>
    <w:rsid w:val="00B91101"/>
    <w:rsid w:val="00B91519"/>
    <w:rsid w:val="00B9162B"/>
    <w:rsid w:val="00B918BA"/>
    <w:rsid w:val="00B91BE0"/>
    <w:rsid w:val="00B91C61"/>
    <w:rsid w:val="00B91CD7"/>
    <w:rsid w:val="00B91E22"/>
    <w:rsid w:val="00B91ED3"/>
    <w:rsid w:val="00B920DD"/>
    <w:rsid w:val="00B9265A"/>
    <w:rsid w:val="00B92884"/>
    <w:rsid w:val="00B92B98"/>
    <w:rsid w:val="00B92D78"/>
    <w:rsid w:val="00B92E4E"/>
    <w:rsid w:val="00B92EA9"/>
    <w:rsid w:val="00B9307E"/>
    <w:rsid w:val="00B935E9"/>
    <w:rsid w:val="00B93834"/>
    <w:rsid w:val="00B939C7"/>
    <w:rsid w:val="00B93AA8"/>
    <w:rsid w:val="00B94043"/>
    <w:rsid w:val="00B94316"/>
    <w:rsid w:val="00B9434B"/>
    <w:rsid w:val="00B94535"/>
    <w:rsid w:val="00B94656"/>
    <w:rsid w:val="00B94D31"/>
    <w:rsid w:val="00B94F33"/>
    <w:rsid w:val="00B95698"/>
    <w:rsid w:val="00B9590A"/>
    <w:rsid w:val="00B959DA"/>
    <w:rsid w:val="00B95AC4"/>
    <w:rsid w:val="00B95B5E"/>
    <w:rsid w:val="00B9616D"/>
    <w:rsid w:val="00B96479"/>
    <w:rsid w:val="00B967F1"/>
    <w:rsid w:val="00B97443"/>
    <w:rsid w:val="00B97501"/>
    <w:rsid w:val="00B976AA"/>
    <w:rsid w:val="00BA00F8"/>
    <w:rsid w:val="00BA092C"/>
    <w:rsid w:val="00BA0B0C"/>
    <w:rsid w:val="00BA0D03"/>
    <w:rsid w:val="00BA0E8C"/>
    <w:rsid w:val="00BA1254"/>
    <w:rsid w:val="00BA145A"/>
    <w:rsid w:val="00BA1D63"/>
    <w:rsid w:val="00BA1E9A"/>
    <w:rsid w:val="00BA2787"/>
    <w:rsid w:val="00BA2812"/>
    <w:rsid w:val="00BA29A4"/>
    <w:rsid w:val="00BA2A55"/>
    <w:rsid w:val="00BA2BC5"/>
    <w:rsid w:val="00BA2D29"/>
    <w:rsid w:val="00BA303D"/>
    <w:rsid w:val="00BA3196"/>
    <w:rsid w:val="00BA3245"/>
    <w:rsid w:val="00BA32A3"/>
    <w:rsid w:val="00BA3541"/>
    <w:rsid w:val="00BA386C"/>
    <w:rsid w:val="00BA3B2D"/>
    <w:rsid w:val="00BA444E"/>
    <w:rsid w:val="00BA49A0"/>
    <w:rsid w:val="00BA4DEB"/>
    <w:rsid w:val="00BA4E01"/>
    <w:rsid w:val="00BA5104"/>
    <w:rsid w:val="00BA569B"/>
    <w:rsid w:val="00BA5997"/>
    <w:rsid w:val="00BA5BDD"/>
    <w:rsid w:val="00BA6075"/>
    <w:rsid w:val="00BA64B3"/>
    <w:rsid w:val="00BA6A68"/>
    <w:rsid w:val="00BA6AD4"/>
    <w:rsid w:val="00BA7459"/>
    <w:rsid w:val="00BA7569"/>
    <w:rsid w:val="00BB006F"/>
    <w:rsid w:val="00BB0192"/>
    <w:rsid w:val="00BB0F70"/>
    <w:rsid w:val="00BB0F76"/>
    <w:rsid w:val="00BB11AF"/>
    <w:rsid w:val="00BB162A"/>
    <w:rsid w:val="00BB1981"/>
    <w:rsid w:val="00BB1BD3"/>
    <w:rsid w:val="00BB2279"/>
    <w:rsid w:val="00BB284F"/>
    <w:rsid w:val="00BB2D04"/>
    <w:rsid w:val="00BB3023"/>
    <w:rsid w:val="00BB305A"/>
    <w:rsid w:val="00BB3146"/>
    <w:rsid w:val="00BB3236"/>
    <w:rsid w:val="00BB38A6"/>
    <w:rsid w:val="00BB3E34"/>
    <w:rsid w:val="00BB461E"/>
    <w:rsid w:val="00BB4D33"/>
    <w:rsid w:val="00BB4E70"/>
    <w:rsid w:val="00BB534B"/>
    <w:rsid w:val="00BB587B"/>
    <w:rsid w:val="00BB5AC5"/>
    <w:rsid w:val="00BB5C73"/>
    <w:rsid w:val="00BB5CBA"/>
    <w:rsid w:val="00BB60CA"/>
    <w:rsid w:val="00BB66BC"/>
    <w:rsid w:val="00BB6878"/>
    <w:rsid w:val="00BB6A6D"/>
    <w:rsid w:val="00BB6BEA"/>
    <w:rsid w:val="00BB6C49"/>
    <w:rsid w:val="00BB6E50"/>
    <w:rsid w:val="00BB6F2E"/>
    <w:rsid w:val="00BB6FE9"/>
    <w:rsid w:val="00BB7066"/>
    <w:rsid w:val="00BB73FC"/>
    <w:rsid w:val="00BB7410"/>
    <w:rsid w:val="00BB7D0C"/>
    <w:rsid w:val="00BC0004"/>
    <w:rsid w:val="00BC03B3"/>
    <w:rsid w:val="00BC0F67"/>
    <w:rsid w:val="00BC1076"/>
    <w:rsid w:val="00BC1091"/>
    <w:rsid w:val="00BC136E"/>
    <w:rsid w:val="00BC1671"/>
    <w:rsid w:val="00BC1ACB"/>
    <w:rsid w:val="00BC2017"/>
    <w:rsid w:val="00BC2662"/>
    <w:rsid w:val="00BC28E4"/>
    <w:rsid w:val="00BC28E6"/>
    <w:rsid w:val="00BC291E"/>
    <w:rsid w:val="00BC2BB1"/>
    <w:rsid w:val="00BC2E5F"/>
    <w:rsid w:val="00BC2EDA"/>
    <w:rsid w:val="00BC34BA"/>
    <w:rsid w:val="00BC3C0F"/>
    <w:rsid w:val="00BC4273"/>
    <w:rsid w:val="00BC430E"/>
    <w:rsid w:val="00BC4460"/>
    <w:rsid w:val="00BC477A"/>
    <w:rsid w:val="00BC49FB"/>
    <w:rsid w:val="00BC4F64"/>
    <w:rsid w:val="00BC501F"/>
    <w:rsid w:val="00BC51DB"/>
    <w:rsid w:val="00BC55F9"/>
    <w:rsid w:val="00BC564D"/>
    <w:rsid w:val="00BC5721"/>
    <w:rsid w:val="00BC5E30"/>
    <w:rsid w:val="00BC614E"/>
    <w:rsid w:val="00BC6343"/>
    <w:rsid w:val="00BC70B7"/>
    <w:rsid w:val="00BC720A"/>
    <w:rsid w:val="00BC7A4A"/>
    <w:rsid w:val="00BC7A60"/>
    <w:rsid w:val="00BC7A6C"/>
    <w:rsid w:val="00BC7B20"/>
    <w:rsid w:val="00BC7CDA"/>
    <w:rsid w:val="00BD031C"/>
    <w:rsid w:val="00BD0708"/>
    <w:rsid w:val="00BD100E"/>
    <w:rsid w:val="00BD1060"/>
    <w:rsid w:val="00BD12EB"/>
    <w:rsid w:val="00BD1356"/>
    <w:rsid w:val="00BD17D1"/>
    <w:rsid w:val="00BD1C6F"/>
    <w:rsid w:val="00BD1CC4"/>
    <w:rsid w:val="00BD1E35"/>
    <w:rsid w:val="00BD1E74"/>
    <w:rsid w:val="00BD25E4"/>
    <w:rsid w:val="00BD261E"/>
    <w:rsid w:val="00BD2712"/>
    <w:rsid w:val="00BD2D89"/>
    <w:rsid w:val="00BD2F55"/>
    <w:rsid w:val="00BD2F63"/>
    <w:rsid w:val="00BD3589"/>
    <w:rsid w:val="00BD3944"/>
    <w:rsid w:val="00BD39CC"/>
    <w:rsid w:val="00BD408C"/>
    <w:rsid w:val="00BD4109"/>
    <w:rsid w:val="00BD41B9"/>
    <w:rsid w:val="00BD42BB"/>
    <w:rsid w:val="00BD4A41"/>
    <w:rsid w:val="00BD4CD3"/>
    <w:rsid w:val="00BD5341"/>
    <w:rsid w:val="00BD53E1"/>
    <w:rsid w:val="00BD570C"/>
    <w:rsid w:val="00BD5931"/>
    <w:rsid w:val="00BD5A62"/>
    <w:rsid w:val="00BD5B87"/>
    <w:rsid w:val="00BD5BEE"/>
    <w:rsid w:val="00BD60B4"/>
    <w:rsid w:val="00BD6668"/>
    <w:rsid w:val="00BD6D1A"/>
    <w:rsid w:val="00BD6FE9"/>
    <w:rsid w:val="00BD7351"/>
    <w:rsid w:val="00BD743C"/>
    <w:rsid w:val="00BD77AA"/>
    <w:rsid w:val="00BD7843"/>
    <w:rsid w:val="00BD79EC"/>
    <w:rsid w:val="00BD7BD2"/>
    <w:rsid w:val="00BD7E3B"/>
    <w:rsid w:val="00BD7F8C"/>
    <w:rsid w:val="00BE0214"/>
    <w:rsid w:val="00BE039B"/>
    <w:rsid w:val="00BE0542"/>
    <w:rsid w:val="00BE0676"/>
    <w:rsid w:val="00BE06AB"/>
    <w:rsid w:val="00BE1120"/>
    <w:rsid w:val="00BE14A0"/>
    <w:rsid w:val="00BE1601"/>
    <w:rsid w:val="00BE1773"/>
    <w:rsid w:val="00BE194B"/>
    <w:rsid w:val="00BE20D7"/>
    <w:rsid w:val="00BE2186"/>
    <w:rsid w:val="00BE2210"/>
    <w:rsid w:val="00BE29DB"/>
    <w:rsid w:val="00BE2C08"/>
    <w:rsid w:val="00BE2EE9"/>
    <w:rsid w:val="00BE30A4"/>
    <w:rsid w:val="00BE33CA"/>
    <w:rsid w:val="00BE33F7"/>
    <w:rsid w:val="00BE3848"/>
    <w:rsid w:val="00BE3CFA"/>
    <w:rsid w:val="00BE3F18"/>
    <w:rsid w:val="00BE3FCE"/>
    <w:rsid w:val="00BE4154"/>
    <w:rsid w:val="00BE43FF"/>
    <w:rsid w:val="00BE4522"/>
    <w:rsid w:val="00BE4568"/>
    <w:rsid w:val="00BE4596"/>
    <w:rsid w:val="00BE4859"/>
    <w:rsid w:val="00BE4865"/>
    <w:rsid w:val="00BE4A99"/>
    <w:rsid w:val="00BE4C1E"/>
    <w:rsid w:val="00BE4CB5"/>
    <w:rsid w:val="00BE5047"/>
    <w:rsid w:val="00BE5070"/>
    <w:rsid w:val="00BE519F"/>
    <w:rsid w:val="00BE51C3"/>
    <w:rsid w:val="00BE51F4"/>
    <w:rsid w:val="00BE54E0"/>
    <w:rsid w:val="00BE5509"/>
    <w:rsid w:val="00BE5724"/>
    <w:rsid w:val="00BE6109"/>
    <w:rsid w:val="00BE6455"/>
    <w:rsid w:val="00BE687C"/>
    <w:rsid w:val="00BE6C34"/>
    <w:rsid w:val="00BE6FBC"/>
    <w:rsid w:val="00BE7B18"/>
    <w:rsid w:val="00BE7DEF"/>
    <w:rsid w:val="00BE7EA2"/>
    <w:rsid w:val="00BF0425"/>
    <w:rsid w:val="00BF04C3"/>
    <w:rsid w:val="00BF0A25"/>
    <w:rsid w:val="00BF0AB5"/>
    <w:rsid w:val="00BF0BB3"/>
    <w:rsid w:val="00BF0E70"/>
    <w:rsid w:val="00BF10C8"/>
    <w:rsid w:val="00BF11F5"/>
    <w:rsid w:val="00BF155B"/>
    <w:rsid w:val="00BF157D"/>
    <w:rsid w:val="00BF1735"/>
    <w:rsid w:val="00BF18DD"/>
    <w:rsid w:val="00BF192C"/>
    <w:rsid w:val="00BF19F1"/>
    <w:rsid w:val="00BF1B4D"/>
    <w:rsid w:val="00BF21AF"/>
    <w:rsid w:val="00BF23AB"/>
    <w:rsid w:val="00BF3074"/>
    <w:rsid w:val="00BF32AF"/>
    <w:rsid w:val="00BF35BF"/>
    <w:rsid w:val="00BF3682"/>
    <w:rsid w:val="00BF3A44"/>
    <w:rsid w:val="00BF3B37"/>
    <w:rsid w:val="00BF3F17"/>
    <w:rsid w:val="00BF3FA3"/>
    <w:rsid w:val="00BF3FB7"/>
    <w:rsid w:val="00BF4077"/>
    <w:rsid w:val="00BF4209"/>
    <w:rsid w:val="00BF44D3"/>
    <w:rsid w:val="00BF457B"/>
    <w:rsid w:val="00BF4B7B"/>
    <w:rsid w:val="00BF4E0E"/>
    <w:rsid w:val="00BF505C"/>
    <w:rsid w:val="00BF50EF"/>
    <w:rsid w:val="00BF5953"/>
    <w:rsid w:val="00BF5BBB"/>
    <w:rsid w:val="00BF5C1B"/>
    <w:rsid w:val="00BF5D35"/>
    <w:rsid w:val="00BF617D"/>
    <w:rsid w:val="00BF65A9"/>
    <w:rsid w:val="00BF68F5"/>
    <w:rsid w:val="00BF68FB"/>
    <w:rsid w:val="00BF6DED"/>
    <w:rsid w:val="00BF6F1F"/>
    <w:rsid w:val="00BF784E"/>
    <w:rsid w:val="00BF7B90"/>
    <w:rsid w:val="00BF7E74"/>
    <w:rsid w:val="00C00141"/>
    <w:rsid w:val="00C002BE"/>
    <w:rsid w:val="00C003DE"/>
    <w:rsid w:val="00C008E0"/>
    <w:rsid w:val="00C00CE0"/>
    <w:rsid w:val="00C01C70"/>
    <w:rsid w:val="00C01E47"/>
    <w:rsid w:val="00C02054"/>
    <w:rsid w:val="00C020E2"/>
    <w:rsid w:val="00C022BE"/>
    <w:rsid w:val="00C025B7"/>
    <w:rsid w:val="00C02725"/>
    <w:rsid w:val="00C027B2"/>
    <w:rsid w:val="00C027E8"/>
    <w:rsid w:val="00C02A7B"/>
    <w:rsid w:val="00C02B39"/>
    <w:rsid w:val="00C02C1A"/>
    <w:rsid w:val="00C02F53"/>
    <w:rsid w:val="00C03146"/>
    <w:rsid w:val="00C032F6"/>
    <w:rsid w:val="00C0358F"/>
    <w:rsid w:val="00C036AA"/>
    <w:rsid w:val="00C03A36"/>
    <w:rsid w:val="00C03A3A"/>
    <w:rsid w:val="00C03AD6"/>
    <w:rsid w:val="00C03E3C"/>
    <w:rsid w:val="00C040C2"/>
    <w:rsid w:val="00C04164"/>
    <w:rsid w:val="00C04501"/>
    <w:rsid w:val="00C0515C"/>
    <w:rsid w:val="00C05203"/>
    <w:rsid w:val="00C05861"/>
    <w:rsid w:val="00C05973"/>
    <w:rsid w:val="00C05EB3"/>
    <w:rsid w:val="00C06B3D"/>
    <w:rsid w:val="00C06CD5"/>
    <w:rsid w:val="00C06D6C"/>
    <w:rsid w:val="00C0738B"/>
    <w:rsid w:val="00C0752F"/>
    <w:rsid w:val="00C0753A"/>
    <w:rsid w:val="00C07867"/>
    <w:rsid w:val="00C10878"/>
    <w:rsid w:val="00C1091F"/>
    <w:rsid w:val="00C10AA6"/>
    <w:rsid w:val="00C10CBD"/>
    <w:rsid w:val="00C10D3C"/>
    <w:rsid w:val="00C10F9E"/>
    <w:rsid w:val="00C1138C"/>
    <w:rsid w:val="00C114F6"/>
    <w:rsid w:val="00C11DCD"/>
    <w:rsid w:val="00C11DDA"/>
    <w:rsid w:val="00C11F18"/>
    <w:rsid w:val="00C123BC"/>
    <w:rsid w:val="00C123EA"/>
    <w:rsid w:val="00C12AE8"/>
    <w:rsid w:val="00C12E8F"/>
    <w:rsid w:val="00C130D5"/>
    <w:rsid w:val="00C13105"/>
    <w:rsid w:val="00C1332F"/>
    <w:rsid w:val="00C13877"/>
    <w:rsid w:val="00C13CB4"/>
    <w:rsid w:val="00C13D29"/>
    <w:rsid w:val="00C13F1A"/>
    <w:rsid w:val="00C13FEB"/>
    <w:rsid w:val="00C140D7"/>
    <w:rsid w:val="00C1413E"/>
    <w:rsid w:val="00C14485"/>
    <w:rsid w:val="00C1497D"/>
    <w:rsid w:val="00C14BAB"/>
    <w:rsid w:val="00C14DC1"/>
    <w:rsid w:val="00C14F7A"/>
    <w:rsid w:val="00C15321"/>
    <w:rsid w:val="00C15894"/>
    <w:rsid w:val="00C158D8"/>
    <w:rsid w:val="00C1590B"/>
    <w:rsid w:val="00C159CD"/>
    <w:rsid w:val="00C15D2A"/>
    <w:rsid w:val="00C1638B"/>
    <w:rsid w:val="00C16479"/>
    <w:rsid w:val="00C164EF"/>
    <w:rsid w:val="00C1668E"/>
    <w:rsid w:val="00C168FB"/>
    <w:rsid w:val="00C16C05"/>
    <w:rsid w:val="00C16D41"/>
    <w:rsid w:val="00C16F44"/>
    <w:rsid w:val="00C16F9D"/>
    <w:rsid w:val="00C1737E"/>
    <w:rsid w:val="00C173CD"/>
    <w:rsid w:val="00C17469"/>
    <w:rsid w:val="00C17929"/>
    <w:rsid w:val="00C17A93"/>
    <w:rsid w:val="00C17FC8"/>
    <w:rsid w:val="00C202D4"/>
    <w:rsid w:val="00C2072B"/>
    <w:rsid w:val="00C20802"/>
    <w:rsid w:val="00C208B5"/>
    <w:rsid w:val="00C209CB"/>
    <w:rsid w:val="00C20B85"/>
    <w:rsid w:val="00C20D08"/>
    <w:rsid w:val="00C20DF6"/>
    <w:rsid w:val="00C20E31"/>
    <w:rsid w:val="00C20FF5"/>
    <w:rsid w:val="00C2149B"/>
    <w:rsid w:val="00C2154D"/>
    <w:rsid w:val="00C21C37"/>
    <w:rsid w:val="00C21C48"/>
    <w:rsid w:val="00C21CE3"/>
    <w:rsid w:val="00C21E1E"/>
    <w:rsid w:val="00C22158"/>
    <w:rsid w:val="00C221D5"/>
    <w:rsid w:val="00C221EE"/>
    <w:rsid w:val="00C22331"/>
    <w:rsid w:val="00C22364"/>
    <w:rsid w:val="00C22894"/>
    <w:rsid w:val="00C22AFD"/>
    <w:rsid w:val="00C22BF1"/>
    <w:rsid w:val="00C22D5F"/>
    <w:rsid w:val="00C22F8C"/>
    <w:rsid w:val="00C23692"/>
    <w:rsid w:val="00C23B8B"/>
    <w:rsid w:val="00C23E5A"/>
    <w:rsid w:val="00C242D7"/>
    <w:rsid w:val="00C247F2"/>
    <w:rsid w:val="00C24C22"/>
    <w:rsid w:val="00C24E6D"/>
    <w:rsid w:val="00C253CF"/>
    <w:rsid w:val="00C256C1"/>
    <w:rsid w:val="00C256CE"/>
    <w:rsid w:val="00C25CC5"/>
    <w:rsid w:val="00C26106"/>
    <w:rsid w:val="00C263A5"/>
    <w:rsid w:val="00C2640E"/>
    <w:rsid w:val="00C26438"/>
    <w:rsid w:val="00C26673"/>
    <w:rsid w:val="00C26879"/>
    <w:rsid w:val="00C26D93"/>
    <w:rsid w:val="00C27564"/>
    <w:rsid w:val="00C276B2"/>
    <w:rsid w:val="00C277B8"/>
    <w:rsid w:val="00C278B5"/>
    <w:rsid w:val="00C27C70"/>
    <w:rsid w:val="00C27CEF"/>
    <w:rsid w:val="00C3014E"/>
    <w:rsid w:val="00C30702"/>
    <w:rsid w:val="00C30B29"/>
    <w:rsid w:val="00C30BD6"/>
    <w:rsid w:val="00C30F13"/>
    <w:rsid w:val="00C312C1"/>
    <w:rsid w:val="00C31364"/>
    <w:rsid w:val="00C315A8"/>
    <w:rsid w:val="00C318C6"/>
    <w:rsid w:val="00C328BF"/>
    <w:rsid w:val="00C328F4"/>
    <w:rsid w:val="00C32B53"/>
    <w:rsid w:val="00C32D37"/>
    <w:rsid w:val="00C32DAE"/>
    <w:rsid w:val="00C32F97"/>
    <w:rsid w:val="00C33004"/>
    <w:rsid w:val="00C3307A"/>
    <w:rsid w:val="00C33141"/>
    <w:rsid w:val="00C33279"/>
    <w:rsid w:val="00C33285"/>
    <w:rsid w:val="00C33D78"/>
    <w:rsid w:val="00C33FEB"/>
    <w:rsid w:val="00C34114"/>
    <w:rsid w:val="00C341F2"/>
    <w:rsid w:val="00C34574"/>
    <w:rsid w:val="00C346A9"/>
    <w:rsid w:val="00C34C43"/>
    <w:rsid w:val="00C34D92"/>
    <w:rsid w:val="00C34E63"/>
    <w:rsid w:val="00C35801"/>
    <w:rsid w:val="00C35881"/>
    <w:rsid w:val="00C358E2"/>
    <w:rsid w:val="00C35B50"/>
    <w:rsid w:val="00C3635B"/>
    <w:rsid w:val="00C36CC2"/>
    <w:rsid w:val="00C36FE0"/>
    <w:rsid w:val="00C370C4"/>
    <w:rsid w:val="00C3720A"/>
    <w:rsid w:val="00C375CD"/>
    <w:rsid w:val="00C3777A"/>
    <w:rsid w:val="00C3780B"/>
    <w:rsid w:val="00C37F8F"/>
    <w:rsid w:val="00C400EC"/>
    <w:rsid w:val="00C40112"/>
    <w:rsid w:val="00C409DD"/>
    <w:rsid w:val="00C40A65"/>
    <w:rsid w:val="00C40C35"/>
    <w:rsid w:val="00C411BD"/>
    <w:rsid w:val="00C4134D"/>
    <w:rsid w:val="00C41532"/>
    <w:rsid w:val="00C41539"/>
    <w:rsid w:val="00C41605"/>
    <w:rsid w:val="00C41695"/>
    <w:rsid w:val="00C4180C"/>
    <w:rsid w:val="00C41893"/>
    <w:rsid w:val="00C418EC"/>
    <w:rsid w:val="00C42070"/>
    <w:rsid w:val="00C42450"/>
    <w:rsid w:val="00C42646"/>
    <w:rsid w:val="00C42747"/>
    <w:rsid w:val="00C42AE4"/>
    <w:rsid w:val="00C42C53"/>
    <w:rsid w:val="00C42D0E"/>
    <w:rsid w:val="00C42DE8"/>
    <w:rsid w:val="00C42E4B"/>
    <w:rsid w:val="00C42F60"/>
    <w:rsid w:val="00C43333"/>
    <w:rsid w:val="00C43401"/>
    <w:rsid w:val="00C43ED2"/>
    <w:rsid w:val="00C43FEC"/>
    <w:rsid w:val="00C4427C"/>
    <w:rsid w:val="00C443C8"/>
    <w:rsid w:val="00C44A54"/>
    <w:rsid w:val="00C44B38"/>
    <w:rsid w:val="00C44F79"/>
    <w:rsid w:val="00C45004"/>
    <w:rsid w:val="00C451FB"/>
    <w:rsid w:val="00C4527A"/>
    <w:rsid w:val="00C45317"/>
    <w:rsid w:val="00C453FD"/>
    <w:rsid w:val="00C456D5"/>
    <w:rsid w:val="00C45775"/>
    <w:rsid w:val="00C4589B"/>
    <w:rsid w:val="00C45AE5"/>
    <w:rsid w:val="00C4656D"/>
    <w:rsid w:val="00C46C43"/>
    <w:rsid w:val="00C46D95"/>
    <w:rsid w:val="00C4704A"/>
    <w:rsid w:val="00C47475"/>
    <w:rsid w:val="00C474B4"/>
    <w:rsid w:val="00C474D0"/>
    <w:rsid w:val="00C47A54"/>
    <w:rsid w:val="00C47C4E"/>
    <w:rsid w:val="00C47DF6"/>
    <w:rsid w:val="00C504B3"/>
    <w:rsid w:val="00C50AAC"/>
    <w:rsid w:val="00C5193E"/>
    <w:rsid w:val="00C51EBE"/>
    <w:rsid w:val="00C5231F"/>
    <w:rsid w:val="00C523CA"/>
    <w:rsid w:val="00C52540"/>
    <w:rsid w:val="00C525AB"/>
    <w:rsid w:val="00C53013"/>
    <w:rsid w:val="00C53059"/>
    <w:rsid w:val="00C5311B"/>
    <w:rsid w:val="00C534E2"/>
    <w:rsid w:val="00C537CD"/>
    <w:rsid w:val="00C53C3D"/>
    <w:rsid w:val="00C53E6F"/>
    <w:rsid w:val="00C54193"/>
    <w:rsid w:val="00C54307"/>
    <w:rsid w:val="00C54348"/>
    <w:rsid w:val="00C54411"/>
    <w:rsid w:val="00C54E1F"/>
    <w:rsid w:val="00C551EB"/>
    <w:rsid w:val="00C55276"/>
    <w:rsid w:val="00C5533B"/>
    <w:rsid w:val="00C555A0"/>
    <w:rsid w:val="00C555BB"/>
    <w:rsid w:val="00C55DBE"/>
    <w:rsid w:val="00C55FBC"/>
    <w:rsid w:val="00C56696"/>
    <w:rsid w:val="00C568C4"/>
    <w:rsid w:val="00C568ED"/>
    <w:rsid w:val="00C571DC"/>
    <w:rsid w:val="00C573EE"/>
    <w:rsid w:val="00C575E4"/>
    <w:rsid w:val="00C57737"/>
    <w:rsid w:val="00C57A95"/>
    <w:rsid w:val="00C57CA8"/>
    <w:rsid w:val="00C60055"/>
    <w:rsid w:val="00C6017D"/>
    <w:rsid w:val="00C6045C"/>
    <w:rsid w:val="00C60743"/>
    <w:rsid w:val="00C60984"/>
    <w:rsid w:val="00C60E4B"/>
    <w:rsid w:val="00C60E64"/>
    <w:rsid w:val="00C61015"/>
    <w:rsid w:val="00C61147"/>
    <w:rsid w:val="00C611A8"/>
    <w:rsid w:val="00C611CC"/>
    <w:rsid w:val="00C61231"/>
    <w:rsid w:val="00C61351"/>
    <w:rsid w:val="00C61640"/>
    <w:rsid w:val="00C6165D"/>
    <w:rsid w:val="00C61D22"/>
    <w:rsid w:val="00C61D50"/>
    <w:rsid w:val="00C61D95"/>
    <w:rsid w:val="00C62551"/>
    <w:rsid w:val="00C62701"/>
    <w:rsid w:val="00C63278"/>
    <w:rsid w:val="00C636E3"/>
    <w:rsid w:val="00C63785"/>
    <w:rsid w:val="00C63AD2"/>
    <w:rsid w:val="00C63AEB"/>
    <w:rsid w:val="00C641D4"/>
    <w:rsid w:val="00C6441A"/>
    <w:rsid w:val="00C6460A"/>
    <w:rsid w:val="00C64E38"/>
    <w:rsid w:val="00C65694"/>
    <w:rsid w:val="00C6572E"/>
    <w:rsid w:val="00C65B32"/>
    <w:rsid w:val="00C65BB9"/>
    <w:rsid w:val="00C65EFA"/>
    <w:rsid w:val="00C660B3"/>
    <w:rsid w:val="00C66109"/>
    <w:rsid w:val="00C662CE"/>
    <w:rsid w:val="00C66544"/>
    <w:rsid w:val="00C66E51"/>
    <w:rsid w:val="00C66ED8"/>
    <w:rsid w:val="00C67284"/>
    <w:rsid w:val="00C673B7"/>
    <w:rsid w:val="00C67C80"/>
    <w:rsid w:val="00C67FA2"/>
    <w:rsid w:val="00C70373"/>
    <w:rsid w:val="00C70405"/>
    <w:rsid w:val="00C705CE"/>
    <w:rsid w:val="00C710C2"/>
    <w:rsid w:val="00C710CA"/>
    <w:rsid w:val="00C71383"/>
    <w:rsid w:val="00C716AB"/>
    <w:rsid w:val="00C7181E"/>
    <w:rsid w:val="00C718C2"/>
    <w:rsid w:val="00C71DCE"/>
    <w:rsid w:val="00C72339"/>
    <w:rsid w:val="00C724FA"/>
    <w:rsid w:val="00C729C1"/>
    <w:rsid w:val="00C72CC0"/>
    <w:rsid w:val="00C72DA0"/>
    <w:rsid w:val="00C72EF1"/>
    <w:rsid w:val="00C731EC"/>
    <w:rsid w:val="00C732DD"/>
    <w:rsid w:val="00C734A8"/>
    <w:rsid w:val="00C738D8"/>
    <w:rsid w:val="00C73D64"/>
    <w:rsid w:val="00C73DC0"/>
    <w:rsid w:val="00C73E34"/>
    <w:rsid w:val="00C74118"/>
    <w:rsid w:val="00C74468"/>
    <w:rsid w:val="00C74599"/>
    <w:rsid w:val="00C74E18"/>
    <w:rsid w:val="00C74EE2"/>
    <w:rsid w:val="00C754F7"/>
    <w:rsid w:val="00C754FB"/>
    <w:rsid w:val="00C75826"/>
    <w:rsid w:val="00C75AED"/>
    <w:rsid w:val="00C75CCB"/>
    <w:rsid w:val="00C75D15"/>
    <w:rsid w:val="00C75E5C"/>
    <w:rsid w:val="00C76357"/>
    <w:rsid w:val="00C765BA"/>
    <w:rsid w:val="00C767F5"/>
    <w:rsid w:val="00C76873"/>
    <w:rsid w:val="00C76B1B"/>
    <w:rsid w:val="00C76B87"/>
    <w:rsid w:val="00C76B9E"/>
    <w:rsid w:val="00C76C37"/>
    <w:rsid w:val="00C76CB8"/>
    <w:rsid w:val="00C76DA8"/>
    <w:rsid w:val="00C76DCA"/>
    <w:rsid w:val="00C76E7E"/>
    <w:rsid w:val="00C77438"/>
    <w:rsid w:val="00C7757A"/>
    <w:rsid w:val="00C77F95"/>
    <w:rsid w:val="00C8006A"/>
    <w:rsid w:val="00C8007A"/>
    <w:rsid w:val="00C80143"/>
    <w:rsid w:val="00C801B7"/>
    <w:rsid w:val="00C805AA"/>
    <w:rsid w:val="00C806DC"/>
    <w:rsid w:val="00C80847"/>
    <w:rsid w:val="00C81644"/>
    <w:rsid w:val="00C81686"/>
    <w:rsid w:val="00C816C2"/>
    <w:rsid w:val="00C81AAA"/>
    <w:rsid w:val="00C8292E"/>
    <w:rsid w:val="00C82C9D"/>
    <w:rsid w:val="00C82F27"/>
    <w:rsid w:val="00C831F0"/>
    <w:rsid w:val="00C835C0"/>
    <w:rsid w:val="00C839DC"/>
    <w:rsid w:val="00C839EA"/>
    <w:rsid w:val="00C83B6E"/>
    <w:rsid w:val="00C83E7E"/>
    <w:rsid w:val="00C83ED6"/>
    <w:rsid w:val="00C83F56"/>
    <w:rsid w:val="00C8542C"/>
    <w:rsid w:val="00C859F9"/>
    <w:rsid w:val="00C86569"/>
    <w:rsid w:val="00C86B9C"/>
    <w:rsid w:val="00C871F0"/>
    <w:rsid w:val="00C87376"/>
    <w:rsid w:val="00C875D2"/>
    <w:rsid w:val="00C878E8"/>
    <w:rsid w:val="00C90291"/>
    <w:rsid w:val="00C902EF"/>
    <w:rsid w:val="00C903BF"/>
    <w:rsid w:val="00C905C7"/>
    <w:rsid w:val="00C9071F"/>
    <w:rsid w:val="00C90BBB"/>
    <w:rsid w:val="00C90C5B"/>
    <w:rsid w:val="00C917B9"/>
    <w:rsid w:val="00C9220A"/>
    <w:rsid w:val="00C923B9"/>
    <w:rsid w:val="00C92728"/>
    <w:rsid w:val="00C92D89"/>
    <w:rsid w:val="00C93782"/>
    <w:rsid w:val="00C93BE8"/>
    <w:rsid w:val="00C93D91"/>
    <w:rsid w:val="00C93E3D"/>
    <w:rsid w:val="00C94198"/>
    <w:rsid w:val="00C944F5"/>
    <w:rsid w:val="00C9472D"/>
    <w:rsid w:val="00C94D33"/>
    <w:rsid w:val="00C94F11"/>
    <w:rsid w:val="00C951AE"/>
    <w:rsid w:val="00C95278"/>
    <w:rsid w:val="00C9527E"/>
    <w:rsid w:val="00C955F0"/>
    <w:rsid w:val="00C95789"/>
    <w:rsid w:val="00C959F2"/>
    <w:rsid w:val="00C95B7F"/>
    <w:rsid w:val="00C95CAF"/>
    <w:rsid w:val="00C9667D"/>
    <w:rsid w:val="00C9676E"/>
    <w:rsid w:val="00C96AE4"/>
    <w:rsid w:val="00C96CE8"/>
    <w:rsid w:val="00C96EED"/>
    <w:rsid w:val="00C97098"/>
    <w:rsid w:val="00C971E9"/>
    <w:rsid w:val="00C97287"/>
    <w:rsid w:val="00C9767D"/>
    <w:rsid w:val="00C97756"/>
    <w:rsid w:val="00C97905"/>
    <w:rsid w:val="00C97A96"/>
    <w:rsid w:val="00CA02B9"/>
    <w:rsid w:val="00CA0347"/>
    <w:rsid w:val="00CA05F0"/>
    <w:rsid w:val="00CA13D3"/>
    <w:rsid w:val="00CA14AB"/>
    <w:rsid w:val="00CA15C5"/>
    <w:rsid w:val="00CA160E"/>
    <w:rsid w:val="00CA1D5F"/>
    <w:rsid w:val="00CA1F61"/>
    <w:rsid w:val="00CA2068"/>
    <w:rsid w:val="00CA2110"/>
    <w:rsid w:val="00CA215A"/>
    <w:rsid w:val="00CA2328"/>
    <w:rsid w:val="00CA29D6"/>
    <w:rsid w:val="00CA2C53"/>
    <w:rsid w:val="00CA31E9"/>
    <w:rsid w:val="00CA323B"/>
    <w:rsid w:val="00CA358D"/>
    <w:rsid w:val="00CA3BB1"/>
    <w:rsid w:val="00CA3CB9"/>
    <w:rsid w:val="00CA3FF1"/>
    <w:rsid w:val="00CA420E"/>
    <w:rsid w:val="00CA48E0"/>
    <w:rsid w:val="00CA4CDA"/>
    <w:rsid w:val="00CA5603"/>
    <w:rsid w:val="00CA5B34"/>
    <w:rsid w:val="00CA5E61"/>
    <w:rsid w:val="00CA61CA"/>
    <w:rsid w:val="00CA6276"/>
    <w:rsid w:val="00CA6551"/>
    <w:rsid w:val="00CA6D7D"/>
    <w:rsid w:val="00CA7656"/>
    <w:rsid w:val="00CA782F"/>
    <w:rsid w:val="00CA7F2B"/>
    <w:rsid w:val="00CB042C"/>
    <w:rsid w:val="00CB0996"/>
    <w:rsid w:val="00CB0B4E"/>
    <w:rsid w:val="00CB0FA8"/>
    <w:rsid w:val="00CB12AB"/>
    <w:rsid w:val="00CB1369"/>
    <w:rsid w:val="00CB15F1"/>
    <w:rsid w:val="00CB193E"/>
    <w:rsid w:val="00CB1A7C"/>
    <w:rsid w:val="00CB207F"/>
    <w:rsid w:val="00CB228D"/>
    <w:rsid w:val="00CB24A7"/>
    <w:rsid w:val="00CB2E58"/>
    <w:rsid w:val="00CB418A"/>
    <w:rsid w:val="00CB4239"/>
    <w:rsid w:val="00CB4BFD"/>
    <w:rsid w:val="00CB4D8F"/>
    <w:rsid w:val="00CB4F5E"/>
    <w:rsid w:val="00CB50DD"/>
    <w:rsid w:val="00CB523A"/>
    <w:rsid w:val="00CB5300"/>
    <w:rsid w:val="00CB5C64"/>
    <w:rsid w:val="00CB6368"/>
    <w:rsid w:val="00CB643E"/>
    <w:rsid w:val="00CB6A24"/>
    <w:rsid w:val="00CB6CDF"/>
    <w:rsid w:val="00CB6EB0"/>
    <w:rsid w:val="00CB6EC7"/>
    <w:rsid w:val="00CB7214"/>
    <w:rsid w:val="00CB777B"/>
    <w:rsid w:val="00CB77C7"/>
    <w:rsid w:val="00CB7AD4"/>
    <w:rsid w:val="00CB7B5F"/>
    <w:rsid w:val="00CB7C13"/>
    <w:rsid w:val="00CC0E61"/>
    <w:rsid w:val="00CC10FE"/>
    <w:rsid w:val="00CC11A6"/>
    <w:rsid w:val="00CC122B"/>
    <w:rsid w:val="00CC141C"/>
    <w:rsid w:val="00CC1586"/>
    <w:rsid w:val="00CC1C88"/>
    <w:rsid w:val="00CC1F07"/>
    <w:rsid w:val="00CC1F7E"/>
    <w:rsid w:val="00CC2749"/>
    <w:rsid w:val="00CC2902"/>
    <w:rsid w:val="00CC2937"/>
    <w:rsid w:val="00CC2D9A"/>
    <w:rsid w:val="00CC2F7F"/>
    <w:rsid w:val="00CC3046"/>
    <w:rsid w:val="00CC342F"/>
    <w:rsid w:val="00CC3515"/>
    <w:rsid w:val="00CC35DC"/>
    <w:rsid w:val="00CC3743"/>
    <w:rsid w:val="00CC3748"/>
    <w:rsid w:val="00CC3B74"/>
    <w:rsid w:val="00CC429E"/>
    <w:rsid w:val="00CC4362"/>
    <w:rsid w:val="00CC444C"/>
    <w:rsid w:val="00CC445A"/>
    <w:rsid w:val="00CC4E8D"/>
    <w:rsid w:val="00CC503F"/>
    <w:rsid w:val="00CC5561"/>
    <w:rsid w:val="00CC563C"/>
    <w:rsid w:val="00CC57B7"/>
    <w:rsid w:val="00CC59B1"/>
    <w:rsid w:val="00CC5F86"/>
    <w:rsid w:val="00CC6AC0"/>
    <w:rsid w:val="00CC6AF2"/>
    <w:rsid w:val="00CC6EBA"/>
    <w:rsid w:val="00CC6EF2"/>
    <w:rsid w:val="00CC6FC2"/>
    <w:rsid w:val="00CC7067"/>
    <w:rsid w:val="00CC74AE"/>
    <w:rsid w:val="00CC74D0"/>
    <w:rsid w:val="00CC7795"/>
    <w:rsid w:val="00CC7AA4"/>
    <w:rsid w:val="00CC7CC8"/>
    <w:rsid w:val="00CD0551"/>
    <w:rsid w:val="00CD06C9"/>
    <w:rsid w:val="00CD0896"/>
    <w:rsid w:val="00CD0FAE"/>
    <w:rsid w:val="00CD1029"/>
    <w:rsid w:val="00CD1054"/>
    <w:rsid w:val="00CD16B1"/>
    <w:rsid w:val="00CD19C6"/>
    <w:rsid w:val="00CD2780"/>
    <w:rsid w:val="00CD28F1"/>
    <w:rsid w:val="00CD2A95"/>
    <w:rsid w:val="00CD2B53"/>
    <w:rsid w:val="00CD30BB"/>
    <w:rsid w:val="00CD30DE"/>
    <w:rsid w:val="00CD3225"/>
    <w:rsid w:val="00CD3572"/>
    <w:rsid w:val="00CD39BB"/>
    <w:rsid w:val="00CD40EC"/>
    <w:rsid w:val="00CD41A2"/>
    <w:rsid w:val="00CD4240"/>
    <w:rsid w:val="00CD43A9"/>
    <w:rsid w:val="00CD47FA"/>
    <w:rsid w:val="00CD4990"/>
    <w:rsid w:val="00CD52E8"/>
    <w:rsid w:val="00CD57BF"/>
    <w:rsid w:val="00CD5E14"/>
    <w:rsid w:val="00CD5FD1"/>
    <w:rsid w:val="00CD63A0"/>
    <w:rsid w:val="00CD6462"/>
    <w:rsid w:val="00CD6EB3"/>
    <w:rsid w:val="00CD6ECF"/>
    <w:rsid w:val="00CD7882"/>
    <w:rsid w:val="00CD7984"/>
    <w:rsid w:val="00CD7A78"/>
    <w:rsid w:val="00CD7B6A"/>
    <w:rsid w:val="00CD7B9D"/>
    <w:rsid w:val="00CD7F7A"/>
    <w:rsid w:val="00CD7F9C"/>
    <w:rsid w:val="00CE01EC"/>
    <w:rsid w:val="00CE07A5"/>
    <w:rsid w:val="00CE0973"/>
    <w:rsid w:val="00CE10C7"/>
    <w:rsid w:val="00CE16AF"/>
    <w:rsid w:val="00CE182F"/>
    <w:rsid w:val="00CE1C46"/>
    <w:rsid w:val="00CE1E7A"/>
    <w:rsid w:val="00CE21C7"/>
    <w:rsid w:val="00CE26C3"/>
    <w:rsid w:val="00CE2CF1"/>
    <w:rsid w:val="00CE2D8C"/>
    <w:rsid w:val="00CE2F85"/>
    <w:rsid w:val="00CE30BC"/>
    <w:rsid w:val="00CE319C"/>
    <w:rsid w:val="00CE3610"/>
    <w:rsid w:val="00CE3A1E"/>
    <w:rsid w:val="00CE4029"/>
    <w:rsid w:val="00CE41EB"/>
    <w:rsid w:val="00CE4435"/>
    <w:rsid w:val="00CE44EC"/>
    <w:rsid w:val="00CE4948"/>
    <w:rsid w:val="00CE4B1D"/>
    <w:rsid w:val="00CE4D85"/>
    <w:rsid w:val="00CE4F90"/>
    <w:rsid w:val="00CE53F5"/>
    <w:rsid w:val="00CE5472"/>
    <w:rsid w:val="00CE5519"/>
    <w:rsid w:val="00CE57FA"/>
    <w:rsid w:val="00CE607B"/>
    <w:rsid w:val="00CE619E"/>
    <w:rsid w:val="00CE637C"/>
    <w:rsid w:val="00CE6433"/>
    <w:rsid w:val="00CE6669"/>
    <w:rsid w:val="00CE6782"/>
    <w:rsid w:val="00CE67D9"/>
    <w:rsid w:val="00CE686D"/>
    <w:rsid w:val="00CE74CC"/>
    <w:rsid w:val="00CE76F7"/>
    <w:rsid w:val="00CE79B2"/>
    <w:rsid w:val="00CE7AB9"/>
    <w:rsid w:val="00CE7CE4"/>
    <w:rsid w:val="00CE7E44"/>
    <w:rsid w:val="00CF00F1"/>
    <w:rsid w:val="00CF0163"/>
    <w:rsid w:val="00CF0209"/>
    <w:rsid w:val="00CF09D0"/>
    <w:rsid w:val="00CF0B98"/>
    <w:rsid w:val="00CF1117"/>
    <w:rsid w:val="00CF16CE"/>
    <w:rsid w:val="00CF18D8"/>
    <w:rsid w:val="00CF1974"/>
    <w:rsid w:val="00CF2AC9"/>
    <w:rsid w:val="00CF2B8F"/>
    <w:rsid w:val="00CF2C16"/>
    <w:rsid w:val="00CF2D9E"/>
    <w:rsid w:val="00CF3270"/>
    <w:rsid w:val="00CF3494"/>
    <w:rsid w:val="00CF3586"/>
    <w:rsid w:val="00CF3605"/>
    <w:rsid w:val="00CF3CD9"/>
    <w:rsid w:val="00CF3CE7"/>
    <w:rsid w:val="00CF400D"/>
    <w:rsid w:val="00CF41B4"/>
    <w:rsid w:val="00CF42B0"/>
    <w:rsid w:val="00CF4782"/>
    <w:rsid w:val="00CF48D2"/>
    <w:rsid w:val="00CF560D"/>
    <w:rsid w:val="00CF57DF"/>
    <w:rsid w:val="00CF5899"/>
    <w:rsid w:val="00CF5C6A"/>
    <w:rsid w:val="00CF5D92"/>
    <w:rsid w:val="00CF6076"/>
    <w:rsid w:val="00CF6321"/>
    <w:rsid w:val="00CF6474"/>
    <w:rsid w:val="00CF6F70"/>
    <w:rsid w:val="00CF75E0"/>
    <w:rsid w:val="00CF794F"/>
    <w:rsid w:val="00CF799B"/>
    <w:rsid w:val="00CF7CBD"/>
    <w:rsid w:val="00CF7E65"/>
    <w:rsid w:val="00CF7F32"/>
    <w:rsid w:val="00D00126"/>
    <w:rsid w:val="00D002A5"/>
    <w:rsid w:val="00D004EA"/>
    <w:rsid w:val="00D0050B"/>
    <w:rsid w:val="00D00558"/>
    <w:rsid w:val="00D0069D"/>
    <w:rsid w:val="00D00E53"/>
    <w:rsid w:val="00D01060"/>
    <w:rsid w:val="00D01122"/>
    <w:rsid w:val="00D0179A"/>
    <w:rsid w:val="00D01895"/>
    <w:rsid w:val="00D0193C"/>
    <w:rsid w:val="00D01BC6"/>
    <w:rsid w:val="00D01E08"/>
    <w:rsid w:val="00D01EE9"/>
    <w:rsid w:val="00D01FEA"/>
    <w:rsid w:val="00D0228E"/>
    <w:rsid w:val="00D02316"/>
    <w:rsid w:val="00D02589"/>
    <w:rsid w:val="00D02943"/>
    <w:rsid w:val="00D02B90"/>
    <w:rsid w:val="00D02B9B"/>
    <w:rsid w:val="00D02C91"/>
    <w:rsid w:val="00D032E7"/>
    <w:rsid w:val="00D0341C"/>
    <w:rsid w:val="00D03604"/>
    <w:rsid w:val="00D0395C"/>
    <w:rsid w:val="00D03CB8"/>
    <w:rsid w:val="00D03CC5"/>
    <w:rsid w:val="00D03EF0"/>
    <w:rsid w:val="00D0418C"/>
    <w:rsid w:val="00D04517"/>
    <w:rsid w:val="00D04801"/>
    <w:rsid w:val="00D04A1B"/>
    <w:rsid w:val="00D04D2E"/>
    <w:rsid w:val="00D0548C"/>
    <w:rsid w:val="00D05A5E"/>
    <w:rsid w:val="00D05C3C"/>
    <w:rsid w:val="00D05FB2"/>
    <w:rsid w:val="00D0615F"/>
    <w:rsid w:val="00D069A0"/>
    <w:rsid w:val="00D06DF0"/>
    <w:rsid w:val="00D06F90"/>
    <w:rsid w:val="00D0719C"/>
    <w:rsid w:val="00D07563"/>
    <w:rsid w:val="00D077FA"/>
    <w:rsid w:val="00D07AD3"/>
    <w:rsid w:val="00D10391"/>
    <w:rsid w:val="00D105A1"/>
    <w:rsid w:val="00D10829"/>
    <w:rsid w:val="00D10A85"/>
    <w:rsid w:val="00D10C88"/>
    <w:rsid w:val="00D10D40"/>
    <w:rsid w:val="00D10E2F"/>
    <w:rsid w:val="00D110BF"/>
    <w:rsid w:val="00D110FD"/>
    <w:rsid w:val="00D112C6"/>
    <w:rsid w:val="00D1166C"/>
    <w:rsid w:val="00D1189B"/>
    <w:rsid w:val="00D11F82"/>
    <w:rsid w:val="00D11FD4"/>
    <w:rsid w:val="00D12955"/>
    <w:rsid w:val="00D1300A"/>
    <w:rsid w:val="00D13071"/>
    <w:rsid w:val="00D132BC"/>
    <w:rsid w:val="00D1360E"/>
    <w:rsid w:val="00D13E2F"/>
    <w:rsid w:val="00D140BC"/>
    <w:rsid w:val="00D140F5"/>
    <w:rsid w:val="00D14788"/>
    <w:rsid w:val="00D14807"/>
    <w:rsid w:val="00D14AE5"/>
    <w:rsid w:val="00D14B67"/>
    <w:rsid w:val="00D14DF5"/>
    <w:rsid w:val="00D14E72"/>
    <w:rsid w:val="00D14E87"/>
    <w:rsid w:val="00D14ECA"/>
    <w:rsid w:val="00D15218"/>
    <w:rsid w:val="00D15293"/>
    <w:rsid w:val="00D16152"/>
    <w:rsid w:val="00D1618F"/>
    <w:rsid w:val="00D1623B"/>
    <w:rsid w:val="00D16281"/>
    <w:rsid w:val="00D162A3"/>
    <w:rsid w:val="00D1635F"/>
    <w:rsid w:val="00D16367"/>
    <w:rsid w:val="00D16D95"/>
    <w:rsid w:val="00D16DEF"/>
    <w:rsid w:val="00D16E76"/>
    <w:rsid w:val="00D16F36"/>
    <w:rsid w:val="00D16FC8"/>
    <w:rsid w:val="00D173D3"/>
    <w:rsid w:val="00D1746C"/>
    <w:rsid w:val="00D17635"/>
    <w:rsid w:val="00D17694"/>
    <w:rsid w:val="00D177D4"/>
    <w:rsid w:val="00D179B5"/>
    <w:rsid w:val="00D17D67"/>
    <w:rsid w:val="00D17E4F"/>
    <w:rsid w:val="00D201D9"/>
    <w:rsid w:val="00D2062B"/>
    <w:rsid w:val="00D2066B"/>
    <w:rsid w:val="00D2067B"/>
    <w:rsid w:val="00D20823"/>
    <w:rsid w:val="00D2087F"/>
    <w:rsid w:val="00D20C93"/>
    <w:rsid w:val="00D20CCF"/>
    <w:rsid w:val="00D20D02"/>
    <w:rsid w:val="00D20E29"/>
    <w:rsid w:val="00D20FF7"/>
    <w:rsid w:val="00D2100C"/>
    <w:rsid w:val="00D21BEB"/>
    <w:rsid w:val="00D21BF0"/>
    <w:rsid w:val="00D2224C"/>
    <w:rsid w:val="00D22540"/>
    <w:rsid w:val="00D22675"/>
    <w:rsid w:val="00D2281A"/>
    <w:rsid w:val="00D22B2A"/>
    <w:rsid w:val="00D2306D"/>
    <w:rsid w:val="00D2315D"/>
    <w:rsid w:val="00D23176"/>
    <w:rsid w:val="00D2320E"/>
    <w:rsid w:val="00D23237"/>
    <w:rsid w:val="00D23299"/>
    <w:rsid w:val="00D2368F"/>
    <w:rsid w:val="00D23CBE"/>
    <w:rsid w:val="00D23E91"/>
    <w:rsid w:val="00D240FF"/>
    <w:rsid w:val="00D24705"/>
    <w:rsid w:val="00D24895"/>
    <w:rsid w:val="00D2497E"/>
    <w:rsid w:val="00D24C9E"/>
    <w:rsid w:val="00D24EBB"/>
    <w:rsid w:val="00D24EC6"/>
    <w:rsid w:val="00D25391"/>
    <w:rsid w:val="00D257B2"/>
    <w:rsid w:val="00D257FD"/>
    <w:rsid w:val="00D25959"/>
    <w:rsid w:val="00D2597D"/>
    <w:rsid w:val="00D25AE7"/>
    <w:rsid w:val="00D25B5F"/>
    <w:rsid w:val="00D25F88"/>
    <w:rsid w:val="00D26094"/>
    <w:rsid w:val="00D2637E"/>
    <w:rsid w:val="00D26483"/>
    <w:rsid w:val="00D268B8"/>
    <w:rsid w:val="00D26C65"/>
    <w:rsid w:val="00D273A2"/>
    <w:rsid w:val="00D27F65"/>
    <w:rsid w:val="00D3018F"/>
    <w:rsid w:val="00D30929"/>
    <w:rsid w:val="00D30E3F"/>
    <w:rsid w:val="00D30F2C"/>
    <w:rsid w:val="00D30F8B"/>
    <w:rsid w:val="00D31130"/>
    <w:rsid w:val="00D31146"/>
    <w:rsid w:val="00D31296"/>
    <w:rsid w:val="00D31360"/>
    <w:rsid w:val="00D313B9"/>
    <w:rsid w:val="00D315A6"/>
    <w:rsid w:val="00D31776"/>
    <w:rsid w:val="00D31B56"/>
    <w:rsid w:val="00D31B5A"/>
    <w:rsid w:val="00D31CD6"/>
    <w:rsid w:val="00D31D61"/>
    <w:rsid w:val="00D325C8"/>
    <w:rsid w:val="00D326D8"/>
    <w:rsid w:val="00D32A8A"/>
    <w:rsid w:val="00D331CC"/>
    <w:rsid w:val="00D336E2"/>
    <w:rsid w:val="00D339A7"/>
    <w:rsid w:val="00D33B69"/>
    <w:rsid w:val="00D34226"/>
    <w:rsid w:val="00D34286"/>
    <w:rsid w:val="00D343DE"/>
    <w:rsid w:val="00D3470E"/>
    <w:rsid w:val="00D3491E"/>
    <w:rsid w:val="00D34B5B"/>
    <w:rsid w:val="00D34F4C"/>
    <w:rsid w:val="00D35236"/>
    <w:rsid w:val="00D353C7"/>
    <w:rsid w:val="00D3543B"/>
    <w:rsid w:val="00D355F8"/>
    <w:rsid w:val="00D35A63"/>
    <w:rsid w:val="00D35B34"/>
    <w:rsid w:val="00D35BAA"/>
    <w:rsid w:val="00D367AA"/>
    <w:rsid w:val="00D367FA"/>
    <w:rsid w:val="00D36A4F"/>
    <w:rsid w:val="00D36AD5"/>
    <w:rsid w:val="00D36FFD"/>
    <w:rsid w:val="00D37150"/>
    <w:rsid w:val="00D377C0"/>
    <w:rsid w:val="00D405DC"/>
    <w:rsid w:val="00D40909"/>
    <w:rsid w:val="00D40C8A"/>
    <w:rsid w:val="00D413EC"/>
    <w:rsid w:val="00D421B8"/>
    <w:rsid w:val="00D425B5"/>
    <w:rsid w:val="00D4270C"/>
    <w:rsid w:val="00D4292F"/>
    <w:rsid w:val="00D42930"/>
    <w:rsid w:val="00D42DD4"/>
    <w:rsid w:val="00D42F82"/>
    <w:rsid w:val="00D43091"/>
    <w:rsid w:val="00D43517"/>
    <w:rsid w:val="00D4360B"/>
    <w:rsid w:val="00D4396A"/>
    <w:rsid w:val="00D43CE9"/>
    <w:rsid w:val="00D43D22"/>
    <w:rsid w:val="00D43DCE"/>
    <w:rsid w:val="00D4441B"/>
    <w:rsid w:val="00D44D04"/>
    <w:rsid w:val="00D44F45"/>
    <w:rsid w:val="00D45094"/>
    <w:rsid w:val="00D45276"/>
    <w:rsid w:val="00D45296"/>
    <w:rsid w:val="00D45633"/>
    <w:rsid w:val="00D45861"/>
    <w:rsid w:val="00D45BB2"/>
    <w:rsid w:val="00D45D22"/>
    <w:rsid w:val="00D45FE4"/>
    <w:rsid w:val="00D461E1"/>
    <w:rsid w:val="00D46248"/>
    <w:rsid w:val="00D463F6"/>
    <w:rsid w:val="00D469A4"/>
    <w:rsid w:val="00D46F10"/>
    <w:rsid w:val="00D47168"/>
    <w:rsid w:val="00D47CA3"/>
    <w:rsid w:val="00D47D6D"/>
    <w:rsid w:val="00D47F53"/>
    <w:rsid w:val="00D50162"/>
    <w:rsid w:val="00D501C0"/>
    <w:rsid w:val="00D5078B"/>
    <w:rsid w:val="00D50848"/>
    <w:rsid w:val="00D5086A"/>
    <w:rsid w:val="00D50A9B"/>
    <w:rsid w:val="00D50EA0"/>
    <w:rsid w:val="00D50FC6"/>
    <w:rsid w:val="00D51269"/>
    <w:rsid w:val="00D51406"/>
    <w:rsid w:val="00D5146D"/>
    <w:rsid w:val="00D514D4"/>
    <w:rsid w:val="00D515C9"/>
    <w:rsid w:val="00D51DCF"/>
    <w:rsid w:val="00D52D8B"/>
    <w:rsid w:val="00D533CF"/>
    <w:rsid w:val="00D5389B"/>
    <w:rsid w:val="00D53B22"/>
    <w:rsid w:val="00D53E6E"/>
    <w:rsid w:val="00D54138"/>
    <w:rsid w:val="00D5413B"/>
    <w:rsid w:val="00D54187"/>
    <w:rsid w:val="00D5452B"/>
    <w:rsid w:val="00D54DBB"/>
    <w:rsid w:val="00D551B0"/>
    <w:rsid w:val="00D5565D"/>
    <w:rsid w:val="00D55783"/>
    <w:rsid w:val="00D557C7"/>
    <w:rsid w:val="00D55C27"/>
    <w:rsid w:val="00D56087"/>
    <w:rsid w:val="00D560F0"/>
    <w:rsid w:val="00D56195"/>
    <w:rsid w:val="00D564D2"/>
    <w:rsid w:val="00D56A23"/>
    <w:rsid w:val="00D56AF0"/>
    <w:rsid w:val="00D56ED5"/>
    <w:rsid w:val="00D57273"/>
    <w:rsid w:val="00D57723"/>
    <w:rsid w:val="00D5776E"/>
    <w:rsid w:val="00D603DE"/>
    <w:rsid w:val="00D60490"/>
    <w:rsid w:val="00D6071B"/>
    <w:rsid w:val="00D608DB"/>
    <w:rsid w:val="00D6099C"/>
    <w:rsid w:val="00D609C0"/>
    <w:rsid w:val="00D60CE4"/>
    <w:rsid w:val="00D60D97"/>
    <w:rsid w:val="00D60E1C"/>
    <w:rsid w:val="00D610E5"/>
    <w:rsid w:val="00D61337"/>
    <w:rsid w:val="00D61388"/>
    <w:rsid w:val="00D61721"/>
    <w:rsid w:val="00D61974"/>
    <w:rsid w:val="00D61ACC"/>
    <w:rsid w:val="00D61BC2"/>
    <w:rsid w:val="00D61BEA"/>
    <w:rsid w:val="00D61F77"/>
    <w:rsid w:val="00D62120"/>
    <w:rsid w:val="00D622FC"/>
    <w:rsid w:val="00D625E5"/>
    <w:rsid w:val="00D629C0"/>
    <w:rsid w:val="00D62CAE"/>
    <w:rsid w:val="00D62CF5"/>
    <w:rsid w:val="00D630AE"/>
    <w:rsid w:val="00D630D2"/>
    <w:rsid w:val="00D6378D"/>
    <w:rsid w:val="00D638AB"/>
    <w:rsid w:val="00D63B9C"/>
    <w:rsid w:val="00D63DBF"/>
    <w:rsid w:val="00D64170"/>
    <w:rsid w:val="00D6472A"/>
    <w:rsid w:val="00D647C0"/>
    <w:rsid w:val="00D64A88"/>
    <w:rsid w:val="00D6512C"/>
    <w:rsid w:val="00D651F2"/>
    <w:rsid w:val="00D65327"/>
    <w:rsid w:val="00D653E0"/>
    <w:rsid w:val="00D6572E"/>
    <w:rsid w:val="00D661D4"/>
    <w:rsid w:val="00D66492"/>
    <w:rsid w:val="00D6656D"/>
    <w:rsid w:val="00D66A24"/>
    <w:rsid w:val="00D66B53"/>
    <w:rsid w:val="00D66B95"/>
    <w:rsid w:val="00D670B3"/>
    <w:rsid w:val="00D671D6"/>
    <w:rsid w:val="00D67280"/>
    <w:rsid w:val="00D6744D"/>
    <w:rsid w:val="00D6777B"/>
    <w:rsid w:val="00D67BD7"/>
    <w:rsid w:val="00D7030A"/>
    <w:rsid w:val="00D70618"/>
    <w:rsid w:val="00D70A78"/>
    <w:rsid w:val="00D715B1"/>
    <w:rsid w:val="00D71809"/>
    <w:rsid w:val="00D72297"/>
    <w:rsid w:val="00D723F9"/>
    <w:rsid w:val="00D7251D"/>
    <w:rsid w:val="00D7256F"/>
    <w:rsid w:val="00D726E4"/>
    <w:rsid w:val="00D72D21"/>
    <w:rsid w:val="00D72E6E"/>
    <w:rsid w:val="00D731F7"/>
    <w:rsid w:val="00D732D3"/>
    <w:rsid w:val="00D732E6"/>
    <w:rsid w:val="00D73635"/>
    <w:rsid w:val="00D73908"/>
    <w:rsid w:val="00D73EAD"/>
    <w:rsid w:val="00D740B4"/>
    <w:rsid w:val="00D740CF"/>
    <w:rsid w:val="00D746C7"/>
    <w:rsid w:val="00D74B75"/>
    <w:rsid w:val="00D74B7F"/>
    <w:rsid w:val="00D75181"/>
    <w:rsid w:val="00D75206"/>
    <w:rsid w:val="00D75482"/>
    <w:rsid w:val="00D75666"/>
    <w:rsid w:val="00D75BFA"/>
    <w:rsid w:val="00D75C25"/>
    <w:rsid w:val="00D76320"/>
    <w:rsid w:val="00D763A5"/>
    <w:rsid w:val="00D76ACE"/>
    <w:rsid w:val="00D76BE4"/>
    <w:rsid w:val="00D76CCE"/>
    <w:rsid w:val="00D76D44"/>
    <w:rsid w:val="00D76E4F"/>
    <w:rsid w:val="00D775C7"/>
    <w:rsid w:val="00D7766B"/>
    <w:rsid w:val="00D80205"/>
    <w:rsid w:val="00D804C3"/>
    <w:rsid w:val="00D806D1"/>
    <w:rsid w:val="00D807B8"/>
    <w:rsid w:val="00D80869"/>
    <w:rsid w:val="00D80BAA"/>
    <w:rsid w:val="00D80C52"/>
    <w:rsid w:val="00D81357"/>
    <w:rsid w:val="00D8139F"/>
    <w:rsid w:val="00D8172B"/>
    <w:rsid w:val="00D81823"/>
    <w:rsid w:val="00D81931"/>
    <w:rsid w:val="00D8198A"/>
    <w:rsid w:val="00D819EE"/>
    <w:rsid w:val="00D81B3B"/>
    <w:rsid w:val="00D81C51"/>
    <w:rsid w:val="00D8231C"/>
    <w:rsid w:val="00D828E8"/>
    <w:rsid w:val="00D8291E"/>
    <w:rsid w:val="00D82A30"/>
    <w:rsid w:val="00D82B4C"/>
    <w:rsid w:val="00D82C11"/>
    <w:rsid w:val="00D82D82"/>
    <w:rsid w:val="00D82E52"/>
    <w:rsid w:val="00D83138"/>
    <w:rsid w:val="00D83DE4"/>
    <w:rsid w:val="00D83E3B"/>
    <w:rsid w:val="00D84488"/>
    <w:rsid w:val="00D844C7"/>
    <w:rsid w:val="00D84A2E"/>
    <w:rsid w:val="00D84CD6"/>
    <w:rsid w:val="00D84F18"/>
    <w:rsid w:val="00D8535D"/>
    <w:rsid w:val="00D8571A"/>
    <w:rsid w:val="00D85AF2"/>
    <w:rsid w:val="00D86349"/>
    <w:rsid w:val="00D868A8"/>
    <w:rsid w:val="00D873E3"/>
    <w:rsid w:val="00D875EF"/>
    <w:rsid w:val="00D87770"/>
    <w:rsid w:val="00D878F3"/>
    <w:rsid w:val="00D8797C"/>
    <w:rsid w:val="00D87C02"/>
    <w:rsid w:val="00D87E0B"/>
    <w:rsid w:val="00D90059"/>
    <w:rsid w:val="00D90216"/>
    <w:rsid w:val="00D9063F"/>
    <w:rsid w:val="00D91391"/>
    <w:rsid w:val="00D91693"/>
    <w:rsid w:val="00D91853"/>
    <w:rsid w:val="00D91878"/>
    <w:rsid w:val="00D92471"/>
    <w:rsid w:val="00D92767"/>
    <w:rsid w:val="00D92A6B"/>
    <w:rsid w:val="00D930F9"/>
    <w:rsid w:val="00D943DC"/>
    <w:rsid w:val="00D945DE"/>
    <w:rsid w:val="00D947E3"/>
    <w:rsid w:val="00D94E91"/>
    <w:rsid w:val="00D95110"/>
    <w:rsid w:val="00D9537E"/>
    <w:rsid w:val="00D95386"/>
    <w:rsid w:val="00D95527"/>
    <w:rsid w:val="00D95611"/>
    <w:rsid w:val="00D95707"/>
    <w:rsid w:val="00D9582B"/>
    <w:rsid w:val="00D95F10"/>
    <w:rsid w:val="00D95F35"/>
    <w:rsid w:val="00D95FF6"/>
    <w:rsid w:val="00D964FA"/>
    <w:rsid w:val="00D966DB"/>
    <w:rsid w:val="00D969C3"/>
    <w:rsid w:val="00D96BAD"/>
    <w:rsid w:val="00D96F3C"/>
    <w:rsid w:val="00D97841"/>
    <w:rsid w:val="00D97AF4"/>
    <w:rsid w:val="00D97B52"/>
    <w:rsid w:val="00D97E88"/>
    <w:rsid w:val="00D97F97"/>
    <w:rsid w:val="00DA011A"/>
    <w:rsid w:val="00DA0753"/>
    <w:rsid w:val="00DA0D1E"/>
    <w:rsid w:val="00DA0FE8"/>
    <w:rsid w:val="00DA1207"/>
    <w:rsid w:val="00DA15FC"/>
    <w:rsid w:val="00DA187B"/>
    <w:rsid w:val="00DA1C01"/>
    <w:rsid w:val="00DA1C79"/>
    <w:rsid w:val="00DA2324"/>
    <w:rsid w:val="00DA245B"/>
    <w:rsid w:val="00DA2612"/>
    <w:rsid w:val="00DA2677"/>
    <w:rsid w:val="00DA283E"/>
    <w:rsid w:val="00DA2940"/>
    <w:rsid w:val="00DA2CF1"/>
    <w:rsid w:val="00DA2DD0"/>
    <w:rsid w:val="00DA3243"/>
    <w:rsid w:val="00DA334D"/>
    <w:rsid w:val="00DA34FF"/>
    <w:rsid w:val="00DA3718"/>
    <w:rsid w:val="00DA3A43"/>
    <w:rsid w:val="00DA3B1F"/>
    <w:rsid w:val="00DA3D2C"/>
    <w:rsid w:val="00DA3E92"/>
    <w:rsid w:val="00DA3F15"/>
    <w:rsid w:val="00DA4B3F"/>
    <w:rsid w:val="00DA509F"/>
    <w:rsid w:val="00DA510B"/>
    <w:rsid w:val="00DA5500"/>
    <w:rsid w:val="00DA5510"/>
    <w:rsid w:val="00DA5598"/>
    <w:rsid w:val="00DA5E42"/>
    <w:rsid w:val="00DA6195"/>
    <w:rsid w:val="00DA620D"/>
    <w:rsid w:val="00DA6241"/>
    <w:rsid w:val="00DA6296"/>
    <w:rsid w:val="00DA6918"/>
    <w:rsid w:val="00DA69AB"/>
    <w:rsid w:val="00DA69FB"/>
    <w:rsid w:val="00DA6B54"/>
    <w:rsid w:val="00DA6C5E"/>
    <w:rsid w:val="00DA6E46"/>
    <w:rsid w:val="00DA7039"/>
    <w:rsid w:val="00DA7753"/>
    <w:rsid w:val="00DA7814"/>
    <w:rsid w:val="00DA799F"/>
    <w:rsid w:val="00DA7D22"/>
    <w:rsid w:val="00DA7F38"/>
    <w:rsid w:val="00DB0241"/>
    <w:rsid w:val="00DB04BD"/>
    <w:rsid w:val="00DB0768"/>
    <w:rsid w:val="00DB0792"/>
    <w:rsid w:val="00DB0B91"/>
    <w:rsid w:val="00DB0D5E"/>
    <w:rsid w:val="00DB0ED7"/>
    <w:rsid w:val="00DB0FA1"/>
    <w:rsid w:val="00DB0FDD"/>
    <w:rsid w:val="00DB13BC"/>
    <w:rsid w:val="00DB13BF"/>
    <w:rsid w:val="00DB184A"/>
    <w:rsid w:val="00DB1AA6"/>
    <w:rsid w:val="00DB1EE9"/>
    <w:rsid w:val="00DB211D"/>
    <w:rsid w:val="00DB24B3"/>
    <w:rsid w:val="00DB2B62"/>
    <w:rsid w:val="00DB2E97"/>
    <w:rsid w:val="00DB2EC2"/>
    <w:rsid w:val="00DB2FCE"/>
    <w:rsid w:val="00DB3307"/>
    <w:rsid w:val="00DB33E9"/>
    <w:rsid w:val="00DB34F1"/>
    <w:rsid w:val="00DB37A4"/>
    <w:rsid w:val="00DB3D1B"/>
    <w:rsid w:val="00DB3E84"/>
    <w:rsid w:val="00DB3FA5"/>
    <w:rsid w:val="00DB4003"/>
    <w:rsid w:val="00DB44D7"/>
    <w:rsid w:val="00DB46E3"/>
    <w:rsid w:val="00DB486A"/>
    <w:rsid w:val="00DB4CCE"/>
    <w:rsid w:val="00DB4FED"/>
    <w:rsid w:val="00DB5834"/>
    <w:rsid w:val="00DB5C40"/>
    <w:rsid w:val="00DB5DDE"/>
    <w:rsid w:val="00DB5E9A"/>
    <w:rsid w:val="00DB62D4"/>
    <w:rsid w:val="00DB6492"/>
    <w:rsid w:val="00DB666A"/>
    <w:rsid w:val="00DB69A5"/>
    <w:rsid w:val="00DB6A0E"/>
    <w:rsid w:val="00DB6B47"/>
    <w:rsid w:val="00DB6C19"/>
    <w:rsid w:val="00DB7574"/>
    <w:rsid w:val="00DB78CB"/>
    <w:rsid w:val="00DB7F21"/>
    <w:rsid w:val="00DB7F66"/>
    <w:rsid w:val="00DC016E"/>
    <w:rsid w:val="00DC03C5"/>
    <w:rsid w:val="00DC0AE2"/>
    <w:rsid w:val="00DC0D16"/>
    <w:rsid w:val="00DC1146"/>
    <w:rsid w:val="00DC128E"/>
    <w:rsid w:val="00DC17DF"/>
    <w:rsid w:val="00DC1CB5"/>
    <w:rsid w:val="00DC2A42"/>
    <w:rsid w:val="00DC2A66"/>
    <w:rsid w:val="00DC2B73"/>
    <w:rsid w:val="00DC2CE0"/>
    <w:rsid w:val="00DC2DC7"/>
    <w:rsid w:val="00DC2E57"/>
    <w:rsid w:val="00DC2FE1"/>
    <w:rsid w:val="00DC3070"/>
    <w:rsid w:val="00DC3667"/>
    <w:rsid w:val="00DC3875"/>
    <w:rsid w:val="00DC39B3"/>
    <w:rsid w:val="00DC3A5B"/>
    <w:rsid w:val="00DC3D06"/>
    <w:rsid w:val="00DC3D61"/>
    <w:rsid w:val="00DC409A"/>
    <w:rsid w:val="00DC40F2"/>
    <w:rsid w:val="00DC4411"/>
    <w:rsid w:val="00DC4801"/>
    <w:rsid w:val="00DC49A9"/>
    <w:rsid w:val="00DC4ABC"/>
    <w:rsid w:val="00DC4D1F"/>
    <w:rsid w:val="00DC5659"/>
    <w:rsid w:val="00DC5CE9"/>
    <w:rsid w:val="00DC6C96"/>
    <w:rsid w:val="00DC71CF"/>
    <w:rsid w:val="00DC7319"/>
    <w:rsid w:val="00DC7379"/>
    <w:rsid w:val="00DC763A"/>
    <w:rsid w:val="00DC7C1E"/>
    <w:rsid w:val="00DD0137"/>
    <w:rsid w:val="00DD0470"/>
    <w:rsid w:val="00DD0D84"/>
    <w:rsid w:val="00DD1084"/>
    <w:rsid w:val="00DD1703"/>
    <w:rsid w:val="00DD17A8"/>
    <w:rsid w:val="00DD1DB8"/>
    <w:rsid w:val="00DD27FF"/>
    <w:rsid w:val="00DD290B"/>
    <w:rsid w:val="00DD30E0"/>
    <w:rsid w:val="00DD31D6"/>
    <w:rsid w:val="00DD3A34"/>
    <w:rsid w:val="00DD3C51"/>
    <w:rsid w:val="00DD41C7"/>
    <w:rsid w:val="00DD43E9"/>
    <w:rsid w:val="00DD45CE"/>
    <w:rsid w:val="00DD4713"/>
    <w:rsid w:val="00DD490C"/>
    <w:rsid w:val="00DD4DCA"/>
    <w:rsid w:val="00DD527A"/>
    <w:rsid w:val="00DD545A"/>
    <w:rsid w:val="00DD551E"/>
    <w:rsid w:val="00DD56FD"/>
    <w:rsid w:val="00DD5DF6"/>
    <w:rsid w:val="00DD5E0B"/>
    <w:rsid w:val="00DD6017"/>
    <w:rsid w:val="00DD63AE"/>
    <w:rsid w:val="00DD65F4"/>
    <w:rsid w:val="00DD6918"/>
    <w:rsid w:val="00DD6950"/>
    <w:rsid w:val="00DD6980"/>
    <w:rsid w:val="00DD71C2"/>
    <w:rsid w:val="00DD730D"/>
    <w:rsid w:val="00DD777E"/>
    <w:rsid w:val="00DD77DF"/>
    <w:rsid w:val="00DE0149"/>
    <w:rsid w:val="00DE0A22"/>
    <w:rsid w:val="00DE0D59"/>
    <w:rsid w:val="00DE1461"/>
    <w:rsid w:val="00DE15CE"/>
    <w:rsid w:val="00DE15D0"/>
    <w:rsid w:val="00DE17A7"/>
    <w:rsid w:val="00DE19A3"/>
    <w:rsid w:val="00DE1D73"/>
    <w:rsid w:val="00DE2237"/>
    <w:rsid w:val="00DE26A9"/>
    <w:rsid w:val="00DE2941"/>
    <w:rsid w:val="00DE2975"/>
    <w:rsid w:val="00DE2EB4"/>
    <w:rsid w:val="00DE31AE"/>
    <w:rsid w:val="00DE32D0"/>
    <w:rsid w:val="00DE3457"/>
    <w:rsid w:val="00DE3C25"/>
    <w:rsid w:val="00DE3F02"/>
    <w:rsid w:val="00DE418B"/>
    <w:rsid w:val="00DE46FF"/>
    <w:rsid w:val="00DE4934"/>
    <w:rsid w:val="00DE4B09"/>
    <w:rsid w:val="00DE4B84"/>
    <w:rsid w:val="00DE4E28"/>
    <w:rsid w:val="00DE50C6"/>
    <w:rsid w:val="00DE51F2"/>
    <w:rsid w:val="00DE591F"/>
    <w:rsid w:val="00DE5C7B"/>
    <w:rsid w:val="00DE5FBD"/>
    <w:rsid w:val="00DE6422"/>
    <w:rsid w:val="00DE6DC7"/>
    <w:rsid w:val="00DE6DE5"/>
    <w:rsid w:val="00DE6E1F"/>
    <w:rsid w:val="00DE7102"/>
    <w:rsid w:val="00DE7207"/>
    <w:rsid w:val="00DE759B"/>
    <w:rsid w:val="00DE76A5"/>
    <w:rsid w:val="00DF005C"/>
    <w:rsid w:val="00DF0508"/>
    <w:rsid w:val="00DF0630"/>
    <w:rsid w:val="00DF0A5D"/>
    <w:rsid w:val="00DF0ABA"/>
    <w:rsid w:val="00DF0B82"/>
    <w:rsid w:val="00DF1574"/>
    <w:rsid w:val="00DF17A7"/>
    <w:rsid w:val="00DF18C5"/>
    <w:rsid w:val="00DF18C9"/>
    <w:rsid w:val="00DF1917"/>
    <w:rsid w:val="00DF1DED"/>
    <w:rsid w:val="00DF20F7"/>
    <w:rsid w:val="00DF232F"/>
    <w:rsid w:val="00DF2540"/>
    <w:rsid w:val="00DF2581"/>
    <w:rsid w:val="00DF27F7"/>
    <w:rsid w:val="00DF2A63"/>
    <w:rsid w:val="00DF31AB"/>
    <w:rsid w:val="00DF345F"/>
    <w:rsid w:val="00DF36B6"/>
    <w:rsid w:val="00DF36C4"/>
    <w:rsid w:val="00DF3A74"/>
    <w:rsid w:val="00DF3A97"/>
    <w:rsid w:val="00DF3B70"/>
    <w:rsid w:val="00DF3D23"/>
    <w:rsid w:val="00DF4075"/>
    <w:rsid w:val="00DF45C7"/>
    <w:rsid w:val="00DF47E2"/>
    <w:rsid w:val="00DF4F6E"/>
    <w:rsid w:val="00DF5EEC"/>
    <w:rsid w:val="00DF5F20"/>
    <w:rsid w:val="00DF6044"/>
    <w:rsid w:val="00DF6416"/>
    <w:rsid w:val="00DF66AF"/>
    <w:rsid w:val="00DF66B5"/>
    <w:rsid w:val="00DF6871"/>
    <w:rsid w:val="00DF762A"/>
    <w:rsid w:val="00DF7D04"/>
    <w:rsid w:val="00E00568"/>
    <w:rsid w:val="00E0087E"/>
    <w:rsid w:val="00E009DF"/>
    <w:rsid w:val="00E010C3"/>
    <w:rsid w:val="00E011CE"/>
    <w:rsid w:val="00E016B2"/>
    <w:rsid w:val="00E0189D"/>
    <w:rsid w:val="00E0194B"/>
    <w:rsid w:val="00E0198B"/>
    <w:rsid w:val="00E01BEF"/>
    <w:rsid w:val="00E01E58"/>
    <w:rsid w:val="00E02390"/>
    <w:rsid w:val="00E02C2A"/>
    <w:rsid w:val="00E02D4E"/>
    <w:rsid w:val="00E02EBF"/>
    <w:rsid w:val="00E034AB"/>
    <w:rsid w:val="00E035F0"/>
    <w:rsid w:val="00E04066"/>
    <w:rsid w:val="00E04978"/>
    <w:rsid w:val="00E04FA5"/>
    <w:rsid w:val="00E04FBF"/>
    <w:rsid w:val="00E0540C"/>
    <w:rsid w:val="00E05451"/>
    <w:rsid w:val="00E05466"/>
    <w:rsid w:val="00E05906"/>
    <w:rsid w:val="00E05C98"/>
    <w:rsid w:val="00E05E00"/>
    <w:rsid w:val="00E05E0F"/>
    <w:rsid w:val="00E06504"/>
    <w:rsid w:val="00E06600"/>
    <w:rsid w:val="00E06C47"/>
    <w:rsid w:val="00E06C9C"/>
    <w:rsid w:val="00E0716C"/>
    <w:rsid w:val="00E07372"/>
    <w:rsid w:val="00E076D4"/>
    <w:rsid w:val="00E07814"/>
    <w:rsid w:val="00E07E14"/>
    <w:rsid w:val="00E10303"/>
    <w:rsid w:val="00E104EE"/>
    <w:rsid w:val="00E104FB"/>
    <w:rsid w:val="00E105FF"/>
    <w:rsid w:val="00E106D3"/>
    <w:rsid w:val="00E10F94"/>
    <w:rsid w:val="00E111F0"/>
    <w:rsid w:val="00E11692"/>
    <w:rsid w:val="00E116B2"/>
    <w:rsid w:val="00E117FF"/>
    <w:rsid w:val="00E119AF"/>
    <w:rsid w:val="00E11A5E"/>
    <w:rsid w:val="00E11C2B"/>
    <w:rsid w:val="00E11C97"/>
    <w:rsid w:val="00E12267"/>
    <w:rsid w:val="00E1243C"/>
    <w:rsid w:val="00E1247E"/>
    <w:rsid w:val="00E12650"/>
    <w:rsid w:val="00E126F7"/>
    <w:rsid w:val="00E12B0D"/>
    <w:rsid w:val="00E12E0C"/>
    <w:rsid w:val="00E13139"/>
    <w:rsid w:val="00E135A6"/>
    <w:rsid w:val="00E13C0E"/>
    <w:rsid w:val="00E13DF6"/>
    <w:rsid w:val="00E1410B"/>
    <w:rsid w:val="00E147FD"/>
    <w:rsid w:val="00E149F8"/>
    <w:rsid w:val="00E14E12"/>
    <w:rsid w:val="00E14E5A"/>
    <w:rsid w:val="00E14F10"/>
    <w:rsid w:val="00E14F3E"/>
    <w:rsid w:val="00E150C5"/>
    <w:rsid w:val="00E15257"/>
    <w:rsid w:val="00E1529F"/>
    <w:rsid w:val="00E153F3"/>
    <w:rsid w:val="00E15591"/>
    <w:rsid w:val="00E1559D"/>
    <w:rsid w:val="00E15E12"/>
    <w:rsid w:val="00E15FD2"/>
    <w:rsid w:val="00E15FE1"/>
    <w:rsid w:val="00E1611C"/>
    <w:rsid w:val="00E1636E"/>
    <w:rsid w:val="00E166A4"/>
    <w:rsid w:val="00E16AE9"/>
    <w:rsid w:val="00E16C17"/>
    <w:rsid w:val="00E17011"/>
    <w:rsid w:val="00E17026"/>
    <w:rsid w:val="00E17099"/>
    <w:rsid w:val="00E17159"/>
    <w:rsid w:val="00E172A5"/>
    <w:rsid w:val="00E17420"/>
    <w:rsid w:val="00E179D9"/>
    <w:rsid w:val="00E2010C"/>
    <w:rsid w:val="00E202CE"/>
    <w:rsid w:val="00E20387"/>
    <w:rsid w:val="00E205F9"/>
    <w:rsid w:val="00E206D3"/>
    <w:rsid w:val="00E20811"/>
    <w:rsid w:val="00E20F5C"/>
    <w:rsid w:val="00E211A6"/>
    <w:rsid w:val="00E21219"/>
    <w:rsid w:val="00E21304"/>
    <w:rsid w:val="00E21314"/>
    <w:rsid w:val="00E21F67"/>
    <w:rsid w:val="00E225A2"/>
    <w:rsid w:val="00E22A73"/>
    <w:rsid w:val="00E22C72"/>
    <w:rsid w:val="00E22C80"/>
    <w:rsid w:val="00E2303F"/>
    <w:rsid w:val="00E23281"/>
    <w:rsid w:val="00E238A3"/>
    <w:rsid w:val="00E23CD6"/>
    <w:rsid w:val="00E23F79"/>
    <w:rsid w:val="00E24168"/>
    <w:rsid w:val="00E24A92"/>
    <w:rsid w:val="00E24B58"/>
    <w:rsid w:val="00E24B8A"/>
    <w:rsid w:val="00E24E46"/>
    <w:rsid w:val="00E250B3"/>
    <w:rsid w:val="00E25254"/>
    <w:rsid w:val="00E25ACA"/>
    <w:rsid w:val="00E264CC"/>
    <w:rsid w:val="00E269E1"/>
    <w:rsid w:val="00E26C96"/>
    <w:rsid w:val="00E26E04"/>
    <w:rsid w:val="00E272A8"/>
    <w:rsid w:val="00E273AD"/>
    <w:rsid w:val="00E27C03"/>
    <w:rsid w:val="00E27CD8"/>
    <w:rsid w:val="00E300BF"/>
    <w:rsid w:val="00E30336"/>
    <w:rsid w:val="00E30550"/>
    <w:rsid w:val="00E3065E"/>
    <w:rsid w:val="00E30E25"/>
    <w:rsid w:val="00E3121D"/>
    <w:rsid w:val="00E314C5"/>
    <w:rsid w:val="00E31632"/>
    <w:rsid w:val="00E317A3"/>
    <w:rsid w:val="00E3188B"/>
    <w:rsid w:val="00E31CD3"/>
    <w:rsid w:val="00E31FC4"/>
    <w:rsid w:val="00E3205A"/>
    <w:rsid w:val="00E325F3"/>
    <w:rsid w:val="00E32855"/>
    <w:rsid w:val="00E32889"/>
    <w:rsid w:val="00E3290A"/>
    <w:rsid w:val="00E32F86"/>
    <w:rsid w:val="00E33154"/>
    <w:rsid w:val="00E33367"/>
    <w:rsid w:val="00E3383B"/>
    <w:rsid w:val="00E33949"/>
    <w:rsid w:val="00E340AD"/>
    <w:rsid w:val="00E34382"/>
    <w:rsid w:val="00E344DF"/>
    <w:rsid w:val="00E346D5"/>
    <w:rsid w:val="00E349C6"/>
    <w:rsid w:val="00E3539F"/>
    <w:rsid w:val="00E35683"/>
    <w:rsid w:val="00E35A1D"/>
    <w:rsid w:val="00E35A28"/>
    <w:rsid w:val="00E35AAF"/>
    <w:rsid w:val="00E35CEB"/>
    <w:rsid w:val="00E36A53"/>
    <w:rsid w:val="00E36C76"/>
    <w:rsid w:val="00E36E79"/>
    <w:rsid w:val="00E36E81"/>
    <w:rsid w:val="00E37630"/>
    <w:rsid w:val="00E3766B"/>
    <w:rsid w:val="00E37670"/>
    <w:rsid w:val="00E37703"/>
    <w:rsid w:val="00E378D5"/>
    <w:rsid w:val="00E3793D"/>
    <w:rsid w:val="00E37EAB"/>
    <w:rsid w:val="00E40102"/>
    <w:rsid w:val="00E402EE"/>
    <w:rsid w:val="00E408CB"/>
    <w:rsid w:val="00E408F4"/>
    <w:rsid w:val="00E40FFC"/>
    <w:rsid w:val="00E41530"/>
    <w:rsid w:val="00E41652"/>
    <w:rsid w:val="00E4189C"/>
    <w:rsid w:val="00E41F68"/>
    <w:rsid w:val="00E421FB"/>
    <w:rsid w:val="00E4241A"/>
    <w:rsid w:val="00E4244C"/>
    <w:rsid w:val="00E4299B"/>
    <w:rsid w:val="00E43447"/>
    <w:rsid w:val="00E43B15"/>
    <w:rsid w:val="00E43CFA"/>
    <w:rsid w:val="00E43F8B"/>
    <w:rsid w:val="00E44535"/>
    <w:rsid w:val="00E44B75"/>
    <w:rsid w:val="00E44ECC"/>
    <w:rsid w:val="00E45987"/>
    <w:rsid w:val="00E45B46"/>
    <w:rsid w:val="00E45E63"/>
    <w:rsid w:val="00E45F31"/>
    <w:rsid w:val="00E45F84"/>
    <w:rsid w:val="00E4637D"/>
    <w:rsid w:val="00E4668E"/>
    <w:rsid w:val="00E468E1"/>
    <w:rsid w:val="00E46ADB"/>
    <w:rsid w:val="00E47651"/>
    <w:rsid w:val="00E47730"/>
    <w:rsid w:val="00E47895"/>
    <w:rsid w:val="00E5051F"/>
    <w:rsid w:val="00E50A42"/>
    <w:rsid w:val="00E51022"/>
    <w:rsid w:val="00E51131"/>
    <w:rsid w:val="00E5160B"/>
    <w:rsid w:val="00E51B84"/>
    <w:rsid w:val="00E51D9D"/>
    <w:rsid w:val="00E53285"/>
    <w:rsid w:val="00E53593"/>
    <w:rsid w:val="00E53945"/>
    <w:rsid w:val="00E53DA5"/>
    <w:rsid w:val="00E53E31"/>
    <w:rsid w:val="00E5497A"/>
    <w:rsid w:val="00E54A5C"/>
    <w:rsid w:val="00E54E22"/>
    <w:rsid w:val="00E55464"/>
    <w:rsid w:val="00E558CD"/>
    <w:rsid w:val="00E55954"/>
    <w:rsid w:val="00E55A89"/>
    <w:rsid w:val="00E55AAE"/>
    <w:rsid w:val="00E56324"/>
    <w:rsid w:val="00E56328"/>
    <w:rsid w:val="00E56626"/>
    <w:rsid w:val="00E568F4"/>
    <w:rsid w:val="00E569C1"/>
    <w:rsid w:val="00E570AD"/>
    <w:rsid w:val="00E571AC"/>
    <w:rsid w:val="00E574BF"/>
    <w:rsid w:val="00E57D6D"/>
    <w:rsid w:val="00E60160"/>
    <w:rsid w:val="00E60502"/>
    <w:rsid w:val="00E60B76"/>
    <w:rsid w:val="00E614CA"/>
    <w:rsid w:val="00E61BEA"/>
    <w:rsid w:val="00E62314"/>
    <w:rsid w:val="00E624C9"/>
    <w:rsid w:val="00E62761"/>
    <w:rsid w:val="00E62992"/>
    <w:rsid w:val="00E62D2C"/>
    <w:rsid w:val="00E62DE0"/>
    <w:rsid w:val="00E633B1"/>
    <w:rsid w:val="00E633E3"/>
    <w:rsid w:val="00E6371F"/>
    <w:rsid w:val="00E63877"/>
    <w:rsid w:val="00E638C2"/>
    <w:rsid w:val="00E63959"/>
    <w:rsid w:val="00E63976"/>
    <w:rsid w:val="00E63CCD"/>
    <w:rsid w:val="00E63CE5"/>
    <w:rsid w:val="00E63E2A"/>
    <w:rsid w:val="00E63ECF"/>
    <w:rsid w:val="00E64042"/>
    <w:rsid w:val="00E64B2E"/>
    <w:rsid w:val="00E64E23"/>
    <w:rsid w:val="00E64FDB"/>
    <w:rsid w:val="00E6551F"/>
    <w:rsid w:val="00E6657D"/>
    <w:rsid w:val="00E666F0"/>
    <w:rsid w:val="00E66840"/>
    <w:rsid w:val="00E66C8F"/>
    <w:rsid w:val="00E66E79"/>
    <w:rsid w:val="00E67020"/>
    <w:rsid w:val="00E67154"/>
    <w:rsid w:val="00E674F9"/>
    <w:rsid w:val="00E676A1"/>
    <w:rsid w:val="00E6779B"/>
    <w:rsid w:val="00E679D3"/>
    <w:rsid w:val="00E67A71"/>
    <w:rsid w:val="00E70052"/>
    <w:rsid w:val="00E7059B"/>
    <w:rsid w:val="00E70F44"/>
    <w:rsid w:val="00E710C3"/>
    <w:rsid w:val="00E71795"/>
    <w:rsid w:val="00E717D2"/>
    <w:rsid w:val="00E7186F"/>
    <w:rsid w:val="00E7244D"/>
    <w:rsid w:val="00E72649"/>
    <w:rsid w:val="00E72A94"/>
    <w:rsid w:val="00E73233"/>
    <w:rsid w:val="00E7344A"/>
    <w:rsid w:val="00E734FD"/>
    <w:rsid w:val="00E7384E"/>
    <w:rsid w:val="00E74782"/>
    <w:rsid w:val="00E74BFC"/>
    <w:rsid w:val="00E74E77"/>
    <w:rsid w:val="00E7549B"/>
    <w:rsid w:val="00E755E8"/>
    <w:rsid w:val="00E75707"/>
    <w:rsid w:val="00E75C87"/>
    <w:rsid w:val="00E76047"/>
    <w:rsid w:val="00E762C1"/>
    <w:rsid w:val="00E76859"/>
    <w:rsid w:val="00E768CA"/>
    <w:rsid w:val="00E76F62"/>
    <w:rsid w:val="00E77210"/>
    <w:rsid w:val="00E772B4"/>
    <w:rsid w:val="00E77328"/>
    <w:rsid w:val="00E77752"/>
    <w:rsid w:val="00E77C0A"/>
    <w:rsid w:val="00E77D46"/>
    <w:rsid w:val="00E77F3E"/>
    <w:rsid w:val="00E80476"/>
    <w:rsid w:val="00E806E8"/>
    <w:rsid w:val="00E8071F"/>
    <w:rsid w:val="00E80DB5"/>
    <w:rsid w:val="00E8154B"/>
    <w:rsid w:val="00E818B9"/>
    <w:rsid w:val="00E8199D"/>
    <w:rsid w:val="00E823DE"/>
    <w:rsid w:val="00E826A8"/>
    <w:rsid w:val="00E826D2"/>
    <w:rsid w:val="00E8298E"/>
    <w:rsid w:val="00E8303C"/>
    <w:rsid w:val="00E83294"/>
    <w:rsid w:val="00E83534"/>
    <w:rsid w:val="00E83670"/>
    <w:rsid w:val="00E83955"/>
    <w:rsid w:val="00E8395D"/>
    <w:rsid w:val="00E83E0F"/>
    <w:rsid w:val="00E83F77"/>
    <w:rsid w:val="00E840D5"/>
    <w:rsid w:val="00E84195"/>
    <w:rsid w:val="00E8448D"/>
    <w:rsid w:val="00E8455D"/>
    <w:rsid w:val="00E84616"/>
    <w:rsid w:val="00E84BE0"/>
    <w:rsid w:val="00E84D5E"/>
    <w:rsid w:val="00E855C7"/>
    <w:rsid w:val="00E85697"/>
    <w:rsid w:val="00E8580C"/>
    <w:rsid w:val="00E85837"/>
    <w:rsid w:val="00E858B9"/>
    <w:rsid w:val="00E85D6F"/>
    <w:rsid w:val="00E85DF5"/>
    <w:rsid w:val="00E864C0"/>
    <w:rsid w:val="00E865A4"/>
    <w:rsid w:val="00E872C8"/>
    <w:rsid w:val="00E87731"/>
    <w:rsid w:val="00E87981"/>
    <w:rsid w:val="00E87AAE"/>
    <w:rsid w:val="00E900EF"/>
    <w:rsid w:val="00E902AB"/>
    <w:rsid w:val="00E9039E"/>
    <w:rsid w:val="00E904B4"/>
    <w:rsid w:val="00E9083E"/>
    <w:rsid w:val="00E90BE0"/>
    <w:rsid w:val="00E90D74"/>
    <w:rsid w:val="00E90E0E"/>
    <w:rsid w:val="00E90E9F"/>
    <w:rsid w:val="00E90EA8"/>
    <w:rsid w:val="00E90EF8"/>
    <w:rsid w:val="00E90F43"/>
    <w:rsid w:val="00E9137C"/>
    <w:rsid w:val="00E914D6"/>
    <w:rsid w:val="00E91A53"/>
    <w:rsid w:val="00E91CC9"/>
    <w:rsid w:val="00E91D3B"/>
    <w:rsid w:val="00E9220C"/>
    <w:rsid w:val="00E9242A"/>
    <w:rsid w:val="00E92473"/>
    <w:rsid w:val="00E928A2"/>
    <w:rsid w:val="00E92931"/>
    <w:rsid w:val="00E92F97"/>
    <w:rsid w:val="00E9311E"/>
    <w:rsid w:val="00E9335A"/>
    <w:rsid w:val="00E9342D"/>
    <w:rsid w:val="00E934DE"/>
    <w:rsid w:val="00E93796"/>
    <w:rsid w:val="00E93868"/>
    <w:rsid w:val="00E93B12"/>
    <w:rsid w:val="00E94068"/>
    <w:rsid w:val="00E940ED"/>
    <w:rsid w:val="00E94918"/>
    <w:rsid w:val="00E949D1"/>
    <w:rsid w:val="00E950C8"/>
    <w:rsid w:val="00E951AA"/>
    <w:rsid w:val="00E951D1"/>
    <w:rsid w:val="00E95C19"/>
    <w:rsid w:val="00E96587"/>
    <w:rsid w:val="00E96713"/>
    <w:rsid w:val="00E96C93"/>
    <w:rsid w:val="00E96EE0"/>
    <w:rsid w:val="00E9739D"/>
    <w:rsid w:val="00E9770E"/>
    <w:rsid w:val="00E9786D"/>
    <w:rsid w:val="00E97978"/>
    <w:rsid w:val="00E97C10"/>
    <w:rsid w:val="00EA0623"/>
    <w:rsid w:val="00EA0C0F"/>
    <w:rsid w:val="00EA0F71"/>
    <w:rsid w:val="00EA0F77"/>
    <w:rsid w:val="00EA19C3"/>
    <w:rsid w:val="00EA1BC5"/>
    <w:rsid w:val="00EA1D0B"/>
    <w:rsid w:val="00EA1D18"/>
    <w:rsid w:val="00EA2696"/>
    <w:rsid w:val="00EA2946"/>
    <w:rsid w:val="00EA3023"/>
    <w:rsid w:val="00EA31FF"/>
    <w:rsid w:val="00EA3324"/>
    <w:rsid w:val="00EA368D"/>
    <w:rsid w:val="00EA3A44"/>
    <w:rsid w:val="00EA46FE"/>
    <w:rsid w:val="00EA50FD"/>
    <w:rsid w:val="00EA52C6"/>
    <w:rsid w:val="00EA57DE"/>
    <w:rsid w:val="00EA5EC8"/>
    <w:rsid w:val="00EA5ED9"/>
    <w:rsid w:val="00EA5F1C"/>
    <w:rsid w:val="00EA6AA3"/>
    <w:rsid w:val="00EA6B8A"/>
    <w:rsid w:val="00EA7130"/>
    <w:rsid w:val="00EA724A"/>
    <w:rsid w:val="00EA725D"/>
    <w:rsid w:val="00EA74E0"/>
    <w:rsid w:val="00EA76D0"/>
    <w:rsid w:val="00EA7BB7"/>
    <w:rsid w:val="00EA7DAB"/>
    <w:rsid w:val="00EB03A9"/>
    <w:rsid w:val="00EB0817"/>
    <w:rsid w:val="00EB0A22"/>
    <w:rsid w:val="00EB0C40"/>
    <w:rsid w:val="00EB0FE8"/>
    <w:rsid w:val="00EB1051"/>
    <w:rsid w:val="00EB1201"/>
    <w:rsid w:val="00EB1AD6"/>
    <w:rsid w:val="00EB1BC8"/>
    <w:rsid w:val="00EB24C7"/>
    <w:rsid w:val="00EB265A"/>
    <w:rsid w:val="00EB27DB"/>
    <w:rsid w:val="00EB2AD6"/>
    <w:rsid w:val="00EB2CE6"/>
    <w:rsid w:val="00EB2F81"/>
    <w:rsid w:val="00EB3302"/>
    <w:rsid w:val="00EB35E8"/>
    <w:rsid w:val="00EB3654"/>
    <w:rsid w:val="00EB369A"/>
    <w:rsid w:val="00EB38C9"/>
    <w:rsid w:val="00EB3E4C"/>
    <w:rsid w:val="00EB4415"/>
    <w:rsid w:val="00EB4707"/>
    <w:rsid w:val="00EB4BA7"/>
    <w:rsid w:val="00EB4D9D"/>
    <w:rsid w:val="00EB4F1E"/>
    <w:rsid w:val="00EB4FE3"/>
    <w:rsid w:val="00EB5BF9"/>
    <w:rsid w:val="00EB5F18"/>
    <w:rsid w:val="00EB621D"/>
    <w:rsid w:val="00EB6305"/>
    <w:rsid w:val="00EB6C22"/>
    <w:rsid w:val="00EB6D7D"/>
    <w:rsid w:val="00EB7319"/>
    <w:rsid w:val="00EB738C"/>
    <w:rsid w:val="00EB78C6"/>
    <w:rsid w:val="00EB798E"/>
    <w:rsid w:val="00EC0162"/>
    <w:rsid w:val="00EC07AE"/>
    <w:rsid w:val="00EC08E0"/>
    <w:rsid w:val="00EC0B23"/>
    <w:rsid w:val="00EC0C54"/>
    <w:rsid w:val="00EC0EC1"/>
    <w:rsid w:val="00EC14BD"/>
    <w:rsid w:val="00EC17D4"/>
    <w:rsid w:val="00EC185E"/>
    <w:rsid w:val="00EC1CA4"/>
    <w:rsid w:val="00EC1EC5"/>
    <w:rsid w:val="00EC1EE9"/>
    <w:rsid w:val="00EC242B"/>
    <w:rsid w:val="00EC275C"/>
    <w:rsid w:val="00EC2A05"/>
    <w:rsid w:val="00EC2B28"/>
    <w:rsid w:val="00EC31A9"/>
    <w:rsid w:val="00EC323F"/>
    <w:rsid w:val="00EC3628"/>
    <w:rsid w:val="00EC3C36"/>
    <w:rsid w:val="00EC3DC8"/>
    <w:rsid w:val="00EC3E5D"/>
    <w:rsid w:val="00EC4031"/>
    <w:rsid w:val="00EC42EF"/>
    <w:rsid w:val="00EC477F"/>
    <w:rsid w:val="00EC4856"/>
    <w:rsid w:val="00EC49EB"/>
    <w:rsid w:val="00EC4A48"/>
    <w:rsid w:val="00EC4BB9"/>
    <w:rsid w:val="00EC4F78"/>
    <w:rsid w:val="00EC5269"/>
    <w:rsid w:val="00EC575D"/>
    <w:rsid w:val="00EC5944"/>
    <w:rsid w:val="00EC5AA4"/>
    <w:rsid w:val="00EC5B00"/>
    <w:rsid w:val="00EC5DF5"/>
    <w:rsid w:val="00EC65B4"/>
    <w:rsid w:val="00EC6E8A"/>
    <w:rsid w:val="00EC7153"/>
    <w:rsid w:val="00EC72EC"/>
    <w:rsid w:val="00EC73D9"/>
    <w:rsid w:val="00EC73F6"/>
    <w:rsid w:val="00EC764C"/>
    <w:rsid w:val="00EC7704"/>
    <w:rsid w:val="00EC7A4A"/>
    <w:rsid w:val="00EC7CB8"/>
    <w:rsid w:val="00EC7CC2"/>
    <w:rsid w:val="00EC7E77"/>
    <w:rsid w:val="00ED03DE"/>
    <w:rsid w:val="00ED0568"/>
    <w:rsid w:val="00ED0ACB"/>
    <w:rsid w:val="00ED0DB8"/>
    <w:rsid w:val="00ED0E1F"/>
    <w:rsid w:val="00ED1253"/>
    <w:rsid w:val="00ED192D"/>
    <w:rsid w:val="00ED1A71"/>
    <w:rsid w:val="00ED1C23"/>
    <w:rsid w:val="00ED1D49"/>
    <w:rsid w:val="00ED1F12"/>
    <w:rsid w:val="00ED1F3F"/>
    <w:rsid w:val="00ED2334"/>
    <w:rsid w:val="00ED245F"/>
    <w:rsid w:val="00ED2484"/>
    <w:rsid w:val="00ED2946"/>
    <w:rsid w:val="00ED297E"/>
    <w:rsid w:val="00ED31B2"/>
    <w:rsid w:val="00ED32B6"/>
    <w:rsid w:val="00ED3BA1"/>
    <w:rsid w:val="00ED3BA8"/>
    <w:rsid w:val="00ED4160"/>
    <w:rsid w:val="00ED4454"/>
    <w:rsid w:val="00ED4559"/>
    <w:rsid w:val="00ED470F"/>
    <w:rsid w:val="00ED4C11"/>
    <w:rsid w:val="00ED4E28"/>
    <w:rsid w:val="00ED4F15"/>
    <w:rsid w:val="00ED4F52"/>
    <w:rsid w:val="00ED50A3"/>
    <w:rsid w:val="00ED54CC"/>
    <w:rsid w:val="00ED5BC5"/>
    <w:rsid w:val="00ED5C76"/>
    <w:rsid w:val="00ED6349"/>
    <w:rsid w:val="00ED6351"/>
    <w:rsid w:val="00ED6749"/>
    <w:rsid w:val="00ED679C"/>
    <w:rsid w:val="00ED6C57"/>
    <w:rsid w:val="00ED6D1D"/>
    <w:rsid w:val="00ED6E5C"/>
    <w:rsid w:val="00ED6E7E"/>
    <w:rsid w:val="00ED6EAC"/>
    <w:rsid w:val="00ED6F94"/>
    <w:rsid w:val="00ED7014"/>
    <w:rsid w:val="00EE0269"/>
    <w:rsid w:val="00EE0492"/>
    <w:rsid w:val="00EE086B"/>
    <w:rsid w:val="00EE0DD2"/>
    <w:rsid w:val="00EE1659"/>
    <w:rsid w:val="00EE19FC"/>
    <w:rsid w:val="00EE231D"/>
    <w:rsid w:val="00EE23C0"/>
    <w:rsid w:val="00EE2401"/>
    <w:rsid w:val="00EE261E"/>
    <w:rsid w:val="00EE29F3"/>
    <w:rsid w:val="00EE2ACA"/>
    <w:rsid w:val="00EE2E19"/>
    <w:rsid w:val="00EE2F0B"/>
    <w:rsid w:val="00EE3251"/>
    <w:rsid w:val="00EE33C2"/>
    <w:rsid w:val="00EE34F2"/>
    <w:rsid w:val="00EE3689"/>
    <w:rsid w:val="00EE3977"/>
    <w:rsid w:val="00EE3E1A"/>
    <w:rsid w:val="00EE4056"/>
    <w:rsid w:val="00EE45D6"/>
    <w:rsid w:val="00EE4713"/>
    <w:rsid w:val="00EE48E3"/>
    <w:rsid w:val="00EE4FB1"/>
    <w:rsid w:val="00EE502F"/>
    <w:rsid w:val="00EE5213"/>
    <w:rsid w:val="00EE53FB"/>
    <w:rsid w:val="00EE5639"/>
    <w:rsid w:val="00EE5E36"/>
    <w:rsid w:val="00EE6125"/>
    <w:rsid w:val="00EE63D9"/>
    <w:rsid w:val="00EE6A03"/>
    <w:rsid w:val="00EE6E0F"/>
    <w:rsid w:val="00EE6E45"/>
    <w:rsid w:val="00EE7326"/>
    <w:rsid w:val="00EE743B"/>
    <w:rsid w:val="00EE749D"/>
    <w:rsid w:val="00EE7606"/>
    <w:rsid w:val="00EE771E"/>
    <w:rsid w:val="00EE77F1"/>
    <w:rsid w:val="00EE7AB9"/>
    <w:rsid w:val="00EE7B1D"/>
    <w:rsid w:val="00EE7C7B"/>
    <w:rsid w:val="00EE7CE1"/>
    <w:rsid w:val="00EE7D2B"/>
    <w:rsid w:val="00EE7DFF"/>
    <w:rsid w:val="00EF0016"/>
    <w:rsid w:val="00EF034C"/>
    <w:rsid w:val="00EF04FA"/>
    <w:rsid w:val="00EF0550"/>
    <w:rsid w:val="00EF0595"/>
    <w:rsid w:val="00EF0B31"/>
    <w:rsid w:val="00EF0B8B"/>
    <w:rsid w:val="00EF0D55"/>
    <w:rsid w:val="00EF1585"/>
    <w:rsid w:val="00EF15F2"/>
    <w:rsid w:val="00EF1898"/>
    <w:rsid w:val="00EF1964"/>
    <w:rsid w:val="00EF1AA2"/>
    <w:rsid w:val="00EF1AB6"/>
    <w:rsid w:val="00EF1D7D"/>
    <w:rsid w:val="00EF2023"/>
    <w:rsid w:val="00EF2306"/>
    <w:rsid w:val="00EF26A0"/>
    <w:rsid w:val="00EF2AC7"/>
    <w:rsid w:val="00EF2C91"/>
    <w:rsid w:val="00EF34A0"/>
    <w:rsid w:val="00EF35EF"/>
    <w:rsid w:val="00EF37B6"/>
    <w:rsid w:val="00EF3B2C"/>
    <w:rsid w:val="00EF3C9E"/>
    <w:rsid w:val="00EF3D15"/>
    <w:rsid w:val="00EF3F05"/>
    <w:rsid w:val="00EF3FDB"/>
    <w:rsid w:val="00EF42BE"/>
    <w:rsid w:val="00EF488C"/>
    <w:rsid w:val="00EF49D5"/>
    <w:rsid w:val="00EF4AAC"/>
    <w:rsid w:val="00EF4CF3"/>
    <w:rsid w:val="00EF5140"/>
    <w:rsid w:val="00EF51AA"/>
    <w:rsid w:val="00EF52E2"/>
    <w:rsid w:val="00EF52E7"/>
    <w:rsid w:val="00EF5896"/>
    <w:rsid w:val="00EF58E1"/>
    <w:rsid w:val="00EF5EF6"/>
    <w:rsid w:val="00EF5FB8"/>
    <w:rsid w:val="00EF61B9"/>
    <w:rsid w:val="00EF6589"/>
    <w:rsid w:val="00EF6C3E"/>
    <w:rsid w:val="00EF6D17"/>
    <w:rsid w:val="00EF6E98"/>
    <w:rsid w:val="00EF73CD"/>
    <w:rsid w:val="00EF7D2A"/>
    <w:rsid w:val="00EF7E14"/>
    <w:rsid w:val="00F000A6"/>
    <w:rsid w:val="00F00427"/>
    <w:rsid w:val="00F00A57"/>
    <w:rsid w:val="00F00E63"/>
    <w:rsid w:val="00F012FC"/>
    <w:rsid w:val="00F013AA"/>
    <w:rsid w:val="00F0149A"/>
    <w:rsid w:val="00F0150C"/>
    <w:rsid w:val="00F01674"/>
    <w:rsid w:val="00F019B7"/>
    <w:rsid w:val="00F01E90"/>
    <w:rsid w:val="00F026B1"/>
    <w:rsid w:val="00F02AB6"/>
    <w:rsid w:val="00F02ACA"/>
    <w:rsid w:val="00F02FA6"/>
    <w:rsid w:val="00F03490"/>
    <w:rsid w:val="00F03668"/>
    <w:rsid w:val="00F03B84"/>
    <w:rsid w:val="00F043B1"/>
    <w:rsid w:val="00F04406"/>
    <w:rsid w:val="00F04612"/>
    <w:rsid w:val="00F0465E"/>
    <w:rsid w:val="00F0473D"/>
    <w:rsid w:val="00F04A64"/>
    <w:rsid w:val="00F0510F"/>
    <w:rsid w:val="00F05655"/>
    <w:rsid w:val="00F056BB"/>
    <w:rsid w:val="00F06517"/>
    <w:rsid w:val="00F067C2"/>
    <w:rsid w:val="00F06C78"/>
    <w:rsid w:val="00F06F01"/>
    <w:rsid w:val="00F06F0C"/>
    <w:rsid w:val="00F077B5"/>
    <w:rsid w:val="00F07CD0"/>
    <w:rsid w:val="00F07E4F"/>
    <w:rsid w:val="00F07FC6"/>
    <w:rsid w:val="00F1035E"/>
    <w:rsid w:val="00F1036D"/>
    <w:rsid w:val="00F1056D"/>
    <w:rsid w:val="00F10713"/>
    <w:rsid w:val="00F11094"/>
    <w:rsid w:val="00F110D4"/>
    <w:rsid w:val="00F11271"/>
    <w:rsid w:val="00F1154A"/>
    <w:rsid w:val="00F11754"/>
    <w:rsid w:val="00F11F36"/>
    <w:rsid w:val="00F1216B"/>
    <w:rsid w:val="00F121B3"/>
    <w:rsid w:val="00F12A4F"/>
    <w:rsid w:val="00F12BC7"/>
    <w:rsid w:val="00F13037"/>
    <w:rsid w:val="00F130C6"/>
    <w:rsid w:val="00F131B5"/>
    <w:rsid w:val="00F137A1"/>
    <w:rsid w:val="00F139F8"/>
    <w:rsid w:val="00F145AF"/>
    <w:rsid w:val="00F14642"/>
    <w:rsid w:val="00F14979"/>
    <w:rsid w:val="00F14B3B"/>
    <w:rsid w:val="00F14BA3"/>
    <w:rsid w:val="00F14C3F"/>
    <w:rsid w:val="00F15155"/>
    <w:rsid w:val="00F155CE"/>
    <w:rsid w:val="00F156D2"/>
    <w:rsid w:val="00F1583C"/>
    <w:rsid w:val="00F15848"/>
    <w:rsid w:val="00F1586B"/>
    <w:rsid w:val="00F1602F"/>
    <w:rsid w:val="00F16234"/>
    <w:rsid w:val="00F162DF"/>
    <w:rsid w:val="00F1670E"/>
    <w:rsid w:val="00F167E2"/>
    <w:rsid w:val="00F16884"/>
    <w:rsid w:val="00F16D68"/>
    <w:rsid w:val="00F17113"/>
    <w:rsid w:val="00F171D5"/>
    <w:rsid w:val="00F178F6"/>
    <w:rsid w:val="00F1794A"/>
    <w:rsid w:val="00F179D8"/>
    <w:rsid w:val="00F179FB"/>
    <w:rsid w:val="00F17B29"/>
    <w:rsid w:val="00F202C7"/>
    <w:rsid w:val="00F20535"/>
    <w:rsid w:val="00F20611"/>
    <w:rsid w:val="00F20760"/>
    <w:rsid w:val="00F207EA"/>
    <w:rsid w:val="00F20A47"/>
    <w:rsid w:val="00F20BC8"/>
    <w:rsid w:val="00F20C5B"/>
    <w:rsid w:val="00F20FF2"/>
    <w:rsid w:val="00F212DF"/>
    <w:rsid w:val="00F216BD"/>
    <w:rsid w:val="00F22224"/>
    <w:rsid w:val="00F222D3"/>
    <w:rsid w:val="00F222F2"/>
    <w:rsid w:val="00F22382"/>
    <w:rsid w:val="00F22429"/>
    <w:rsid w:val="00F226EA"/>
    <w:rsid w:val="00F22760"/>
    <w:rsid w:val="00F22CA0"/>
    <w:rsid w:val="00F233E7"/>
    <w:rsid w:val="00F238DF"/>
    <w:rsid w:val="00F24017"/>
    <w:rsid w:val="00F24034"/>
    <w:rsid w:val="00F2441B"/>
    <w:rsid w:val="00F24434"/>
    <w:rsid w:val="00F2476A"/>
    <w:rsid w:val="00F25087"/>
    <w:rsid w:val="00F25605"/>
    <w:rsid w:val="00F257AE"/>
    <w:rsid w:val="00F257C9"/>
    <w:rsid w:val="00F25813"/>
    <w:rsid w:val="00F258CC"/>
    <w:rsid w:val="00F259BD"/>
    <w:rsid w:val="00F25B46"/>
    <w:rsid w:val="00F25BBD"/>
    <w:rsid w:val="00F25E4D"/>
    <w:rsid w:val="00F25EB7"/>
    <w:rsid w:val="00F262F7"/>
    <w:rsid w:val="00F2658D"/>
    <w:rsid w:val="00F2687A"/>
    <w:rsid w:val="00F26A04"/>
    <w:rsid w:val="00F26D71"/>
    <w:rsid w:val="00F26DCB"/>
    <w:rsid w:val="00F26EB8"/>
    <w:rsid w:val="00F26EE8"/>
    <w:rsid w:val="00F26F41"/>
    <w:rsid w:val="00F27017"/>
    <w:rsid w:val="00F27129"/>
    <w:rsid w:val="00F273D0"/>
    <w:rsid w:val="00F27565"/>
    <w:rsid w:val="00F276F9"/>
    <w:rsid w:val="00F27757"/>
    <w:rsid w:val="00F27AD1"/>
    <w:rsid w:val="00F3001D"/>
    <w:rsid w:val="00F3054E"/>
    <w:rsid w:val="00F30953"/>
    <w:rsid w:val="00F30A40"/>
    <w:rsid w:val="00F30A96"/>
    <w:rsid w:val="00F30D3C"/>
    <w:rsid w:val="00F30F69"/>
    <w:rsid w:val="00F31131"/>
    <w:rsid w:val="00F3119E"/>
    <w:rsid w:val="00F312C4"/>
    <w:rsid w:val="00F31440"/>
    <w:rsid w:val="00F31905"/>
    <w:rsid w:val="00F31D5F"/>
    <w:rsid w:val="00F31F3D"/>
    <w:rsid w:val="00F31FF4"/>
    <w:rsid w:val="00F3208A"/>
    <w:rsid w:val="00F320AA"/>
    <w:rsid w:val="00F32270"/>
    <w:rsid w:val="00F32676"/>
    <w:rsid w:val="00F32E5C"/>
    <w:rsid w:val="00F32F1C"/>
    <w:rsid w:val="00F33408"/>
    <w:rsid w:val="00F33563"/>
    <w:rsid w:val="00F338BD"/>
    <w:rsid w:val="00F339F8"/>
    <w:rsid w:val="00F33AEE"/>
    <w:rsid w:val="00F33BB6"/>
    <w:rsid w:val="00F33BD7"/>
    <w:rsid w:val="00F33E93"/>
    <w:rsid w:val="00F33F91"/>
    <w:rsid w:val="00F33FB2"/>
    <w:rsid w:val="00F3430B"/>
    <w:rsid w:val="00F34604"/>
    <w:rsid w:val="00F349B3"/>
    <w:rsid w:val="00F34C0F"/>
    <w:rsid w:val="00F34EC9"/>
    <w:rsid w:val="00F3548A"/>
    <w:rsid w:val="00F35814"/>
    <w:rsid w:val="00F35ABB"/>
    <w:rsid w:val="00F35E93"/>
    <w:rsid w:val="00F369CB"/>
    <w:rsid w:val="00F36A54"/>
    <w:rsid w:val="00F36E28"/>
    <w:rsid w:val="00F36FA1"/>
    <w:rsid w:val="00F37171"/>
    <w:rsid w:val="00F371C8"/>
    <w:rsid w:val="00F371FD"/>
    <w:rsid w:val="00F37A06"/>
    <w:rsid w:val="00F40023"/>
    <w:rsid w:val="00F40157"/>
    <w:rsid w:val="00F40166"/>
    <w:rsid w:val="00F40730"/>
    <w:rsid w:val="00F40832"/>
    <w:rsid w:val="00F40B2D"/>
    <w:rsid w:val="00F40CE1"/>
    <w:rsid w:val="00F40DE2"/>
    <w:rsid w:val="00F4175B"/>
    <w:rsid w:val="00F41BFA"/>
    <w:rsid w:val="00F41C93"/>
    <w:rsid w:val="00F41D57"/>
    <w:rsid w:val="00F41E75"/>
    <w:rsid w:val="00F4205E"/>
    <w:rsid w:val="00F4216A"/>
    <w:rsid w:val="00F42205"/>
    <w:rsid w:val="00F42210"/>
    <w:rsid w:val="00F4264D"/>
    <w:rsid w:val="00F4269C"/>
    <w:rsid w:val="00F42A87"/>
    <w:rsid w:val="00F42B72"/>
    <w:rsid w:val="00F42C05"/>
    <w:rsid w:val="00F43179"/>
    <w:rsid w:val="00F43844"/>
    <w:rsid w:val="00F4394B"/>
    <w:rsid w:val="00F43AC1"/>
    <w:rsid w:val="00F43B76"/>
    <w:rsid w:val="00F43C3D"/>
    <w:rsid w:val="00F43C80"/>
    <w:rsid w:val="00F441DE"/>
    <w:rsid w:val="00F4444D"/>
    <w:rsid w:val="00F444F9"/>
    <w:rsid w:val="00F445D0"/>
    <w:rsid w:val="00F445EC"/>
    <w:rsid w:val="00F4543A"/>
    <w:rsid w:val="00F45649"/>
    <w:rsid w:val="00F45659"/>
    <w:rsid w:val="00F4575E"/>
    <w:rsid w:val="00F45B0C"/>
    <w:rsid w:val="00F45C27"/>
    <w:rsid w:val="00F45D4B"/>
    <w:rsid w:val="00F46584"/>
    <w:rsid w:val="00F465BF"/>
    <w:rsid w:val="00F46FA3"/>
    <w:rsid w:val="00F471AF"/>
    <w:rsid w:val="00F47258"/>
    <w:rsid w:val="00F4767E"/>
    <w:rsid w:val="00F4794B"/>
    <w:rsid w:val="00F47A70"/>
    <w:rsid w:val="00F47C50"/>
    <w:rsid w:val="00F47D43"/>
    <w:rsid w:val="00F47F20"/>
    <w:rsid w:val="00F500E1"/>
    <w:rsid w:val="00F501C4"/>
    <w:rsid w:val="00F50388"/>
    <w:rsid w:val="00F5074E"/>
    <w:rsid w:val="00F509B3"/>
    <w:rsid w:val="00F50A44"/>
    <w:rsid w:val="00F50BCE"/>
    <w:rsid w:val="00F50E3E"/>
    <w:rsid w:val="00F51AE7"/>
    <w:rsid w:val="00F51AF7"/>
    <w:rsid w:val="00F51D8F"/>
    <w:rsid w:val="00F51FAE"/>
    <w:rsid w:val="00F520E9"/>
    <w:rsid w:val="00F5260E"/>
    <w:rsid w:val="00F529E3"/>
    <w:rsid w:val="00F52C03"/>
    <w:rsid w:val="00F52CD4"/>
    <w:rsid w:val="00F52CEF"/>
    <w:rsid w:val="00F52E2C"/>
    <w:rsid w:val="00F53000"/>
    <w:rsid w:val="00F53116"/>
    <w:rsid w:val="00F5326F"/>
    <w:rsid w:val="00F534A6"/>
    <w:rsid w:val="00F53D28"/>
    <w:rsid w:val="00F53DAF"/>
    <w:rsid w:val="00F5444B"/>
    <w:rsid w:val="00F55030"/>
    <w:rsid w:val="00F551B8"/>
    <w:rsid w:val="00F553A6"/>
    <w:rsid w:val="00F55BF0"/>
    <w:rsid w:val="00F55C42"/>
    <w:rsid w:val="00F55E41"/>
    <w:rsid w:val="00F55EEB"/>
    <w:rsid w:val="00F56316"/>
    <w:rsid w:val="00F56325"/>
    <w:rsid w:val="00F566C8"/>
    <w:rsid w:val="00F567EA"/>
    <w:rsid w:val="00F56BE6"/>
    <w:rsid w:val="00F56FF1"/>
    <w:rsid w:val="00F57011"/>
    <w:rsid w:val="00F5735E"/>
    <w:rsid w:val="00F57CD1"/>
    <w:rsid w:val="00F57D38"/>
    <w:rsid w:val="00F605DB"/>
    <w:rsid w:val="00F60944"/>
    <w:rsid w:val="00F60A32"/>
    <w:rsid w:val="00F60BA7"/>
    <w:rsid w:val="00F60BD7"/>
    <w:rsid w:val="00F60F94"/>
    <w:rsid w:val="00F61067"/>
    <w:rsid w:val="00F61A13"/>
    <w:rsid w:val="00F61BFB"/>
    <w:rsid w:val="00F61F4D"/>
    <w:rsid w:val="00F62054"/>
    <w:rsid w:val="00F622B2"/>
    <w:rsid w:val="00F62AC4"/>
    <w:rsid w:val="00F63060"/>
    <w:rsid w:val="00F6341F"/>
    <w:rsid w:val="00F634E4"/>
    <w:rsid w:val="00F6367A"/>
    <w:rsid w:val="00F643E1"/>
    <w:rsid w:val="00F64CEE"/>
    <w:rsid w:val="00F64D0F"/>
    <w:rsid w:val="00F65161"/>
    <w:rsid w:val="00F6554B"/>
    <w:rsid w:val="00F65702"/>
    <w:rsid w:val="00F65739"/>
    <w:rsid w:val="00F65B56"/>
    <w:rsid w:val="00F65DE6"/>
    <w:rsid w:val="00F65DED"/>
    <w:rsid w:val="00F6609A"/>
    <w:rsid w:val="00F664DB"/>
    <w:rsid w:val="00F66698"/>
    <w:rsid w:val="00F669D5"/>
    <w:rsid w:val="00F66C6A"/>
    <w:rsid w:val="00F66F3A"/>
    <w:rsid w:val="00F66FCB"/>
    <w:rsid w:val="00F6700E"/>
    <w:rsid w:val="00F67467"/>
    <w:rsid w:val="00F6761D"/>
    <w:rsid w:val="00F67695"/>
    <w:rsid w:val="00F67CD8"/>
    <w:rsid w:val="00F67EE0"/>
    <w:rsid w:val="00F67F66"/>
    <w:rsid w:val="00F70535"/>
    <w:rsid w:val="00F7079B"/>
    <w:rsid w:val="00F70FF8"/>
    <w:rsid w:val="00F7101A"/>
    <w:rsid w:val="00F7126A"/>
    <w:rsid w:val="00F715B1"/>
    <w:rsid w:val="00F7168A"/>
    <w:rsid w:val="00F7181B"/>
    <w:rsid w:val="00F71965"/>
    <w:rsid w:val="00F72021"/>
    <w:rsid w:val="00F721C3"/>
    <w:rsid w:val="00F7248F"/>
    <w:rsid w:val="00F7254F"/>
    <w:rsid w:val="00F72E24"/>
    <w:rsid w:val="00F72F46"/>
    <w:rsid w:val="00F7340E"/>
    <w:rsid w:val="00F73BC6"/>
    <w:rsid w:val="00F74407"/>
    <w:rsid w:val="00F74BDA"/>
    <w:rsid w:val="00F753C0"/>
    <w:rsid w:val="00F757C8"/>
    <w:rsid w:val="00F75984"/>
    <w:rsid w:val="00F75AD9"/>
    <w:rsid w:val="00F76133"/>
    <w:rsid w:val="00F76267"/>
    <w:rsid w:val="00F7677A"/>
    <w:rsid w:val="00F76AFE"/>
    <w:rsid w:val="00F76C61"/>
    <w:rsid w:val="00F77097"/>
    <w:rsid w:val="00F77A53"/>
    <w:rsid w:val="00F77AFA"/>
    <w:rsid w:val="00F77C7F"/>
    <w:rsid w:val="00F77D19"/>
    <w:rsid w:val="00F77E09"/>
    <w:rsid w:val="00F805A9"/>
    <w:rsid w:val="00F8065F"/>
    <w:rsid w:val="00F80917"/>
    <w:rsid w:val="00F80A36"/>
    <w:rsid w:val="00F81065"/>
    <w:rsid w:val="00F81358"/>
    <w:rsid w:val="00F8149D"/>
    <w:rsid w:val="00F8184D"/>
    <w:rsid w:val="00F81AA9"/>
    <w:rsid w:val="00F81CC4"/>
    <w:rsid w:val="00F81DDD"/>
    <w:rsid w:val="00F822EE"/>
    <w:rsid w:val="00F82992"/>
    <w:rsid w:val="00F82DF5"/>
    <w:rsid w:val="00F82F4C"/>
    <w:rsid w:val="00F830B8"/>
    <w:rsid w:val="00F831CD"/>
    <w:rsid w:val="00F83572"/>
    <w:rsid w:val="00F83AD3"/>
    <w:rsid w:val="00F83D3C"/>
    <w:rsid w:val="00F83EDB"/>
    <w:rsid w:val="00F84617"/>
    <w:rsid w:val="00F8469C"/>
    <w:rsid w:val="00F847B0"/>
    <w:rsid w:val="00F848A4"/>
    <w:rsid w:val="00F84C30"/>
    <w:rsid w:val="00F84DFB"/>
    <w:rsid w:val="00F84E78"/>
    <w:rsid w:val="00F85165"/>
    <w:rsid w:val="00F8587A"/>
    <w:rsid w:val="00F858A5"/>
    <w:rsid w:val="00F859F0"/>
    <w:rsid w:val="00F85B44"/>
    <w:rsid w:val="00F86050"/>
    <w:rsid w:val="00F86195"/>
    <w:rsid w:val="00F86269"/>
    <w:rsid w:val="00F8650A"/>
    <w:rsid w:val="00F865A7"/>
    <w:rsid w:val="00F866D6"/>
    <w:rsid w:val="00F8698B"/>
    <w:rsid w:val="00F86EAC"/>
    <w:rsid w:val="00F86EFA"/>
    <w:rsid w:val="00F86F3F"/>
    <w:rsid w:val="00F86FFB"/>
    <w:rsid w:val="00F870CF"/>
    <w:rsid w:val="00F87483"/>
    <w:rsid w:val="00F8761E"/>
    <w:rsid w:val="00F87E65"/>
    <w:rsid w:val="00F903A5"/>
    <w:rsid w:val="00F90439"/>
    <w:rsid w:val="00F90694"/>
    <w:rsid w:val="00F90878"/>
    <w:rsid w:val="00F90A17"/>
    <w:rsid w:val="00F90B79"/>
    <w:rsid w:val="00F90D91"/>
    <w:rsid w:val="00F90E0D"/>
    <w:rsid w:val="00F90F33"/>
    <w:rsid w:val="00F91021"/>
    <w:rsid w:val="00F910AC"/>
    <w:rsid w:val="00F910DA"/>
    <w:rsid w:val="00F9194D"/>
    <w:rsid w:val="00F91B34"/>
    <w:rsid w:val="00F91BD9"/>
    <w:rsid w:val="00F91FEB"/>
    <w:rsid w:val="00F923D6"/>
    <w:rsid w:val="00F926EA"/>
    <w:rsid w:val="00F92D6E"/>
    <w:rsid w:val="00F92EF3"/>
    <w:rsid w:val="00F92FDF"/>
    <w:rsid w:val="00F935A6"/>
    <w:rsid w:val="00F93715"/>
    <w:rsid w:val="00F93862"/>
    <w:rsid w:val="00F93B3C"/>
    <w:rsid w:val="00F93CE7"/>
    <w:rsid w:val="00F93F34"/>
    <w:rsid w:val="00F93F80"/>
    <w:rsid w:val="00F93FA2"/>
    <w:rsid w:val="00F943B5"/>
    <w:rsid w:val="00F9479D"/>
    <w:rsid w:val="00F949B8"/>
    <w:rsid w:val="00F94F3A"/>
    <w:rsid w:val="00F94FE6"/>
    <w:rsid w:val="00F95323"/>
    <w:rsid w:val="00F954F0"/>
    <w:rsid w:val="00F95785"/>
    <w:rsid w:val="00F957A1"/>
    <w:rsid w:val="00F958F0"/>
    <w:rsid w:val="00F959BA"/>
    <w:rsid w:val="00F9621B"/>
    <w:rsid w:val="00F962AF"/>
    <w:rsid w:val="00F96410"/>
    <w:rsid w:val="00F96627"/>
    <w:rsid w:val="00F9673F"/>
    <w:rsid w:val="00F967A4"/>
    <w:rsid w:val="00F96816"/>
    <w:rsid w:val="00F96A17"/>
    <w:rsid w:val="00F96A45"/>
    <w:rsid w:val="00F96D01"/>
    <w:rsid w:val="00F96EFA"/>
    <w:rsid w:val="00F96F2A"/>
    <w:rsid w:val="00F97021"/>
    <w:rsid w:val="00F9702B"/>
    <w:rsid w:val="00F97547"/>
    <w:rsid w:val="00F97633"/>
    <w:rsid w:val="00F9768F"/>
    <w:rsid w:val="00F978D4"/>
    <w:rsid w:val="00F979F8"/>
    <w:rsid w:val="00FA01FB"/>
    <w:rsid w:val="00FA0315"/>
    <w:rsid w:val="00FA03AD"/>
    <w:rsid w:val="00FA0436"/>
    <w:rsid w:val="00FA1397"/>
    <w:rsid w:val="00FA186D"/>
    <w:rsid w:val="00FA1B7F"/>
    <w:rsid w:val="00FA1DAC"/>
    <w:rsid w:val="00FA1F85"/>
    <w:rsid w:val="00FA208D"/>
    <w:rsid w:val="00FA260C"/>
    <w:rsid w:val="00FA2794"/>
    <w:rsid w:val="00FA27AB"/>
    <w:rsid w:val="00FA2B10"/>
    <w:rsid w:val="00FA3080"/>
    <w:rsid w:val="00FA31B7"/>
    <w:rsid w:val="00FA33AA"/>
    <w:rsid w:val="00FA3503"/>
    <w:rsid w:val="00FA3571"/>
    <w:rsid w:val="00FA3C2A"/>
    <w:rsid w:val="00FA3FFB"/>
    <w:rsid w:val="00FA40B3"/>
    <w:rsid w:val="00FA45E5"/>
    <w:rsid w:val="00FA47A7"/>
    <w:rsid w:val="00FA4C02"/>
    <w:rsid w:val="00FA4C27"/>
    <w:rsid w:val="00FA4D6D"/>
    <w:rsid w:val="00FA53AD"/>
    <w:rsid w:val="00FA56B8"/>
    <w:rsid w:val="00FA614D"/>
    <w:rsid w:val="00FA6415"/>
    <w:rsid w:val="00FA6545"/>
    <w:rsid w:val="00FA679A"/>
    <w:rsid w:val="00FA6CC5"/>
    <w:rsid w:val="00FA6FCD"/>
    <w:rsid w:val="00FA7051"/>
    <w:rsid w:val="00FA71EE"/>
    <w:rsid w:val="00FA7433"/>
    <w:rsid w:val="00FA75CD"/>
    <w:rsid w:val="00FA7997"/>
    <w:rsid w:val="00FB02FE"/>
    <w:rsid w:val="00FB067D"/>
    <w:rsid w:val="00FB0919"/>
    <w:rsid w:val="00FB096D"/>
    <w:rsid w:val="00FB0BA0"/>
    <w:rsid w:val="00FB0DB9"/>
    <w:rsid w:val="00FB0DCE"/>
    <w:rsid w:val="00FB11EE"/>
    <w:rsid w:val="00FB127A"/>
    <w:rsid w:val="00FB12D9"/>
    <w:rsid w:val="00FB1A5D"/>
    <w:rsid w:val="00FB251D"/>
    <w:rsid w:val="00FB2A46"/>
    <w:rsid w:val="00FB2F85"/>
    <w:rsid w:val="00FB313D"/>
    <w:rsid w:val="00FB32DF"/>
    <w:rsid w:val="00FB33DA"/>
    <w:rsid w:val="00FB3662"/>
    <w:rsid w:val="00FB378F"/>
    <w:rsid w:val="00FB3EF3"/>
    <w:rsid w:val="00FB46BE"/>
    <w:rsid w:val="00FB4726"/>
    <w:rsid w:val="00FB48A4"/>
    <w:rsid w:val="00FB49B8"/>
    <w:rsid w:val="00FB4D33"/>
    <w:rsid w:val="00FB502B"/>
    <w:rsid w:val="00FB532A"/>
    <w:rsid w:val="00FB5AE0"/>
    <w:rsid w:val="00FB5BF1"/>
    <w:rsid w:val="00FB5E07"/>
    <w:rsid w:val="00FB5F87"/>
    <w:rsid w:val="00FB6157"/>
    <w:rsid w:val="00FB62B9"/>
    <w:rsid w:val="00FB63DD"/>
    <w:rsid w:val="00FB65DA"/>
    <w:rsid w:val="00FB73FB"/>
    <w:rsid w:val="00FB77F1"/>
    <w:rsid w:val="00FB79D1"/>
    <w:rsid w:val="00FB7D0A"/>
    <w:rsid w:val="00FC04BB"/>
    <w:rsid w:val="00FC05BC"/>
    <w:rsid w:val="00FC093D"/>
    <w:rsid w:val="00FC0BEF"/>
    <w:rsid w:val="00FC0C78"/>
    <w:rsid w:val="00FC0CAD"/>
    <w:rsid w:val="00FC0CFA"/>
    <w:rsid w:val="00FC112D"/>
    <w:rsid w:val="00FC1A64"/>
    <w:rsid w:val="00FC1ACA"/>
    <w:rsid w:val="00FC1B8E"/>
    <w:rsid w:val="00FC1F76"/>
    <w:rsid w:val="00FC2217"/>
    <w:rsid w:val="00FC2DB2"/>
    <w:rsid w:val="00FC2DED"/>
    <w:rsid w:val="00FC2EEB"/>
    <w:rsid w:val="00FC31AA"/>
    <w:rsid w:val="00FC3950"/>
    <w:rsid w:val="00FC39D7"/>
    <w:rsid w:val="00FC39EA"/>
    <w:rsid w:val="00FC3AEB"/>
    <w:rsid w:val="00FC3EFC"/>
    <w:rsid w:val="00FC4137"/>
    <w:rsid w:val="00FC4F14"/>
    <w:rsid w:val="00FC4F19"/>
    <w:rsid w:val="00FC5702"/>
    <w:rsid w:val="00FC5A44"/>
    <w:rsid w:val="00FC5D8F"/>
    <w:rsid w:val="00FC5E48"/>
    <w:rsid w:val="00FC5E82"/>
    <w:rsid w:val="00FC5EED"/>
    <w:rsid w:val="00FC60C9"/>
    <w:rsid w:val="00FC67C1"/>
    <w:rsid w:val="00FC683B"/>
    <w:rsid w:val="00FC705F"/>
    <w:rsid w:val="00FC7288"/>
    <w:rsid w:val="00FC7941"/>
    <w:rsid w:val="00FC79F1"/>
    <w:rsid w:val="00FC7AB4"/>
    <w:rsid w:val="00FD003B"/>
    <w:rsid w:val="00FD004B"/>
    <w:rsid w:val="00FD026C"/>
    <w:rsid w:val="00FD04D6"/>
    <w:rsid w:val="00FD07D6"/>
    <w:rsid w:val="00FD0BDE"/>
    <w:rsid w:val="00FD16CD"/>
    <w:rsid w:val="00FD1766"/>
    <w:rsid w:val="00FD1AE9"/>
    <w:rsid w:val="00FD1F04"/>
    <w:rsid w:val="00FD1F8E"/>
    <w:rsid w:val="00FD22F0"/>
    <w:rsid w:val="00FD26DB"/>
    <w:rsid w:val="00FD273C"/>
    <w:rsid w:val="00FD278A"/>
    <w:rsid w:val="00FD2EAB"/>
    <w:rsid w:val="00FD31AF"/>
    <w:rsid w:val="00FD3427"/>
    <w:rsid w:val="00FD3CDA"/>
    <w:rsid w:val="00FD415A"/>
    <w:rsid w:val="00FD4228"/>
    <w:rsid w:val="00FD461D"/>
    <w:rsid w:val="00FD4A3D"/>
    <w:rsid w:val="00FD4A59"/>
    <w:rsid w:val="00FD4CD6"/>
    <w:rsid w:val="00FD4E7B"/>
    <w:rsid w:val="00FD5419"/>
    <w:rsid w:val="00FD54EC"/>
    <w:rsid w:val="00FD565E"/>
    <w:rsid w:val="00FD5BE7"/>
    <w:rsid w:val="00FD5C55"/>
    <w:rsid w:val="00FD5DC1"/>
    <w:rsid w:val="00FD60F3"/>
    <w:rsid w:val="00FD674B"/>
    <w:rsid w:val="00FD6C50"/>
    <w:rsid w:val="00FD716E"/>
    <w:rsid w:val="00FD7442"/>
    <w:rsid w:val="00FD7472"/>
    <w:rsid w:val="00FD7929"/>
    <w:rsid w:val="00FD7B9A"/>
    <w:rsid w:val="00FD7E5C"/>
    <w:rsid w:val="00FE0168"/>
    <w:rsid w:val="00FE035F"/>
    <w:rsid w:val="00FE074C"/>
    <w:rsid w:val="00FE0986"/>
    <w:rsid w:val="00FE09D8"/>
    <w:rsid w:val="00FE0D77"/>
    <w:rsid w:val="00FE15F1"/>
    <w:rsid w:val="00FE16AE"/>
    <w:rsid w:val="00FE1704"/>
    <w:rsid w:val="00FE17DA"/>
    <w:rsid w:val="00FE1994"/>
    <w:rsid w:val="00FE19D9"/>
    <w:rsid w:val="00FE1F3E"/>
    <w:rsid w:val="00FE1F76"/>
    <w:rsid w:val="00FE2339"/>
    <w:rsid w:val="00FE260A"/>
    <w:rsid w:val="00FE26DB"/>
    <w:rsid w:val="00FE28BF"/>
    <w:rsid w:val="00FE29DC"/>
    <w:rsid w:val="00FE2A12"/>
    <w:rsid w:val="00FE2C2D"/>
    <w:rsid w:val="00FE2CD2"/>
    <w:rsid w:val="00FE2F4E"/>
    <w:rsid w:val="00FE317A"/>
    <w:rsid w:val="00FE38F1"/>
    <w:rsid w:val="00FE3C70"/>
    <w:rsid w:val="00FE3C82"/>
    <w:rsid w:val="00FE3ECC"/>
    <w:rsid w:val="00FE3EF2"/>
    <w:rsid w:val="00FE41B7"/>
    <w:rsid w:val="00FE46EA"/>
    <w:rsid w:val="00FE47FE"/>
    <w:rsid w:val="00FE5AE6"/>
    <w:rsid w:val="00FE5BFD"/>
    <w:rsid w:val="00FE6656"/>
    <w:rsid w:val="00FE69F9"/>
    <w:rsid w:val="00FE6A36"/>
    <w:rsid w:val="00FE7017"/>
    <w:rsid w:val="00FE753D"/>
    <w:rsid w:val="00FE790F"/>
    <w:rsid w:val="00FE7B45"/>
    <w:rsid w:val="00FE7BB9"/>
    <w:rsid w:val="00FF035D"/>
    <w:rsid w:val="00FF043B"/>
    <w:rsid w:val="00FF0535"/>
    <w:rsid w:val="00FF0552"/>
    <w:rsid w:val="00FF06A4"/>
    <w:rsid w:val="00FF0824"/>
    <w:rsid w:val="00FF0C14"/>
    <w:rsid w:val="00FF0C2E"/>
    <w:rsid w:val="00FF1645"/>
    <w:rsid w:val="00FF1CAE"/>
    <w:rsid w:val="00FF1E35"/>
    <w:rsid w:val="00FF29BD"/>
    <w:rsid w:val="00FF2B7C"/>
    <w:rsid w:val="00FF2BE8"/>
    <w:rsid w:val="00FF2EDF"/>
    <w:rsid w:val="00FF3042"/>
    <w:rsid w:val="00FF3232"/>
    <w:rsid w:val="00FF377E"/>
    <w:rsid w:val="00FF4488"/>
    <w:rsid w:val="00FF45B7"/>
    <w:rsid w:val="00FF4A8C"/>
    <w:rsid w:val="00FF5190"/>
    <w:rsid w:val="00FF52D4"/>
    <w:rsid w:val="00FF5340"/>
    <w:rsid w:val="00FF57CB"/>
    <w:rsid w:val="00FF5898"/>
    <w:rsid w:val="00FF59CD"/>
    <w:rsid w:val="00FF5BE0"/>
    <w:rsid w:val="00FF5D0E"/>
    <w:rsid w:val="00FF63E5"/>
    <w:rsid w:val="00FF675C"/>
    <w:rsid w:val="00FF67E6"/>
    <w:rsid w:val="00FF69AD"/>
    <w:rsid w:val="00FF6D73"/>
    <w:rsid w:val="00FF71AB"/>
    <w:rsid w:val="00FF72E9"/>
    <w:rsid w:val="00FF7505"/>
    <w:rsid w:val="00FF7576"/>
    <w:rsid w:val="00FF7FE1"/>
    <w:rsid w:val="61B9F8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003a69"/>
    </o:shapedefaults>
    <o:shapelayout v:ext="edit">
      <o:idmap v:ext="edit" data="2"/>
    </o:shapelayout>
  </w:shapeDefaults>
  <w:doNotEmbedSmartTags/>
  <w:decimalSymbol w:val="."/>
  <w:listSeparator w:val=","/>
  <w14:docId w14:val="4A7AF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F2BED"/>
    <w:pPr>
      <w:ind w:left="1440"/>
      <w:jc w:val="both"/>
    </w:pPr>
    <w:rPr>
      <w:rFonts w:ascii="Book Antiqua" w:hAnsi="Book Antiqua"/>
      <w:sz w:val="22"/>
      <w:szCs w:val="22"/>
    </w:rPr>
  </w:style>
  <w:style w:type="paragraph" w:styleId="Heading1">
    <w:name w:val="heading 1"/>
    <w:basedOn w:val="Normal"/>
    <w:next w:val="BodyText"/>
    <w:link w:val="Heading1Char"/>
    <w:qFormat/>
    <w:rsid w:val="007D58F6"/>
    <w:pPr>
      <w:keepNext/>
      <w:numPr>
        <w:numId w:val="64"/>
      </w:numPr>
      <w:spacing w:after="480"/>
      <w:jc w:val="left"/>
      <w:outlineLvl w:val="0"/>
    </w:pPr>
    <w:rPr>
      <w:b/>
      <w:bCs/>
      <w:kern w:val="32"/>
      <w:sz w:val="56"/>
      <w:szCs w:val="56"/>
    </w:rPr>
  </w:style>
  <w:style w:type="paragraph" w:styleId="Heading2">
    <w:name w:val="heading 2"/>
    <w:basedOn w:val="Normal"/>
    <w:next w:val="BodyText"/>
    <w:link w:val="Heading2Char"/>
    <w:qFormat/>
    <w:rsid w:val="00924BCC"/>
    <w:pPr>
      <w:keepNext/>
      <w:numPr>
        <w:ilvl w:val="1"/>
        <w:numId w:val="64"/>
      </w:numPr>
      <w:spacing w:before="360"/>
      <w:ind w:left="720"/>
      <w:jc w:val="left"/>
      <w:outlineLvl w:val="1"/>
    </w:pPr>
    <w:rPr>
      <w:b/>
      <w:bCs/>
      <w:iCs/>
      <w:smallCaps/>
      <w:sz w:val="36"/>
      <w:szCs w:val="36"/>
    </w:rPr>
  </w:style>
  <w:style w:type="paragraph" w:styleId="Heading3">
    <w:name w:val="heading 3"/>
    <w:basedOn w:val="Normal"/>
    <w:next w:val="BodyText"/>
    <w:link w:val="Heading3Char"/>
    <w:qFormat/>
    <w:rsid w:val="00432AAD"/>
    <w:pPr>
      <w:keepNext/>
      <w:numPr>
        <w:ilvl w:val="2"/>
        <w:numId w:val="64"/>
      </w:numPr>
      <w:spacing w:before="240"/>
      <w:ind w:left="720"/>
      <w:jc w:val="left"/>
      <w:outlineLvl w:val="2"/>
    </w:pPr>
    <w:rPr>
      <w:rFonts w:cs="Arial"/>
      <w:b/>
      <w:bCs/>
      <w:sz w:val="26"/>
      <w:szCs w:val="26"/>
    </w:rPr>
  </w:style>
  <w:style w:type="paragraph" w:styleId="Heading4">
    <w:name w:val="heading 4"/>
    <w:basedOn w:val="Normal"/>
    <w:next w:val="BodyText"/>
    <w:link w:val="Heading4Char"/>
    <w:qFormat/>
    <w:rsid w:val="00DE2941"/>
    <w:pPr>
      <w:keepNext/>
      <w:numPr>
        <w:ilvl w:val="3"/>
        <w:numId w:val="64"/>
      </w:numPr>
      <w:spacing w:before="240"/>
      <w:ind w:left="720"/>
      <w:jc w:val="left"/>
      <w:outlineLvl w:val="3"/>
    </w:pPr>
    <w:rPr>
      <w:bCs/>
      <w:i/>
      <w:sz w:val="26"/>
      <w:szCs w:val="26"/>
    </w:rPr>
  </w:style>
  <w:style w:type="paragraph" w:styleId="Heading5">
    <w:name w:val="heading 5"/>
    <w:basedOn w:val="Normal"/>
    <w:next w:val="Normal"/>
    <w:qFormat/>
    <w:rsid w:val="00C76B87"/>
    <w:pPr>
      <w:numPr>
        <w:ilvl w:val="4"/>
        <w:numId w:val="64"/>
      </w:numPr>
      <w:spacing w:before="240" w:after="60"/>
      <w:outlineLvl w:val="4"/>
    </w:pPr>
    <w:rPr>
      <w:b/>
      <w:bCs/>
      <w:i/>
      <w:iCs/>
      <w:sz w:val="26"/>
      <w:szCs w:val="26"/>
    </w:rPr>
  </w:style>
  <w:style w:type="paragraph" w:styleId="Heading6">
    <w:name w:val="heading 6"/>
    <w:basedOn w:val="Normal"/>
    <w:next w:val="BodyText"/>
    <w:qFormat/>
    <w:rsid w:val="00C76B87"/>
    <w:pPr>
      <w:keepNext/>
      <w:numPr>
        <w:ilvl w:val="5"/>
        <w:numId w:val="64"/>
      </w:numPr>
      <w:spacing w:after="480"/>
      <w:jc w:val="left"/>
      <w:outlineLvl w:val="5"/>
    </w:pPr>
    <w:rPr>
      <w:b/>
      <w:bCs/>
      <w:kern w:val="32"/>
      <w:sz w:val="56"/>
    </w:rPr>
  </w:style>
  <w:style w:type="paragraph" w:styleId="Heading7">
    <w:name w:val="heading 7"/>
    <w:basedOn w:val="Normal"/>
    <w:next w:val="BodyText"/>
    <w:link w:val="Heading7Char"/>
    <w:qFormat/>
    <w:rsid w:val="00B66C45"/>
    <w:pPr>
      <w:keepNext/>
      <w:numPr>
        <w:ilvl w:val="6"/>
        <w:numId w:val="64"/>
      </w:numPr>
      <w:spacing w:before="360"/>
      <w:jc w:val="left"/>
      <w:outlineLvl w:val="6"/>
    </w:pPr>
    <w:rPr>
      <w:b/>
      <w:smallCaps/>
      <w:kern w:val="32"/>
      <w:sz w:val="36"/>
      <w:szCs w:val="24"/>
    </w:rPr>
  </w:style>
  <w:style w:type="paragraph" w:styleId="Heading8">
    <w:name w:val="heading 8"/>
    <w:basedOn w:val="Normal"/>
    <w:next w:val="BodyText"/>
    <w:link w:val="Heading8Char"/>
    <w:qFormat/>
    <w:rsid w:val="00C76B87"/>
    <w:pPr>
      <w:keepNext/>
      <w:numPr>
        <w:ilvl w:val="7"/>
        <w:numId w:val="64"/>
      </w:numPr>
      <w:tabs>
        <w:tab w:val="left" w:pos="1440"/>
      </w:tabs>
      <w:spacing w:before="240"/>
      <w:jc w:val="left"/>
      <w:outlineLvl w:val="7"/>
    </w:pPr>
    <w:rPr>
      <w:b/>
      <w:iCs/>
      <w:sz w:val="26"/>
      <w:szCs w:val="24"/>
    </w:rPr>
  </w:style>
  <w:style w:type="paragraph" w:styleId="Heading9">
    <w:name w:val="heading 9"/>
    <w:basedOn w:val="Normal"/>
    <w:next w:val="BodyText"/>
    <w:link w:val="Heading9Char"/>
    <w:qFormat/>
    <w:rsid w:val="00C76B87"/>
    <w:pPr>
      <w:keepNext/>
      <w:numPr>
        <w:ilvl w:val="8"/>
        <w:numId w:val="64"/>
      </w:numPr>
      <w:spacing w:before="240"/>
      <w:jc w:val="left"/>
      <w:outlineLvl w:val="8"/>
    </w:pPr>
    <w:rPr>
      <w:rFonts w:cs="Arial"/>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536206"/>
    <w:pPr>
      <w:numPr>
        <w:numId w:val="1"/>
      </w:numPr>
      <w:spacing w:before="120"/>
    </w:pPr>
  </w:style>
  <w:style w:type="paragraph" w:styleId="Header">
    <w:name w:val="header"/>
    <w:basedOn w:val="Normal"/>
    <w:link w:val="HeaderChar"/>
    <w:qFormat/>
    <w:rsid w:val="004830CA"/>
    <w:pPr>
      <w:pBdr>
        <w:top w:val="single" w:sz="48" w:space="3" w:color="000000"/>
      </w:pBdr>
      <w:ind w:left="0"/>
      <w:jc w:val="left"/>
    </w:pPr>
    <w:rPr>
      <w:i/>
      <w:sz w:val="18"/>
      <w:szCs w:val="18"/>
    </w:rPr>
  </w:style>
  <w:style w:type="paragraph" w:customStyle="1" w:styleId="HeaderOdd">
    <w:name w:val="HeaderOdd"/>
    <w:basedOn w:val="Header"/>
    <w:qFormat/>
    <w:rsid w:val="00797696"/>
    <w:pPr>
      <w:jc w:val="right"/>
    </w:pPr>
  </w:style>
  <w:style w:type="paragraph" w:customStyle="1" w:styleId="HeaderEven">
    <w:name w:val="HeaderEven"/>
    <w:basedOn w:val="Header"/>
    <w:qFormat/>
    <w:rsid w:val="00797696"/>
  </w:style>
  <w:style w:type="paragraph" w:styleId="Footer">
    <w:name w:val="footer"/>
    <w:basedOn w:val="Header"/>
    <w:link w:val="FooterChar"/>
    <w:uiPriority w:val="99"/>
    <w:qFormat/>
    <w:rsid w:val="00075A42"/>
    <w:pPr>
      <w:pBdr>
        <w:top w:val="single" w:sz="12" w:space="1" w:color="000000"/>
      </w:pBdr>
      <w:tabs>
        <w:tab w:val="right" w:pos="9360"/>
      </w:tabs>
    </w:pPr>
  </w:style>
  <w:style w:type="character" w:styleId="PageNumber">
    <w:name w:val="page number"/>
    <w:basedOn w:val="DefaultParagraphFont"/>
    <w:rsid w:val="004F599F"/>
    <w:rPr>
      <w:i/>
    </w:rPr>
  </w:style>
  <w:style w:type="paragraph" w:customStyle="1" w:styleId="FooterLD">
    <w:name w:val="FooterLD"/>
    <w:basedOn w:val="Footer"/>
    <w:qFormat/>
    <w:rsid w:val="00E8071F"/>
    <w:pPr>
      <w:pBdr>
        <w:top w:val="single" w:sz="12" w:space="1" w:color="auto"/>
      </w:pBdr>
      <w:tabs>
        <w:tab w:val="clear" w:pos="9360"/>
        <w:tab w:val="right" w:pos="21600"/>
      </w:tabs>
    </w:pPr>
  </w:style>
  <w:style w:type="paragraph" w:customStyle="1" w:styleId="FooterLS">
    <w:name w:val="FooterLS"/>
    <w:basedOn w:val="Footer"/>
    <w:qFormat/>
    <w:rsid w:val="00494A3E"/>
    <w:pPr>
      <w:pBdr>
        <w:top w:val="none" w:sz="0" w:space="0" w:color="auto"/>
      </w:pBdr>
    </w:pPr>
  </w:style>
  <w:style w:type="paragraph" w:styleId="FootnoteText">
    <w:name w:val="footnote text"/>
    <w:basedOn w:val="Normal"/>
    <w:link w:val="FootnoteTextChar"/>
    <w:uiPriority w:val="99"/>
    <w:qFormat/>
    <w:rsid w:val="00416A64"/>
    <w:pPr>
      <w:spacing w:before="120"/>
      <w:ind w:left="720" w:hanging="144"/>
    </w:pPr>
    <w:rPr>
      <w:sz w:val="20"/>
      <w:szCs w:val="20"/>
    </w:rPr>
  </w:style>
  <w:style w:type="character" w:styleId="Emphasis">
    <w:name w:val="Emphasis"/>
    <w:basedOn w:val="DefaultParagraphFont"/>
    <w:qFormat/>
    <w:rsid w:val="00A368B9"/>
    <w:rPr>
      <w:b/>
      <w:iCs/>
    </w:rPr>
  </w:style>
  <w:style w:type="paragraph" w:styleId="ListBullet2">
    <w:name w:val="List Bullet 2"/>
    <w:basedOn w:val="Normal"/>
    <w:qFormat/>
    <w:rsid w:val="00536206"/>
    <w:pPr>
      <w:numPr>
        <w:ilvl w:val="1"/>
        <w:numId w:val="1"/>
      </w:numPr>
      <w:spacing w:before="120"/>
    </w:pPr>
  </w:style>
  <w:style w:type="paragraph" w:styleId="ListNumber">
    <w:name w:val="List Number"/>
    <w:basedOn w:val="ListBullet"/>
    <w:qFormat/>
    <w:rsid w:val="00536206"/>
    <w:pPr>
      <w:numPr>
        <w:numId w:val="3"/>
      </w:numPr>
    </w:pPr>
  </w:style>
  <w:style w:type="paragraph" w:styleId="ListNumber2">
    <w:name w:val="List Number 2"/>
    <w:basedOn w:val="ListBullet2"/>
    <w:qFormat/>
    <w:rsid w:val="00F56316"/>
    <w:pPr>
      <w:numPr>
        <w:numId w:val="3"/>
      </w:numPr>
    </w:pPr>
  </w:style>
  <w:style w:type="paragraph" w:styleId="ListNumber3">
    <w:name w:val="List Number 3"/>
    <w:basedOn w:val="ListBullet3"/>
    <w:qFormat/>
    <w:rsid w:val="00F56316"/>
    <w:pPr>
      <w:numPr>
        <w:numId w:val="3"/>
      </w:numPr>
    </w:pPr>
  </w:style>
  <w:style w:type="paragraph" w:styleId="ListBullet3">
    <w:name w:val="List Bullet 3"/>
    <w:basedOn w:val="Normal"/>
    <w:qFormat/>
    <w:rsid w:val="00536206"/>
    <w:pPr>
      <w:numPr>
        <w:ilvl w:val="2"/>
        <w:numId w:val="1"/>
      </w:numPr>
      <w:spacing w:before="120"/>
    </w:pPr>
  </w:style>
  <w:style w:type="numbering" w:styleId="1ai">
    <w:name w:val="Outline List 1"/>
    <w:rsid w:val="00F56316"/>
    <w:pPr>
      <w:numPr>
        <w:numId w:val="3"/>
      </w:numPr>
    </w:pPr>
  </w:style>
  <w:style w:type="numbering" w:customStyle="1" w:styleId="a">
    <w:name w:val="/– /»"/>
    <w:rsid w:val="00F56316"/>
    <w:pPr>
      <w:numPr>
        <w:numId w:val="1"/>
      </w:numPr>
    </w:pPr>
  </w:style>
  <w:style w:type="numbering" w:styleId="111111">
    <w:name w:val="Outline List 2"/>
    <w:basedOn w:val="NoList"/>
    <w:rsid w:val="00C130D5"/>
    <w:pPr>
      <w:numPr>
        <w:numId w:val="2"/>
      </w:numPr>
    </w:pPr>
  </w:style>
  <w:style w:type="paragraph" w:styleId="BodyText">
    <w:name w:val="Body Text"/>
    <w:basedOn w:val="Normal"/>
    <w:link w:val="BodyTextChar"/>
    <w:uiPriority w:val="99"/>
    <w:qFormat/>
    <w:rsid w:val="00163798"/>
    <w:pPr>
      <w:spacing w:before="120"/>
      <w:ind w:left="720"/>
    </w:pPr>
  </w:style>
  <w:style w:type="paragraph" w:customStyle="1" w:styleId="CoverTitle">
    <w:name w:val="Cover Title"/>
    <w:basedOn w:val="Normal"/>
    <w:link w:val="CoverTitleChar"/>
    <w:qFormat/>
    <w:rsid w:val="00966989"/>
    <w:pPr>
      <w:ind w:left="0"/>
      <w:jc w:val="left"/>
    </w:pPr>
    <w:rPr>
      <w:b/>
      <w:sz w:val="40"/>
      <w:szCs w:val="40"/>
    </w:rPr>
  </w:style>
  <w:style w:type="paragraph" w:styleId="ListContinue">
    <w:name w:val="List Continue"/>
    <w:basedOn w:val="Normal"/>
    <w:qFormat/>
    <w:rsid w:val="00536206"/>
    <w:pPr>
      <w:spacing w:before="120"/>
      <w:ind w:left="1800"/>
    </w:pPr>
  </w:style>
  <w:style w:type="paragraph" w:styleId="ListContinue2">
    <w:name w:val="List Continue 2"/>
    <w:basedOn w:val="ListContinue"/>
    <w:qFormat/>
    <w:rsid w:val="00FC4F19"/>
    <w:pPr>
      <w:ind w:left="2160"/>
    </w:pPr>
  </w:style>
  <w:style w:type="paragraph" w:styleId="ListContinue3">
    <w:name w:val="List Continue 3"/>
    <w:basedOn w:val="ListContinue"/>
    <w:qFormat/>
    <w:rsid w:val="00FC4F19"/>
    <w:pPr>
      <w:ind w:left="2520"/>
    </w:pPr>
  </w:style>
  <w:style w:type="character" w:customStyle="1" w:styleId="HeadingRunin">
    <w:name w:val="Heading Run in"/>
    <w:basedOn w:val="DefaultParagraphFont"/>
    <w:qFormat/>
    <w:rsid w:val="009C45BB"/>
    <w:rPr>
      <w:b/>
    </w:rPr>
  </w:style>
  <w:style w:type="paragraph" w:customStyle="1" w:styleId="SourceNote">
    <w:name w:val="Source/Note"/>
    <w:basedOn w:val="Normal"/>
    <w:qFormat/>
    <w:rsid w:val="003852DA"/>
    <w:pPr>
      <w:spacing w:before="120"/>
      <w:ind w:left="2160" w:hanging="720"/>
      <w:jc w:val="left"/>
    </w:pPr>
    <w:rPr>
      <w:rFonts w:ascii="Arial Narrow" w:hAnsi="Arial Narrow"/>
      <w:sz w:val="20"/>
      <w:szCs w:val="20"/>
    </w:rPr>
  </w:style>
  <w:style w:type="table" w:styleId="TableClassic1">
    <w:name w:val="Table Classic 1"/>
    <w:basedOn w:val="TableNormal"/>
    <w:semiHidden/>
    <w:rsid w:val="004F38C0"/>
    <w:pPr>
      <w:spacing w:line="260" w:lineRule="atLeast"/>
    </w:pPr>
    <w:tblPr/>
    <w:tcPr>
      <w:tcBorders>
        <w:right w:val="single" w:sz="6" w:space="0" w:color="000000"/>
      </w:tcBorders>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igureChar">
    <w:name w:val="Figure Char"/>
    <w:basedOn w:val="DefaultParagraphFont"/>
    <w:link w:val="Figure"/>
    <w:rsid w:val="007F6816"/>
    <w:rPr>
      <w:rFonts w:ascii="Book Antiqua" w:hAnsi="Book Antiqua"/>
      <w:sz w:val="22"/>
      <w:szCs w:val="22"/>
    </w:rPr>
  </w:style>
  <w:style w:type="paragraph" w:styleId="DocumentMap">
    <w:name w:val="Document Map"/>
    <w:basedOn w:val="Normal"/>
    <w:link w:val="DocumentMapChar"/>
    <w:semiHidden/>
    <w:rsid w:val="000D2D1B"/>
    <w:pPr>
      <w:shd w:val="clear" w:color="auto" w:fill="000080"/>
    </w:pPr>
    <w:rPr>
      <w:rFonts w:ascii="Tahoma" w:hAnsi="Tahoma" w:cs="Tahoma"/>
    </w:rPr>
  </w:style>
  <w:style w:type="paragraph" w:customStyle="1" w:styleId="TableText">
    <w:name w:val="Table Text"/>
    <w:basedOn w:val="Normal"/>
    <w:qFormat/>
    <w:rsid w:val="00B96479"/>
    <w:pPr>
      <w:keepNext/>
      <w:keepLines/>
      <w:spacing w:before="60" w:after="60"/>
      <w:ind w:left="0"/>
      <w:jc w:val="left"/>
    </w:pPr>
    <w:rPr>
      <w:rFonts w:ascii="Arial Narrow" w:eastAsia="Arial Narrow" w:hAnsi="Arial Narrow" w:cs="Arial Narrow"/>
      <w:sz w:val="18"/>
      <w:szCs w:val="18"/>
    </w:rPr>
  </w:style>
  <w:style w:type="paragraph" w:customStyle="1" w:styleId="TableColumnHeadL">
    <w:name w:val="Table Column HeadL"/>
    <w:basedOn w:val="TableText"/>
    <w:qFormat/>
    <w:rsid w:val="00F04406"/>
    <w:rPr>
      <w:b/>
    </w:rPr>
  </w:style>
  <w:style w:type="paragraph" w:customStyle="1" w:styleId="TitleValue">
    <w:name w:val="TitleValue"/>
    <w:basedOn w:val="TitleField"/>
    <w:qFormat/>
    <w:rsid w:val="006646F3"/>
    <w:pPr>
      <w:framePr w:hSpace="187" w:wrap="notBeside" w:hAnchor="text" w:yAlign="bottom"/>
      <w:shd w:val="solid" w:color="FFFFFF" w:fill="FFFFFF"/>
      <w:spacing w:before="0" w:after="0"/>
    </w:pPr>
    <w:rPr>
      <w:i w:val="0"/>
      <w:sz w:val="24"/>
      <w:szCs w:val="24"/>
    </w:rPr>
  </w:style>
  <w:style w:type="paragraph" w:customStyle="1" w:styleId="TableColumnHead">
    <w:name w:val="Table Column Head"/>
    <w:basedOn w:val="TableColumnHeadL"/>
    <w:qFormat/>
    <w:rsid w:val="00F04406"/>
    <w:pPr>
      <w:jc w:val="center"/>
    </w:pPr>
  </w:style>
  <w:style w:type="paragraph" w:customStyle="1" w:styleId="TableListBullet">
    <w:name w:val="Table List Bullet"/>
    <w:basedOn w:val="TableText"/>
    <w:uiPriority w:val="3"/>
    <w:qFormat/>
    <w:rsid w:val="00632799"/>
    <w:pPr>
      <w:numPr>
        <w:numId w:val="4"/>
      </w:numPr>
      <w:tabs>
        <w:tab w:val="clear" w:pos="360"/>
        <w:tab w:val="num" w:pos="216"/>
      </w:tabs>
      <w:ind w:left="216" w:hanging="216"/>
    </w:pPr>
  </w:style>
  <w:style w:type="paragraph" w:customStyle="1" w:styleId="TableListBullet2">
    <w:name w:val="Table List Bullet 2"/>
    <w:basedOn w:val="TableListBullet"/>
    <w:qFormat/>
    <w:rsid w:val="00403DAA"/>
    <w:pPr>
      <w:numPr>
        <w:ilvl w:val="1"/>
      </w:numPr>
      <w:tabs>
        <w:tab w:val="clear" w:pos="720"/>
        <w:tab w:val="left" w:pos="432"/>
      </w:tabs>
      <w:ind w:left="432" w:hanging="216"/>
    </w:pPr>
  </w:style>
  <w:style w:type="paragraph" w:customStyle="1" w:styleId="TableListBullet3">
    <w:name w:val="Table List Bullet 3"/>
    <w:basedOn w:val="TableListBullet"/>
    <w:qFormat/>
    <w:rsid w:val="00403DAA"/>
    <w:pPr>
      <w:numPr>
        <w:ilvl w:val="2"/>
      </w:numPr>
      <w:tabs>
        <w:tab w:val="clear" w:pos="1080"/>
        <w:tab w:val="left" w:pos="648"/>
      </w:tabs>
      <w:ind w:left="648" w:hanging="216"/>
    </w:pPr>
  </w:style>
  <w:style w:type="paragraph" w:customStyle="1" w:styleId="TableListNumber">
    <w:name w:val="Table List Number"/>
    <w:basedOn w:val="TableText"/>
    <w:qFormat/>
    <w:rsid w:val="00F8698B"/>
    <w:pPr>
      <w:numPr>
        <w:numId w:val="6"/>
      </w:numPr>
    </w:pPr>
  </w:style>
  <w:style w:type="paragraph" w:customStyle="1" w:styleId="TableListNumber2">
    <w:name w:val="Table List Number 2"/>
    <w:basedOn w:val="TableListNumber"/>
    <w:qFormat/>
    <w:rsid w:val="00F8698B"/>
    <w:pPr>
      <w:numPr>
        <w:ilvl w:val="1"/>
      </w:numPr>
    </w:pPr>
  </w:style>
  <w:style w:type="paragraph" w:customStyle="1" w:styleId="TableListNumber3">
    <w:name w:val="Table List Number 3"/>
    <w:basedOn w:val="TableListNumber"/>
    <w:qFormat/>
    <w:rsid w:val="00B96479"/>
    <w:pPr>
      <w:numPr>
        <w:numId w:val="139"/>
      </w:numPr>
    </w:pPr>
  </w:style>
  <w:style w:type="paragraph" w:styleId="Caption">
    <w:name w:val="caption"/>
    <w:basedOn w:val="Normal"/>
    <w:next w:val="Normal"/>
    <w:qFormat/>
    <w:rsid w:val="000D22E3"/>
    <w:pPr>
      <w:keepNext/>
      <w:tabs>
        <w:tab w:val="left" w:pos="2736"/>
      </w:tabs>
      <w:spacing w:before="240" w:after="120"/>
      <w:ind w:left="2016" w:hanging="1296"/>
      <w:jc w:val="left"/>
    </w:pPr>
    <w:rPr>
      <w:rFonts w:ascii="Arial Narrow" w:hAnsi="Arial Narrow"/>
      <w:b/>
      <w:bCs/>
      <w:sz w:val="26"/>
      <w:szCs w:val="26"/>
    </w:rPr>
  </w:style>
  <w:style w:type="paragraph" w:styleId="TableofFigures">
    <w:name w:val="table of figures"/>
    <w:basedOn w:val="TOC2"/>
    <w:next w:val="Normal"/>
    <w:uiPriority w:val="99"/>
    <w:rsid w:val="00805EF2"/>
    <w:pPr>
      <w:tabs>
        <w:tab w:val="clear" w:pos="2448"/>
      </w:tabs>
      <w:spacing w:before="140"/>
      <w:ind w:left="1872" w:hanging="1152"/>
    </w:pPr>
  </w:style>
  <w:style w:type="character" w:styleId="Hyperlink">
    <w:name w:val="Hyperlink"/>
    <w:basedOn w:val="DefaultParagraphFont"/>
    <w:uiPriority w:val="99"/>
    <w:rsid w:val="00075DE1"/>
    <w:rPr>
      <w:color w:val="0000FF"/>
      <w:u w:val="single"/>
    </w:rPr>
  </w:style>
  <w:style w:type="paragraph" w:styleId="TOC1">
    <w:name w:val="toc 1"/>
    <w:basedOn w:val="Normal"/>
    <w:next w:val="TOC2"/>
    <w:autoRedefine/>
    <w:uiPriority w:val="39"/>
    <w:rsid w:val="00BD1060"/>
    <w:pPr>
      <w:keepNext/>
      <w:tabs>
        <w:tab w:val="left" w:pos="1944"/>
        <w:tab w:val="right" w:leader="dot" w:pos="9360"/>
      </w:tabs>
      <w:spacing w:before="260"/>
      <w:ind w:left="1224" w:right="576" w:hanging="504"/>
      <w:jc w:val="left"/>
    </w:pPr>
    <w:rPr>
      <w:b/>
      <w:noProof/>
    </w:rPr>
  </w:style>
  <w:style w:type="paragraph" w:styleId="TOC2">
    <w:name w:val="toc 2"/>
    <w:basedOn w:val="Normal"/>
    <w:uiPriority w:val="39"/>
    <w:rsid w:val="00BD1060"/>
    <w:pPr>
      <w:tabs>
        <w:tab w:val="left" w:pos="2448"/>
        <w:tab w:val="right" w:leader="dot" w:pos="9360"/>
      </w:tabs>
      <w:spacing w:before="60"/>
      <w:ind w:left="1944" w:right="576" w:hanging="504"/>
      <w:jc w:val="left"/>
    </w:pPr>
    <w:rPr>
      <w:noProof/>
    </w:rPr>
  </w:style>
  <w:style w:type="paragraph" w:styleId="TOC3">
    <w:name w:val="toc 3"/>
    <w:basedOn w:val="Normal"/>
    <w:uiPriority w:val="39"/>
    <w:rsid w:val="00BB006F"/>
    <w:pPr>
      <w:tabs>
        <w:tab w:val="right" w:leader="dot" w:pos="9360"/>
      </w:tabs>
      <w:spacing w:before="60"/>
      <w:ind w:left="2448" w:right="576"/>
      <w:jc w:val="left"/>
    </w:pPr>
    <w:rPr>
      <w:noProof/>
    </w:rPr>
  </w:style>
  <w:style w:type="paragraph" w:styleId="TOC4">
    <w:name w:val="toc 4"/>
    <w:basedOn w:val="Normal"/>
    <w:uiPriority w:val="39"/>
    <w:rsid w:val="00BB006F"/>
    <w:pPr>
      <w:tabs>
        <w:tab w:val="right" w:leader="dot" w:pos="9360"/>
      </w:tabs>
      <w:spacing w:before="60"/>
      <w:ind w:left="2707" w:right="576"/>
      <w:jc w:val="left"/>
    </w:pPr>
    <w:rPr>
      <w:noProof/>
    </w:rPr>
  </w:style>
  <w:style w:type="paragraph" w:customStyle="1" w:styleId="HeadingFront">
    <w:name w:val="HeadingFront"/>
    <w:basedOn w:val="Heading1"/>
    <w:next w:val="BodyText"/>
    <w:qFormat/>
    <w:rsid w:val="00072EE5"/>
    <w:pPr>
      <w:numPr>
        <w:numId w:val="0"/>
      </w:numPr>
      <w:outlineLvl w:val="9"/>
    </w:pPr>
  </w:style>
  <w:style w:type="paragraph" w:customStyle="1" w:styleId="TitleField">
    <w:name w:val="TitleField"/>
    <w:basedOn w:val="Normal"/>
    <w:qFormat/>
    <w:rsid w:val="003C0DE7"/>
    <w:pPr>
      <w:spacing w:before="840" w:after="120"/>
      <w:ind w:left="0"/>
      <w:jc w:val="left"/>
    </w:pPr>
    <w:rPr>
      <w:i/>
      <w:kern w:val="32"/>
      <w:sz w:val="20"/>
      <w:szCs w:val="20"/>
    </w:rPr>
  </w:style>
  <w:style w:type="paragraph" w:styleId="Title">
    <w:name w:val="Title"/>
    <w:basedOn w:val="HeadingFront"/>
    <w:qFormat/>
    <w:rsid w:val="009335B2"/>
    <w:pPr>
      <w:spacing w:after="840"/>
    </w:pPr>
  </w:style>
  <w:style w:type="paragraph" w:customStyle="1" w:styleId="SourceNoteL">
    <w:name w:val="Source/NoteL"/>
    <w:basedOn w:val="SourceNote"/>
    <w:qFormat/>
    <w:rsid w:val="00D61F77"/>
    <w:pPr>
      <w:ind w:left="720"/>
    </w:pPr>
  </w:style>
  <w:style w:type="character" w:styleId="FootnoteReference">
    <w:name w:val="footnote reference"/>
    <w:basedOn w:val="DefaultParagraphFont"/>
    <w:uiPriority w:val="99"/>
    <w:qFormat/>
    <w:rsid w:val="00226F77"/>
    <w:rPr>
      <w:vertAlign w:val="superscript"/>
    </w:rPr>
  </w:style>
  <w:style w:type="character" w:styleId="CommentReference">
    <w:name w:val="annotation reference"/>
    <w:basedOn w:val="DefaultParagraphFont"/>
    <w:uiPriority w:val="99"/>
    <w:semiHidden/>
    <w:rsid w:val="00C754F7"/>
    <w:rPr>
      <w:sz w:val="16"/>
      <w:szCs w:val="16"/>
    </w:rPr>
  </w:style>
  <w:style w:type="paragraph" w:styleId="CommentText">
    <w:name w:val="annotation text"/>
    <w:basedOn w:val="Normal"/>
    <w:link w:val="CommentTextChar"/>
    <w:uiPriority w:val="99"/>
    <w:rsid w:val="00C754F7"/>
    <w:rPr>
      <w:sz w:val="20"/>
      <w:szCs w:val="20"/>
    </w:rPr>
  </w:style>
  <w:style w:type="paragraph" w:styleId="CommentSubject">
    <w:name w:val="annotation subject"/>
    <w:basedOn w:val="CommentText"/>
    <w:next w:val="CommentText"/>
    <w:link w:val="CommentSubjectChar"/>
    <w:semiHidden/>
    <w:rsid w:val="00C754F7"/>
    <w:rPr>
      <w:b/>
      <w:bCs/>
    </w:rPr>
  </w:style>
  <w:style w:type="paragraph" w:styleId="BalloonText">
    <w:name w:val="Balloon Text"/>
    <w:basedOn w:val="Normal"/>
    <w:link w:val="BalloonTextChar"/>
    <w:semiHidden/>
    <w:rsid w:val="00C754F7"/>
    <w:rPr>
      <w:rFonts w:ascii="Tahoma" w:hAnsi="Tahoma" w:cs="Tahoma"/>
      <w:sz w:val="16"/>
      <w:szCs w:val="16"/>
    </w:rPr>
  </w:style>
  <w:style w:type="paragraph" w:customStyle="1" w:styleId="Figure">
    <w:name w:val="Figure"/>
    <w:basedOn w:val="Normal"/>
    <w:link w:val="FigureChar"/>
    <w:qFormat/>
    <w:rsid w:val="007F6816"/>
    <w:pPr>
      <w:spacing w:before="120" w:after="120"/>
    </w:pPr>
  </w:style>
  <w:style w:type="paragraph" w:customStyle="1" w:styleId="TitleSub">
    <w:name w:val="Title Sub"/>
    <w:basedOn w:val="TitleField"/>
    <w:qFormat/>
    <w:rsid w:val="009335B2"/>
    <w:pPr>
      <w:spacing w:before="0" w:after="0"/>
    </w:pPr>
    <w:rPr>
      <w:sz w:val="48"/>
      <w:szCs w:val="48"/>
    </w:rPr>
  </w:style>
  <w:style w:type="numbering" w:customStyle="1" w:styleId="1-">
    <w:name w:val="1/-"/>
    <w:basedOn w:val="1ai"/>
    <w:rsid w:val="005B64D4"/>
    <w:pPr>
      <w:numPr>
        <w:numId w:val="5"/>
      </w:numPr>
    </w:pPr>
  </w:style>
  <w:style w:type="paragraph" w:customStyle="1" w:styleId="CaptionSub">
    <w:name w:val="Caption Sub"/>
    <w:basedOn w:val="Caption"/>
    <w:qFormat/>
    <w:rsid w:val="00C20802"/>
    <w:pPr>
      <w:tabs>
        <w:tab w:val="clear" w:pos="2736"/>
      </w:tabs>
      <w:spacing w:before="0"/>
      <w:ind w:left="4032"/>
    </w:pPr>
    <w:rPr>
      <w:b w:val="0"/>
      <w:i/>
    </w:rPr>
  </w:style>
  <w:style w:type="paragraph" w:customStyle="1" w:styleId="HeadingE2">
    <w:name w:val="HeadingE 2"/>
    <w:basedOn w:val="Normal"/>
    <w:next w:val="BodyText"/>
    <w:qFormat/>
    <w:rsid w:val="00C036AA"/>
    <w:pPr>
      <w:keepNext/>
      <w:spacing w:before="360"/>
      <w:jc w:val="left"/>
    </w:pPr>
    <w:rPr>
      <w:b/>
      <w:smallCaps/>
      <w:sz w:val="36"/>
    </w:rPr>
  </w:style>
  <w:style w:type="paragraph" w:customStyle="1" w:styleId="HeadingE1">
    <w:name w:val="HeadingE 1"/>
    <w:basedOn w:val="HeadingFront"/>
    <w:next w:val="BodyText"/>
    <w:qFormat/>
    <w:rsid w:val="00A468C6"/>
    <w:pPr>
      <w:outlineLvl w:val="0"/>
    </w:pPr>
  </w:style>
  <w:style w:type="paragraph" w:customStyle="1" w:styleId="HeadingE3">
    <w:name w:val="HeadingE 3"/>
    <w:basedOn w:val="Normal"/>
    <w:next w:val="BodyText"/>
    <w:qFormat/>
    <w:rsid w:val="00C036AA"/>
    <w:pPr>
      <w:keepNext/>
      <w:spacing w:before="240"/>
      <w:jc w:val="left"/>
    </w:pPr>
    <w:rPr>
      <w:b/>
      <w:sz w:val="26"/>
    </w:rPr>
  </w:style>
  <w:style w:type="paragraph" w:customStyle="1" w:styleId="HeadingE4">
    <w:name w:val="HeadingE 4"/>
    <w:basedOn w:val="Normal"/>
    <w:next w:val="BodyText"/>
    <w:qFormat/>
    <w:rsid w:val="00C036AA"/>
    <w:pPr>
      <w:keepNext/>
      <w:spacing w:before="240"/>
      <w:jc w:val="left"/>
    </w:pPr>
    <w:rPr>
      <w:i/>
      <w:sz w:val="26"/>
    </w:rPr>
  </w:style>
  <w:style w:type="paragraph" w:customStyle="1" w:styleId="CaptionSubL">
    <w:name w:val="Caption SubL"/>
    <w:basedOn w:val="CaptionSub"/>
    <w:qFormat/>
    <w:rsid w:val="00C20802"/>
    <w:pPr>
      <w:ind w:left="2592"/>
    </w:pPr>
  </w:style>
  <w:style w:type="paragraph" w:customStyle="1" w:styleId="FigureL">
    <w:name w:val="FigureL"/>
    <w:basedOn w:val="Normal"/>
    <w:next w:val="Normal"/>
    <w:qFormat/>
    <w:rsid w:val="007F6816"/>
    <w:pPr>
      <w:spacing w:after="120"/>
      <w:ind w:left="1008"/>
    </w:pPr>
    <w:rPr>
      <w:b/>
    </w:rPr>
  </w:style>
  <w:style w:type="paragraph" w:styleId="TOC5">
    <w:name w:val="toc 5"/>
    <w:basedOn w:val="Normal"/>
    <w:next w:val="Normal"/>
    <w:autoRedefine/>
    <w:uiPriority w:val="39"/>
    <w:rsid w:val="00FC1A64"/>
    <w:pPr>
      <w:ind w:left="880"/>
    </w:pPr>
  </w:style>
  <w:style w:type="paragraph" w:styleId="Date">
    <w:name w:val="Date"/>
    <w:basedOn w:val="Normal"/>
    <w:link w:val="DateChar"/>
    <w:qFormat/>
    <w:rsid w:val="0032724B"/>
    <w:pPr>
      <w:framePr w:w="5184" w:wrap="around" w:hAnchor="page" w:x="6337" w:yAlign="bottom" w:anchorLock="1"/>
      <w:ind w:left="0"/>
      <w:jc w:val="left"/>
    </w:pPr>
    <w:rPr>
      <w:i/>
      <w:sz w:val="20"/>
      <w:szCs w:val="20"/>
    </w:rPr>
  </w:style>
  <w:style w:type="paragraph" w:customStyle="1" w:styleId="ClientName">
    <w:name w:val="Client Name"/>
    <w:basedOn w:val="Normal"/>
    <w:qFormat/>
    <w:rsid w:val="00313114"/>
    <w:pPr>
      <w:framePr w:w="5184" w:h="5544" w:hRule="exact" w:wrap="around" w:vAnchor="page" w:hAnchor="page" w:x="6337" w:y="8929" w:anchorLock="1"/>
      <w:ind w:left="0"/>
      <w:jc w:val="left"/>
    </w:pPr>
    <w:rPr>
      <w:b/>
      <w:sz w:val="24"/>
      <w:szCs w:val="20"/>
    </w:rPr>
  </w:style>
  <w:style w:type="paragraph" w:customStyle="1" w:styleId="CSName">
    <w:name w:val="CS Name"/>
    <w:basedOn w:val="ClientName"/>
    <w:qFormat/>
    <w:rsid w:val="0032724B"/>
    <w:pPr>
      <w:framePr w:wrap="around"/>
      <w:spacing w:after="360"/>
    </w:pPr>
  </w:style>
  <w:style w:type="paragraph" w:customStyle="1" w:styleId="CoverTitleLine1">
    <w:name w:val="Cover Title Line 1"/>
    <w:basedOn w:val="Normal"/>
    <w:qFormat/>
    <w:rsid w:val="001A1254"/>
    <w:pPr>
      <w:ind w:left="0"/>
      <w:jc w:val="right"/>
    </w:pPr>
    <w:rPr>
      <w:sz w:val="80"/>
      <w:szCs w:val="80"/>
    </w:rPr>
  </w:style>
  <w:style w:type="paragraph" w:customStyle="1" w:styleId="Subs">
    <w:name w:val="Subs"/>
    <w:basedOn w:val="CSName"/>
    <w:qFormat/>
    <w:rsid w:val="0032724B"/>
    <w:pPr>
      <w:framePr w:wrap="around"/>
      <w:spacing w:after="0"/>
    </w:pPr>
    <w:rPr>
      <w:b w:val="0"/>
    </w:rPr>
  </w:style>
  <w:style w:type="paragraph" w:customStyle="1" w:styleId="CoverSubtitle">
    <w:name w:val="Cover Subtitle"/>
    <w:basedOn w:val="Normal"/>
    <w:qFormat/>
    <w:rsid w:val="0024247B"/>
    <w:pPr>
      <w:spacing w:before="180"/>
      <w:ind w:left="0"/>
      <w:jc w:val="left"/>
    </w:pPr>
    <w:rPr>
      <w:i/>
      <w:sz w:val="32"/>
      <w:szCs w:val="20"/>
    </w:rPr>
  </w:style>
  <w:style w:type="character" w:customStyle="1" w:styleId="CoverTitleChar">
    <w:name w:val="Cover Title Char"/>
    <w:basedOn w:val="DefaultParagraphFont"/>
    <w:link w:val="CoverTitle"/>
    <w:rsid w:val="00966989"/>
    <w:rPr>
      <w:rFonts w:ascii="Book Antiqua" w:hAnsi="Book Antiqua"/>
      <w:b/>
      <w:sz w:val="40"/>
      <w:szCs w:val="40"/>
    </w:rPr>
  </w:style>
  <w:style w:type="paragraph" w:customStyle="1" w:styleId="CoverTitleLine2">
    <w:name w:val="Cover Title Line 2"/>
    <w:basedOn w:val="Normal"/>
    <w:qFormat/>
    <w:rsid w:val="001A1254"/>
    <w:pPr>
      <w:ind w:left="0"/>
    </w:pPr>
    <w:rPr>
      <w:b/>
      <w:sz w:val="80"/>
      <w:szCs w:val="80"/>
    </w:rPr>
  </w:style>
  <w:style w:type="paragraph" w:customStyle="1" w:styleId="CoverLabels">
    <w:name w:val="Cover Labels"/>
    <w:basedOn w:val="Normal"/>
    <w:qFormat/>
    <w:rsid w:val="00313114"/>
    <w:pPr>
      <w:framePr w:w="5184" w:h="5544" w:hRule="exact" w:wrap="around" w:vAnchor="page" w:hAnchor="page" w:x="6337" w:y="8929" w:anchorLock="1"/>
      <w:spacing w:after="240"/>
      <w:ind w:left="0"/>
      <w:jc w:val="left"/>
    </w:pPr>
    <w:rPr>
      <w:i/>
      <w:sz w:val="20"/>
      <w:szCs w:val="20"/>
    </w:rPr>
  </w:style>
  <w:style w:type="paragraph" w:customStyle="1" w:styleId="CoverClientName">
    <w:name w:val="Cover Client Name"/>
    <w:basedOn w:val="Normal"/>
    <w:qFormat/>
    <w:rsid w:val="001A1254"/>
    <w:pPr>
      <w:spacing w:after="240"/>
      <w:ind w:left="1152"/>
    </w:pPr>
    <w:rPr>
      <w:b/>
      <w:sz w:val="28"/>
      <w:szCs w:val="28"/>
    </w:rPr>
  </w:style>
  <w:style w:type="paragraph" w:customStyle="1" w:styleId="CoverCSName">
    <w:name w:val="Cover CS Name"/>
    <w:basedOn w:val="Normal"/>
    <w:qFormat/>
    <w:rsid w:val="001A1254"/>
    <w:pPr>
      <w:spacing w:after="240"/>
      <w:ind w:left="1152"/>
    </w:pPr>
    <w:rPr>
      <w:b/>
      <w:sz w:val="28"/>
      <w:szCs w:val="28"/>
    </w:rPr>
  </w:style>
  <w:style w:type="paragraph" w:customStyle="1" w:styleId="CoverSubcontractors">
    <w:name w:val="Cover Subcontractors"/>
    <w:basedOn w:val="Normal"/>
    <w:qFormat/>
    <w:rsid w:val="001A1254"/>
    <w:pPr>
      <w:spacing w:after="240"/>
      <w:ind w:left="1152"/>
    </w:pPr>
    <w:rPr>
      <w:sz w:val="24"/>
      <w:szCs w:val="24"/>
    </w:rPr>
  </w:style>
  <w:style w:type="paragraph" w:customStyle="1" w:styleId="CoverPreparedby">
    <w:name w:val="Cover Prepared by"/>
    <w:basedOn w:val="Normal"/>
    <w:qFormat/>
    <w:rsid w:val="001A1254"/>
    <w:pPr>
      <w:spacing w:before="360" w:after="240"/>
      <w:ind w:left="1152"/>
    </w:pPr>
    <w:rPr>
      <w:i/>
      <w:sz w:val="20"/>
      <w:szCs w:val="20"/>
    </w:rPr>
  </w:style>
  <w:style w:type="paragraph" w:customStyle="1" w:styleId="CoverPreparedfor">
    <w:name w:val="Cover Prepared for"/>
    <w:basedOn w:val="Normal"/>
    <w:qFormat/>
    <w:rsid w:val="009B3FE7"/>
    <w:pPr>
      <w:spacing w:after="240"/>
      <w:ind w:left="0"/>
      <w:jc w:val="left"/>
    </w:pPr>
    <w:rPr>
      <w:i/>
      <w:sz w:val="20"/>
      <w:szCs w:val="20"/>
    </w:rPr>
  </w:style>
  <w:style w:type="paragraph" w:customStyle="1" w:styleId="CoverWith">
    <w:name w:val="Cover With"/>
    <w:basedOn w:val="Normal"/>
    <w:qFormat/>
    <w:rsid w:val="001A1254"/>
    <w:pPr>
      <w:spacing w:after="240"/>
      <w:ind w:left="1152"/>
    </w:pPr>
    <w:rPr>
      <w:i/>
      <w:sz w:val="20"/>
      <w:szCs w:val="20"/>
    </w:rPr>
  </w:style>
  <w:style w:type="paragraph" w:customStyle="1" w:styleId="CoverDate">
    <w:name w:val="Cover Date"/>
    <w:basedOn w:val="Normal"/>
    <w:link w:val="CoverDateChar"/>
    <w:qFormat/>
    <w:rsid w:val="001A1254"/>
    <w:pPr>
      <w:tabs>
        <w:tab w:val="right" w:pos="9540"/>
      </w:tabs>
      <w:ind w:left="0"/>
      <w:jc w:val="left"/>
    </w:pPr>
    <w:rPr>
      <w:i/>
      <w:sz w:val="24"/>
      <w:szCs w:val="24"/>
    </w:rPr>
  </w:style>
  <w:style w:type="character" w:customStyle="1" w:styleId="CoverDateChar">
    <w:name w:val="Cover Date Char"/>
    <w:basedOn w:val="DefaultParagraphFont"/>
    <w:link w:val="CoverDate"/>
    <w:rsid w:val="001A1254"/>
    <w:rPr>
      <w:rFonts w:ascii="Book Antiqua" w:hAnsi="Book Antiqua"/>
      <w:i/>
      <w:sz w:val="24"/>
      <w:szCs w:val="24"/>
      <w:lang w:val="en-US" w:eastAsia="en-US" w:bidi="ar-SA"/>
    </w:rPr>
  </w:style>
  <w:style w:type="paragraph" w:customStyle="1" w:styleId="CoverWebAddressChar">
    <w:name w:val="Cover Web Address Char"/>
    <w:basedOn w:val="Normal"/>
    <w:link w:val="CoverWebAddressCharChar"/>
    <w:qFormat/>
    <w:rsid w:val="001A1254"/>
    <w:pPr>
      <w:tabs>
        <w:tab w:val="right" w:pos="9540"/>
      </w:tabs>
      <w:ind w:left="0"/>
      <w:jc w:val="left"/>
    </w:pPr>
    <w:rPr>
      <w:rFonts w:ascii="Arial" w:hAnsi="Arial" w:cs="Arial"/>
      <w:b/>
      <w:color w:val="0F238C"/>
      <w:sz w:val="24"/>
      <w:szCs w:val="24"/>
    </w:rPr>
  </w:style>
  <w:style w:type="character" w:customStyle="1" w:styleId="CoverWebAddressCharChar">
    <w:name w:val="Cover Web Address Char Char"/>
    <w:basedOn w:val="DefaultParagraphFont"/>
    <w:link w:val="CoverWebAddressChar"/>
    <w:rsid w:val="001A1254"/>
    <w:rPr>
      <w:rFonts w:ascii="Arial" w:hAnsi="Arial" w:cs="Arial"/>
      <w:b/>
      <w:color w:val="0F238C"/>
      <w:sz w:val="24"/>
      <w:szCs w:val="24"/>
      <w:lang w:val="en-US" w:eastAsia="en-US" w:bidi="ar-SA"/>
    </w:rPr>
  </w:style>
  <w:style w:type="paragraph" w:customStyle="1" w:styleId="CoverWebAddress">
    <w:name w:val="Cover Web Address"/>
    <w:basedOn w:val="Normal"/>
    <w:qFormat/>
    <w:rsid w:val="0000219B"/>
    <w:pPr>
      <w:tabs>
        <w:tab w:val="right" w:pos="9540"/>
      </w:tabs>
      <w:ind w:left="0"/>
      <w:jc w:val="left"/>
    </w:pPr>
    <w:rPr>
      <w:rFonts w:ascii="Arial" w:hAnsi="Arial" w:cs="Arial"/>
      <w:b/>
      <w:color w:val="0F238C"/>
      <w:sz w:val="24"/>
      <w:szCs w:val="24"/>
    </w:rPr>
  </w:style>
  <w:style w:type="paragraph" w:customStyle="1" w:styleId="DividerTitle">
    <w:name w:val="Divider Title"/>
    <w:basedOn w:val="Normal"/>
    <w:qFormat/>
    <w:rsid w:val="00971AD2"/>
    <w:pPr>
      <w:tabs>
        <w:tab w:val="right" w:pos="9360"/>
      </w:tabs>
      <w:spacing w:before="3960"/>
      <w:ind w:left="1152" w:hanging="1152"/>
      <w:jc w:val="left"/>
    </w:pPr>
    <w:rPr>
      <w:b/>
      <w:sz w:val="60"/>
      <w:szCs w:val="20"/>
    </w:rPr>
  </w:style>
  <w:style w:type="character" w:customStyle="1" w:styleId="DividerSubtitleChar">
    <w:name w:val="Divider Subtitle Char"/>
    <w:basedOn w:val="DefaultParagraphFont"/>
    <w:link w:val="DividerSubtitle"/>
    <w:locked/>
    <w:rsid w:val="00971AD2"/>
    <w:rPr>
      <w:rFonts w:ascii="Book Antiqua" w:hAnsi="Book Antiqua"/>
      <w:i/>
      <w:sz w:val="48"/>
      <w:szCs w:val="48"/>
    </w:rPr>
  </w:style>
  <w:style w:type="paragraph" w:customStyle="1" w:styleId="DividerSubtitle">
    <w:name w:val="Divider Subtitle"/>
    <w:basedOn w:val="Normal"/>
    <w:link w:val="DividerSubtitleChar"/>
    <w:qFormat/>
    <w:rsid w:val="00971AD2"/>
    <w:pPr>
      <w:tabs>
        <w:tab w:val="right" w:pos="9360"/>
      </w:tabs>
      <w:spacing w:before="360"/>
      <w:ind w:left="1152"/>
      <w:jc w:val="left"/>
    </w:pPr>
    <w:rPr>
      <w:i/>
      <w:sz w:val="48"/>
      <w:szCs w:val="48"/>
    </w:rPr>
  </w:style>
  <w:style w:type="character" w:customStyle="1" w:styleId="SubdividerTitleChar">
    <w:name w:val="Subdivider Title Char"/>
    <w:basedOn w:val="DefaultParagraphFont"/>
    <w:link w:val="SubdividerTitle"/>
    <w:locked/>
    <w:rsid w:val="009C724E"/>
    <w:rPr>
      <w:rFonts w:ascii="Book Antiqua" w:hAnsi="Book Antiqua"/>
      <w:i/>
      <w:sz w:val="48"/>
      <w:szCs w:val="48"/>
    </w:rPr>
  </w:style>
  <w:style w:type="paragraph" w:customStyle="1" w:styleId="SubdividerTitle">
    <w:name w:val="Subdivider Title"/>
    <w:basedOn w:val="Normal"/>
    <w:link w:val="SubdividerTitleChar"/>
    <w:qFormat/>
    <w:rsid w:val="009C724E"/>
    <w:pPr>
      <w:tabs>
        <w:tab w:val="right" w:pos="9360"/>
      </w:tabs>
      <w:spacing w:before="3960"/>
      <w:ind w:left="0"/>
      <w:jc w:val="left"/>
    </w:pPr>
    <w:rPr>
      <w:i/>
      <w:sz w:val="48"/>
      <w:szCs w:val="48"/>
    </w:rPr>
  </w:style>
  <w:style w:type="character" w:customStyle="1" w:styleId="CalloutTextChar">
    <w:name w:val="Callout Text Char"/>
    <w:basedOn w:val="DefaultParagraphFont"/>
    <w:link w:val="CalloutText"/>
    <w:locked/>
    <w:rsid w:val="005868AE"/>
    <w:rPr>
      <w:rFonts w:ascii="Arial Narrow" w:hAnsi="Arial Narrow"/>
      <w:sz w:val="26"/>
      <w:szCs w:val="26"/>
    </w:rPr>
  </w:style>
  <w:style w:type="paragraph" w:customStyle="1" w:styleId="CalloutText">
    <w:name w:val="Callout Text"/>
    <w:basedOn w:val="Normal"/>
    <w:link w:val="CalloutTextChar"/>
    <w:qFormat/>
    <w:rsid w:val="005868AE"/>
    <w:pPr>
      <w:ind w:left="0"/>
      <w:jc w:val="center"/>
    </w:pPr>
    <w:rPr>
      <w:rFonts w:ascii="Arial Narrow" w:hAnsi="Arial Narrow"/>
      <w:sz w:val="26"/>
      <w:szCs w:val="26"/>
    </w:rPr>
  </w:style>
  <w:style w:type="character" w:styleId="PlaceholderText">
    <w:name w:val="Placeholder Text"/>
    <w:basedOn w:val="DefaultParagraphFont"/>
    <w:uiPriority w:val="99"/>
    <w:semiHidden/>
    <w:rsid w:val="002F250B"/>
    <w:rPr>
      <w:color w:val="808080"/>
    </w:rPr>
  </w:style>
  <w:style w:type="character" w:customStyle="1" w:styleId="FooterChar">
    <w:name w:val="Footer Char"/>
    <w:basedOn w:val="DefaultParagraphFont"/>
    <w:link w:val="Footer"/>
    <w:uiPriority w:val="99"/>
    <w:rsid w:val="00027D6C"/>
    <w:rPr>
      <w:rFonts w:ascii="Book Antiqua" w:hAnsi="Book Antiqua"/>
      <w:i/>
      <w:sz w:val="18"/>
      <w:szCs w:val="18"/>
    </w:rPr>
  </w:style>
  <w:style w:type="character" w:customStyle="1" w:styleId="BodyTextChar">
    <w:name w:val="Body Text Char"/>
    <w:basedOn w:val="DefaultParagraphFont"/>
    <w:link w:val="BodyText"/>
    <w:uiPriority w:val="99"/>
    <w:rsid w:val="00163798"/>
    <w:rPr>
      <w:rFonts w:ascii="Book Antiqua" w:hAnsi="Book Antiqua"/>
      <w:sz w:val="22"/>
      <w:szCs w:val="22"/>
    </w:rPr>
  </w:style>
  <w:style w:type="paragraph" w:customStyle="1" w:styleId="HeaderLS">
    <w:name w:val="HeaderLS"/>
    <w:basedOn w:val="Header"/>
    <w:rsid w:val="000D7FA4"/>
    <w:pPr>
      <w:pBdr>
        <w:top w:val="none" w:sz="0" w:space="0" w:color="auto"/>
      </w:pBdr>
    </w:pPr>
  </w:style>
  <w:style w:type="paragraph" w:customStyle="1" w:styleId="HeaderLD">
    <w:name w:val="HeaderLD"/>
    <w:basedOn w:val="Header"/>
    <w:rsid w:val="000D7FA4"/>
    <w:pPr>
      <w:pBdr>
        <w:top w:val="none" w:sz="0" w:space="0" w:color="auto"/>
      </w:pBdr>
    </w:pPr>
  </w:style>
  <w:style w:type="paragraph" w:customStyle="1" w:styleId="FigureLD">
    <w:name w:val="FigureLD"/>
    <w:basedOn w:val="Normal"/>
    <w:qFormat/>
    <w:rsid w:val="007F6816"/>
    <w:pPr>
      <w:spacing w:before="120"/>
      <w:ind w:left="0"/>
    </w:pPr>
    <w:rPr>
      <w:b/>
    </w:rPr>
  </w:style>
  <w:style w:type="paragraph" w:customStyle="1" w:styleId="FigureInstructions">
    <w:name w:val="FigureInstructions"/>
    <w:basedOn w:val="Normal"/>
    <w:qFormat/>
    <w:rsid w:val="000A3A56"/>
    <w:pPr>
      <w:spacing w:before="120"/>
      <w:ind w:left="0"/>
    </w:pPr>
    <w:rPr>
      <w:i/>
    </w:rPr>
  </w:style>
  <w:style w:type="paragraph" w:customStyle="1" w:styleId="HeaderFP">
    <w:name w:val="HeaderFP"/>
    <w:basedOn w:val="Header"/>
    <w:rsid w:val="00833D3A"/>
    <w:pPr>
      <w:pBdr>
        <w:top w:val="none" w:sz="0" w:space="0" w:color="auto"/>
      </w:pBdr>
      <w:jc w:val="both"/>
    </w:pPr>
  </w:style>
  <w:style w:type="paragraph" w:styleId="Subtitle">
    <w:name w:val="Subtitle"/>
    <w:basedOn w:val="Normal"/>
    <w:next w:val="Normal"/>
    <w:link w:val="SubtitleChar"/>
    <w:rsid w:val="00C33FE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33FEB"/>
    <w:rPr>
      <w:rFonts w:ascii="Georgia" w:eastAsia="Georgia" w:hAnsi="Georgia" w:cs="Georgia"/>
      <w:i/>
      <w:color w:val="666666"/>
      <w:sz w:val="48"/>
      <w:szCs w:val="48"/>
    </w:rPr>
  </w:style>
  <w:style w:type="character" w:customStyle="1" w:styleId="CommentTextChar">
    <w:name w:val="Comment Text Char"/>
    <w:basedOn w:val="DefaultParagraphFont"/>
    <w:link w:val="CommentText"/>
    <w:uiPriority w:val="99"/>
    <w:rsid w:val="00C33FEB"/>
    <w:rPr>
      <w:rFonts w:ascii="Book Antiqua" w:hAnsi="Book Antiqua"/>
    </w:rPr>
  </w:style>
  <w:style w:type="character" w:customStyle="1" w:styleId="BalloonTextChar">
    <w:name w:val="Balloon Text Char"/>
    <w:basedOn w:val="DefaultParagraphFont"/>
    <w:link w:val="BalloonText"/>
    <w:semiHidden/>
    <w:rsid w:val="00C33FEB"/>
    <w:rPr>
      <w:rFonts w:ascii="Tahoma" w:hAnsi="Tahoma" w:cs="Tahoma"/>
      <w:sz w:val="16"/>
      <w:szCs w:val="16"/>
    </w:rPr>
  </w:style>
  <w:style w:type="character" w:customStyle="1" w:styleId="CommentSubjectChar">
    <w:name w:val="Comment Subject Char"/>
    <w:basedOn w:val="CommentTextChar"/>
    <w:link w:val="CommentSubject"/>
    <w:semiHidden/>
    <w:rsid w:val="00C33FEB"/>
    <w:rPr>
      <w:rFonts w:ascii="Book Antiqua" w:hAnsi="Book Antiqua"/>
      <w:b/>
      <w:bCs/>
    </w:rPr>
  </w:style>
  <w:style w:type="paragraph" w:styleId="ListParagraph">
    <w:name w:val="List Paragraph"/>
    <w:basedOn w:val="Normal"/>
    <w:uiPriority w:val="34"/>
    <w:qFormat/>
    <w:rsid w:val="00FF5D0E"/>
    <w:pPr>
      <w:spacing w:before="120" w:after="120"/>
      <w:ind w:left="0"/>
    </w:pPr>
    <w:rPr>
      <w:rFonts w:eastAsia="Book Antiqua" w:cs="Book Antiqua"/>
      <w:color w:val="000000"/>
    </w:rPr>
  </w:style>
  <w:style w:type="character" w:customStyle="1" w:styleId="HeaderChar">
    <w:name w:val="Header Char"/>
    <w:basedOn w:val="DefaultParagraphFont"/>
    <w:link w:val="Header"/>
    <w:rsid w:val="00C33FEB"/>
    <w:rPr>
      <w:rFonts w:ascii="Book Antiqua" w:hAnsi="Book Antiqua"/>
      <w:i/>
      <w:sz w:val="18"/>
      <w:szCs w:val="18"/>
    </w:rPr>
  </w:style>
  <w:style w:type="paragraph" w:customStyle="1" w:styleId="Header1">
    <w:name w:val="Header1"/>
    <w:basedOn w:val="Heading1"/>
    <w:link w:val="headerChar0"/>
    <w:qFormat/>
    <w:rsid w:val="00C33FEB"/>
    <w:pPr>
      <w:numPr>
        <w:numId w:val="82"/>
      </w:numPr>
      <w:pBdr>
        <w:top w:val="nil"/>
        <w:left w:val="nil"/>
        <w:bottom w:val="nil"/>
        <w:right w:val="nil"/>
        <w:between w:val="nil"/>
      </w:pBdr>
    </w:pPr>
    <w:rPr>
      <w:rFonts w:eastAsia="Book Antiqua" w:cs="Book Antiqua"/>
      <w:color w:val="000000"/>
    </w:rPr>
  </w:style>
  <w:style w:type="paragraph" w:customStyle="1" w:styleId="subheading">
    <w:name w:val="subheading"/>
    <w:basedOn w:val="Heading2"/>
    <w:link w:val="subheadingChar"/>
    <w:qFormat/>
    <w:rsid w:val="00C33FEB"/>
    <w:pPr>
      <w:numPr>
        <w:numId w:val="82"/>
      </w:numPr>
      <w:pBdr>
        <w:top w:val="nil"/>
        <w:left w:val="nil"/>
        <w:bottom w:val="nil"/>
        <w:right w:val="nil"/>
        <w:between w:val="nil"/>
      </w:pBdr>
      <w:jc w:val="both"/>
    </w:pPr>
    <w:rPr>
      <w:rFonts w:eastAsia="Book Antiqua" w:cs="Book Antiqua"/>
      <w:color w:val="000000"/>
    </w:rPr>
  </w:style>
  <w:style w:type="character" w:customStyle="1" w:styleId="Heading1Char">
    <w:name w:val="Heading 1 Char"/>
    <w:basedOn w:val="DefaultParagraphFont"/>
    <w:link w:val="Heading1"/>
    <w:rsid w:val="007D58F6"/>
    <w:rPr>
      <w:rFonts w:ascii="Book Antiqua" w:hAnsi="Book Antiqua"/>
      <w:b/>
      <w:bCs/>
      <w:kern w:val="32"/>
      <w:sz w:val="56"/>
      <w:szCs w:val="56"/>
    </w:rPr>
  </w:style>
  <w:style w:type="character" w:customStyle="1" w:styleId="headerChar0">
    <w:name w:val="header Char"/>
    <w:basedOn w:val="Heading1Char"/>
    <w:link w:val="Header1"/>
    <w:rsid w:val="00C33FEB"/>
    <w:rPr>
      <w:rFonts w:ascii="Book Antiqua" w:eastAsia="Book Antiqua" w:hAnsi="Book Antiqua" w:cs="Book Antiqua"/>
      <w:b/>
      <w:bCs/>
      <w:color w:val="000000"/>
      <w:kern w:val="32"/>
      <w:sz w:val="56"/>
      <w:szCs w:val="56"/>
    </w:rPr>
  </w:style>
  <w:style w:type="character" w:customStyle="1" w:styleId="Heading2Char">
    <w:name w:val="Heading 2 Char"/>
    <w:basedOn w:val="DefaultParagraphFont"/>
    <w:link w:val="Heading2"/>
    <w:rsid w:val="00924BCC"/>
    <w:rPr>
      <w:rFonts w:ascii="Book Antiqua" w:hAnsi="Book Antiqua"/>
      <w:b/>
      <w:bCs/>
      <w:iCs/>
      <w:smallCaps/>
      <w:sz w:val="36"/>
      <w:szCs w:val="36"/>
    </w:rPr>
  </w:style>
  <w:style w:type="character" w:customStyle="1" w:styleId="subheadingChar">
    <w:name w:val="subheading Char"/>
    <w:basedOn w:val="Heading2Char"/>
    <w:link w:val="subheading"/>
    <w:rsid w:val="00C33FEB"/>
    <w:rPr>
      <w:rFonts w:ascii="Book Antiqua" w:eastAsia="Book Antiqua" w:hAnsi="Book Antiqua" w:cs="Book Antiqua"/>
      <w:b/>
      <w:bCs/>
      <w:iCs/>
      <w:smallCaps/>
      <w:color w:val="000000"/>
      <w:sz w:val="36"/>
      <w:szCs w:val="36"/>
    </w:rPr>
  </w:style>
  <w:style w:type="character" w:customStyle="1" w:styleId="FootnoteTextChar">
    <w:name w:val="Footnote Text Char"/>
    <w:basedOn w:val="DefaultParagraphFont"/>
    <w:link w:val="FootnoteText"/>
    <w:uiPriority w:val="99"/>
    <w:rsid w:val="00416A64"/>
    <w:rPr>
      <w:rFonts w:ascii="Book Antiqua" w:hAnsi="Book Antiqua"/>
    </w:rPr>
  </w:style>
  <w:style w:type="character" w:customStyle="1" w:styleId="Heading7Char">
    <w:name w:val="Heading 7 Char"/>
    <w:basedOn w:val="DefaultParagraphFont"/>
    <w:link w:val="Heading7"/>
    <w:rsid w:val="00C33FEB"/>
    <w:rPr>
      <w:rFonts w:ascii="Book Antiqua" w:hAnsi="Book Antiqua"/>
      <w:b/>
      <w:smallCaps/>
      <w:kern w:val="32"/>
      <w:sz w:val="36"/>
      <w:szCs w:val="24"/>
    </w:rPr>
  </w:style>
  <w:style w:type="character" w:customStyle="1" w:styleId="Heading8Char">
    <w:name w:val="Heading 8 Char"/>
    <w:basedOn w:val="DefaultParagraphFont"/>
    <w:link w:val="Heading8"/>
    <w:rsid w:val="00C33FEB"/>
    <w:rPr>
      <w:rFonts w:ascii="Book Antiqua" w:hAnsi="Book Antiqua"/>
      <w:b/>
      <w:iCs/>
      <w:sz w:val="26"/>
      <w:szCs w:val="24"/>
    </w:rPr>
  </w:style>
  <w:style w:type="character" w:customStyle="1" w:styleId="Heading9Char">
    <w:name w:val="Heading 9 Char"/>
    <w:basedOn w:val="DefaultParagraphFont"/>
    <w:link w:val="Heading9"/>
    <w:rsid w:val="00C33FEB"/>
    <w:rPr>
      <w:rFonts w:ascii="Book Antiqua" w:hAnsi="Book Antiqua" w:cs="Arial"/>
      <w:i/>
      <w:sz w:val="26"/>
      <w:szCs w:val="22"/>
    </w:rPr>
  </w:style>
  <w:style w:type="character" w:customStyle="1" w:styleId="BalloonTextChar1">
    <w:name w:val="Balloon Text Char1"/>
    <w:basedOn w:val="DefaultParagraphFont"/>
    <w:semiHidden/>
    <w:rsid w:val="00C33FEB"/>
    <w:rPr>
      <w:rFonts w:ascii="Tahoma" w:hAnsi="Tahoma" w:cs="Tahoma"/>
      <w:sz w:val="16"/>
      <w:szCs w:val="16"/>
    </w:rPr>
  </w:style>
  <w:style w:type="paragraph" w:customStyle="1" w:styleId="ListCS1">
    <w:name w:val="List CS 1"/>
    <w:basedOn w:val="ListNumber"/>
    <w:qFormat/>
    <w:rsid w:val="00C33FEB"/>
    <w:pPr>
      <w:numPr>
        <w:numId w:val="0"/>
      </w:numPr>
      <w:tabs>
        <w:tab w:val="num" w:pos="1800"/>
      </w:tabs>
      <w:ind w:left="1800" w:hanging="360"/>
    </w:pPr>
  </w:style>
  <w:style w:type="paragraph" w:customStyle="1" w:styleId="ListCS2">
    <w:name w:val="List CS 2"/>
    <w:basedOn w:val="ListBullet2"/>
    <w:qFormat/>
    <w:rsid w:val="00C33FEB"/>
    <w:pPr>
      <w:numPr>
        <w:ilvl w:val="0"/>
        <w:numId w:val="0"/>
      </w:numPr>
      <w:tabs>
        <w:tab w:val="num" w:pos="2160"/>
      </w:tabs>
      <w:ind w:left="2160" w:hanging="360"/>
    </w:pPr>
  </w:style>
  <w:style w:type="character" w:customStyle="1" w:styleId="DocumentMapChar">
    <w:name w:val="Document Map Char"/>
    <w:basedOn w:val="DefaultParagraphFont"/>
    <w:link w:val="DocumentMap"/>
    <w:semiHidden/>
    <w:rsid w:val="00C33FEB"/>
    <w:rPr>
      <w:rFonts w:ascii="Tahoma" w:hAnsi="Tahoma" w:cs="Tahoma"/>
      <w:sz w:val="22"/>
      <w:szCs w:val="22"/>
      <w:shd w:val="clear" w:color="auto" w:fill="000080"/>
    </w:rPr>
  </w:style>
  <w:style w:type="character" w:customStyle="1" w:styleId="DateChar">
    <w:name w:val="Date Char"/>
    <w:basedOn w:val="DefaultParagraphFont"/>
    <w:link w:val="Date"/>
    <w:rsid w:val="00C33FEB"/>
    <w:rPr>
      <w:rFonts w:ascii="Book Antiqua" w:hAnsi="Book Antiqua"/>
      <w:i/>
    </w:rPr>
  </w:style>
  <w:style w:type="paragraph" w:customStyle="1" w:styleId="CoverMainTitle">
    <w:name w:val="Cover Main Title"/>
    <w:basedOn w:val="BodyText"/>
    <w:qFormat/>
    <w:rsid w:val="00C33FEB"/>
    <w:pPr>
      <w:spacing w:before="0"/>
      <w:ind w:left="0" w:right="2250"/>
      <w:jc w:val="left"/>
    </w:pPr>
    <w:rPr>
      <w:b/>
      <w:sz w:val="56"/>
      <w:szCs w:val="56"/>
    </w:rPr>
  </w:style>
  <w:style w:type="paragraph" w:customStyle="1" w:styleId="TitleLine1">
    <w:name w:val="Title Line 1"/>
    <w:basedOn w:val="Normal"/>
    <w:qFormat/>
    <w:rsid w:val="00C33FEB"/>
    <w:pPr>
      <w:framePr w:w="5400" w:h="1080" w:hRule="exact" w:wrap="around" w:vAnchor="page" w:hAnchor="margin" w:y="6625" w:anchorLock="1"/>
      <w:spacing w:line="1000" w:lineRule="exact"/>
      <w:ind w:left="720"/>
      <w:jc w:val="left"/>
    </w:pPr>
    <w:rPr>
      <w:sz w:val="92"/>
      <w:szCs w:val="20"/>
    </w:rPr>
  </w:style>
  <w:style w:type="paragraph" w:customStyle="1" w:styleId="TitleLine2">
    <w:name w:val="Title Line 2"/>
    <w:basedOn w:val="Normal"/>
    <w:qFormat/>
    <w:rsid w:val="00C33FEB"/>
    <w:pPr>
      <w:framePr w:w="7776" w:h="864" w:hRule="exact" w:wrap="around" w:vAnchor="page" w:hAnchor="page" w:x="3745" w:y="7345" w:anchorLock="1"/>
      <w:spacing w:line="1020" w:lineRule="exact"/>
      <w:ind w:left="1008"/>
      <w:jc w:val="left"/>
    </w:pPr>
    <w:rPr>
      <w:sz w:val="102"/>
      <w:szCs w:val="20"/>
    </w:rPr>
  </w:style>
  <w:style w:type="paragraph" w:customStyle="1" w:styleId="ListBullet1">
    <w:name w:val="List Bullet 1"/>
    <w:basedOn w:val="ListBullet"/>
    <w:qFormat/>
    <w:rsid w:val="00C33FEB"/>
    <w:pPr>
      <w:tabs>
        <w:tab w:val="clear" w:pos="1800"/>
      </w:tabs>
      <w:overflowPunct w:val="0"/>
      <w:autoSpaceDE w:val="0"/>
      <w:autoSpaceDN w:val="0"/>
      <w:adjustRightInd w:val="0"/>
      <w:spacing w:before="0" w:after="120"/>
      <w:ind w:left="288" w:hanging="288"/>
      <w:textAlignment w:val="baseline"/>
    </w:pPr>
    <w:rPr>
      <w:szCs w:val="20"/>
    </w:rPr>
  </w:style>
  <w:style w:type="paragraph" w:styleId="Revision">
    <w:name w:val="Revision"/>
    <w:hidden/>
    <w:uiPriority w:val="99"/>
    <w:semiHidden/>
    <w:rsid w:val="00C33FEB"/>
    <w:rPr>
      <w:rFonts w:ascii="Book Antiqua" w:hAnsi="Book Antiqua"/>
      <w:sz w:val="22"/>
      <w:szCs w:val="22"/>
    </w:rPr>
  </w:style>
  <w:style w:type="paragraph" w:customStyle="1" w:styleId="Heading2to3">
    <w:name w:val="Heading 2 to 3"/>
    <w:basedOn w:val="Heading2"/>
    <w:next w:val="Heading3"/>
    <w:qFormat/>
    <w:rsid w:val="00C33FEB"/>
    <w:pPr>
      <w:numPr>
        <w:ilvl w:val="0"/>
        <w:numId w:val="0"/>
      </w:numPr>
      <w:overflowPunct w:val="0"/>
      <w:autoSpaceDE w:val="0"/>
      <w:autoSpaceDN w:val="0"/>
      <w:adjustRightInd w:val="0"/>
      <w:spacing w:before="260" w:after="150"/>
      <w:ind w:left="547" w:hanging="547"/>
      <w:textAlignment w:val="baseline"/>
      <w:outlineLvl w:val="9"/>
    </w:pPr>
    <w:rPr>
      <w:bCs w:val="0"/>
      <w:iCs w:val="0"/>
      <w:smallCaps w:val="0"/>
      <w:color w:val="063D5D"/>
      <w:sz w:val="30"/>
      <w:szCs w:val="20"/>
    </w:rPr>
  </w:style>
  <w:style w:type="paragraph" w:styleId="NormalWeb">
    <w:name w:val="Normal (Web)"/>
    <w:basedOn w:val="Normal"/>
    <w:uiPriority w:val="99"/>
    <w:unhideWhenUsed/>
    <w:rsid w:val="00C33FEB"/>
    <w:pPr>
      <w:spacing w:before="100" w:beforeAutospacing="1" w:after="100" w:afterAutospacing="1"/>
      <w:ind w:left="0"/>
      <w:jc w:val="left"/>
    </w:pPr>
    <w:rPr>
      <w:rFonts w:ascii="Times New Roman" w:hAnsi="Times New Roman"/>
      <w:sz w:val="24"/>
      <w:szCs w:val="24"/>
    </w:rPr>
  </w:style>
  <w:style w:type="table" w:customStyle="1" w:styleId="TableGrid1">
    <w:name w:val="Table Grid1"/>
    <w:basedOn w:val="TableNormal"/>
    <w:next w:val="TableGrid"/>
    <w:uiPriority w:val="59"/>
    <w:rsid w:val="00C33FEB"/>
    <w:rPr>
      <w:rFonts w:ascii="Calibri" w:eastAsia="Calibri" w:hAnsi="Calibri"/>
      <w:sz w:val="22"/>
      <w:szCs w:val="22"/>
    </w:rPr>
    <w:tblPr/>
  </w:style>
  <w:style w:type="table" w:styleId="TableGrid">
    <w:name w:val="Table Grid"/>
    <w:basedOn w:val="TableNormal"/>
    <w:uiPriority w:val="39"/>
    <w:rsid w:val="00C33FEB"/>
    <w:tblPr/>
  </w:style>
  <w:style w:type="table" w:customStyle="1" w:styleId="TableGrid2">
    <w:name w:val="Table Grid2"/>
    <w:basedOn w:val="TableNormal"/>
    <w:next w:val="TableGrid"/>
    <w:uiPriority w:val="59"/>
    <w:rsid w:val="00C33FEB"/>
    <w:rPr>
      <w:rFonts w:ascii="Calibri" w:eastAsia="Calibri" w:hAnsi="Calibri"/>
      <w:sz w:val="22"/>
      <w:szCs w:val="22"/>
    </w:rPr>
    <w:tblPr/>
  </w:style>
  <w:style w:type="table" w:customStyle="1" w:styleId="TableGrid3">
    <w:name w:val="Table Grid3"/>
    <w:basedOn w:val="TableNormal"/>
    <w:next w:val="TableGrid"/>
    <w:uiPriority w:val="59"/>
    <w:rsid w:val="00C33FEB"/>
    <w:rPr>
      <w:rFonts w:ascii="Calibri" w:eastAsia="Calibri" w:hAnsi="Calibri"/>
      <w:sz w:val="22"/>
      <w:szCs w:val="22"/>
    </w:rPr>
    <w:tblPr/>
  </w:style>
  <w:style w:type="table" w:customStyle="1" w:styleId="TableGrid4">
    <w:name w:val="Table Grid4"/>
    <w:basedOn w:val="TableNormal"/>
    <w:next w:val="TableGrid"/>
    <w:uiPriority w:val="59"/>
    <w:rsid w:val="00C33FEB"/>
    <w:rPr>
      <w:rFonts w:ascii="Calibri" w:eastAsia="Calibri" w:hAnsi="Calibri"/>
      <w:sz w:val="22"/>
      <w:szCs w:val="22"/>
    </w:rPr>
    <w:tblPr/>
  </w:style>
  <w:style w:type="character" w:customStyle="1" w:styleId="Heading4Char">
    <w:name w:val="Heading 4 Char"/>
    <w:basedOn w:val="DefaultParagraphFont"/>
    <w:link w:val="Heading4"/>
    <w:rsid w:val="00DE2941"/>
    <w:rPr>
      <w:rFonts w:ascii="Book Antiqua" w:hAnsi="Book Antiqua"/>
      <w:bCs/>
      <w:i/>
      <w:sz w:val="26"/>
      <w:szCs w:val="26"/>
    </w:rPr>
  </w:style>
  <w:style w:type="table" w:customStyle="1" w:styleId="TableGrid5">
    <w:name w:val="Table Grid5"/>
    <w:basedOn w:val="TableNormal"/>
    <w:next w:val="TableGrid"/>
    <w:uiPriority w:val="59"/>
    <w:rsid w:val="00C33FEB"/>
    <w:rPr>
      <w:rFonts w:ascii="Calibri" w:eastAsia="Calibri" w:hAnsi="Calibri"/>
      <w:sz w:val="22"/>
      <w:szCs w:val="22"/>
    </w:rPr>
    <w:tblPr/>
  </w:style>
  <w:style w:type="table" w:customStyle="1" w:styleId="TableGrid6">
    <w:name w:val="Table Grid6"/>
    <w:basedOn w:val="TableNormal"/>
    <w:next w:val="TableGrid"/>
    <w:uiPriority w:val="59"/>
    <w:rsid w:val="00C33FEB"/>
    <w:rPr>
      <w:rFonts w:ascii="Calibri" w:eastAsia="Calibri" w:hAnsi="Calibri"/>
      <w:sz w:val="22"/>
      <w:szCs w:val="22"/>
    </w:rPr>
    <w:tblPr/>
  </w:style>
  <w:style w:type="character" w:styleId="Strong">
    <w:name w:val="Strong"/>
    <w:basedOn w:val="DefaultParagraphFont"/>
    <w:uiPriority w:val="22"/>
    <w:qFormat/>
    <w:rsid w:val="00C33FEB"/>
    <w:rPr>
      <w:b/>
      <w:bCs/>
    </w:rPr>
  </w:style>
  <w:style w:type="paragraph" w:customStyle="1" w:styleId="DecimalAligned">
    <w:name w:val="Decimal Aligned"/>
    <w:basedOn w:val="Normal"/>
    <w:uiPriority w:val="40"/>
    <w:qFormat/>
    <w:rsid w:val="00C33FEB"/>
    <w:pPr>
      <w:tabs>
        <w:tab w:val="decimal" w:pos="360"/>
      </w:tabs>
      <w:spacing w:after="200" w:line="276" w:lineRule="auto"/>
      <w:ind w:left="0"/>
      <w:jc w:val="left"/>
    </w:pPr>
    <w:rPr>
      <w:rFonts w:asciiTheme="minorHAnsi" w:eastAsiaTheme="minorEastAsia" w:hAnsiTheme="minorHAnsi"/>
    </w:rPr>
  </w:style>
  <w:style w:type="character" w:styleId="SubtleEmphasis">
    <w:name w:val="Subtle Emphasis"/>
    <w:basedOn w:val="DefaultParagraphFont"/>
    <w:uiPriority w:val="19"/>
    <w:qFormat/>
    <w:rsid w:val="00C33FEB"/>
    <w:rPr>
      <w:i/>
      <w:iCs/>
    </w:rPr>
  </w:style>
  <w:style w:type="table" w:styleId="LightShading-Accent1">
    <w:name w:val="Light Shading Accent 1"/>
    <w:basedOn w:val="TableNormal"/>
    <w:uiPriority w:val="60"/>
    <w:rsid w:val="00C33FEB"/>
    <w:rPr>
      <w:rFonts w:asciiTheme="minorHAnsi" w:eastAsiaTheme="minorEastAsia" w:hAnsiTheme="minorHAnsi" w:cstheme="minorBidi"/>
      <w:color w:val="0B1D65" w:themeColor="accent1" w:themeShade="BF"/>
      <w:sz w:val="22"/>
      <w:szCs w:val="22"/>
    </w:rPr>
    <w:tblPr>
      <w:tblStyleRowBandSize w:val="1"/>
      <w:tblStyleColBandSize w:val="1"/>
    </w:tblPr>
    <w:tcPr>
      <w:tcBorders>
        <w:left w:val="nil"/>
        <w:right w:val="nil"/>
      </w:tcBorders>
      <w:shd w:val="clear" w:color="auto" w:fill="AEBDF6" w:themeFill="accent1" w:themeFillTint="3F"/>
    </w:tcPr>
    <w:tblStylePr w:type="firstRow">
      <w:pPr>
        <w:spacing w:before="0" w:after="0" w:line="240" w:lineRule="auto"/>
      </w:pPr>
      <w:rPr>
        <w:b/>
        <w:bCs/>
      </w:rPr>
      <w:tblPr/>
      <w:tcPr>
        <w:tcBorders>
          <w:top w:val="single" w:sz="8" w:space="0" w:color="0F2887" w:themeColor="accent1"/>
          <w:left w:val="nil"/>
          <w:bottom w:val="single" w:sz="8" w:space="0" w:color="0F2887" w:themeColor="accent1"/>
          <w:right w:val="nil"/>
          <w:insideH w:val="nil"/>
          <w:insideV w:val="nil"/>
        </w:tcBorders>
      </w:tcPr>
    </w:tblStylePr>
    <w:tblStylePr w:type="lastRow">
      <w:pPr>
        <w:spacing w:before="0" w:after="0" w:line="240" w:lineRule="auto"/>
      </w:pPr>
      <w:rPr>
        <w:b/>
        <w:bCs/>
      </w:rPr>
      <w:tblPr/>
      <w:tcPr>
        <w:tcBorders>
          <w:top w:val="single" w:sz="8" w:space="0" w:color="0F2887" w:themeColor="accent1"/>
          <w:left w:val="nil"/>
          <w:bottom w:val="single" w:sz="8" w:space="0" w:color="0F288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DF6" w:themeFill="accent1" w:themeFillTint="3F"/>
      </w:tcPr>
    </w:tblStylePr>
  </w:style>
  <w:style w:type="table" w:customStyle="1" w:styleId="TableGrid7">
    <w:name w:val="Table Grid7"/>
    <w:basedOn w:val="TableNormal"/>
    <w:next w:val="TableGrid"/>
    <w:rsid w:val="00C33FEB"/>
    <w:pPr>
      <w:spacing w:after="200" w:line="276" w:lineRule="auto"/>
    </w:pPr>
    <w:rPr>
      <w:sz w:val="22"/>
      <w:szCs w:val="22"/>
    </w:rPr>
    <w:tblPr/>
  </w:style>
  <w:style w:type="table" w:customStyle="1" w:styleId="TableGrid8">
    <w:name w:val="Table Grid8"/>
    <w:basedOn w:val="TableNormal"/>
    <w:next w:val="TableGrid"/>
    <w:rsid w:val="00C33FEB"/>
    <w:pPr>
      <w:spacing w:after="200" w:line="276" w:lineRule="auto"/>
    </w:pPr>
    <w:rPr>
      <w:sz w:val="22"/>
      <w:szCs w:val="22"/>
    </w:rPr>
    <w:tblPr/>
  </w:style>
  <w:style w:type="paragraph" w:styleId="TOCHeading">
    <w:name w:val="TOC Heading"/>
    <w:basedOn w:val="Heading1"/>
    <w:next w:val="Normal"/>
    <w:uiPriority w:val="39"/>
    <w:unhideWhenUsed/>
    <w:qFormat/>
    <w:rsid w:val="00C33FEB"/>
    <w:pPr>
      <w:keepLines/>
      <w:spacing w:before="240" w:after="0" w:line="259" w:lineRule="auto"/>
      <w:ind w:left="0" w:firstLine="0"/>
      <w:outlineLvl w:val="9"/>
    </w:pPr>
    <w:rPr>
      <w:rFonts w:asciiTheme="majorHAnsi" w:eastAsiaTheme="majorEastAsia" w:hAnsiTheme="majorHAnsi" w:cstheme="majorBidi"/>
      <w:b w:val="0"/>
      <w:bCs w:val="0"/>
      <w:color w:val="0B1D65" w:themeColor="accent1" w:themeShade="BF"/>
      <w:kern w:val="0"/>
      <w:sz w:val="32"/>
      <w:szCs w:val="32"/>
    </w:rPr>
  </w:style>
  <w:style w:type="table" w:customStyle="1" w:styleId="TableGridLight1">
    <w:name w:val="Table Grid Light1"/>
    <w:basedOn w:val="TableNormal"/>
    <w:uiPriority w:val="40"/>
    <w:rsid w:val="00C33FEB"/>
    <w:rPr>
      <w:rFonts w:eastAsiaTheme="minorHAnsi" w:cstheme="minorBidi"/>
      <w:sz w:val="22"/>
      <w:szCs w:val="22"/>
    </w:rPr>
    <w:tblPr/>
  </w:style>
  <w:style w:type="character" w:styleId="FollowedHyperlink">
    <w:name w:val="FollowedHyperlink"/>
    <w:basedOn w:val="DefaultParagraphFont"/>
    <w:uiPriority w:val="99"/>
    <w:semiHidden/>
    <w:unhideWhenUsed/>
    <w:rsid w:val="00C33FEB"/>
    <w:rPr>
      <w:color w:val="800080" w:themeColor="followedHyperlink"/>
      <w:u w:val="single"/>
    </w:rPr>
  </w:style>
  <w:style w:type="paragraph" w:styleId="TOC6">
    <w:name w:val="toc 6"/>
    <w:basedOn w:val="Normal"/>
    <w:next w:val="Normal"/>
    <w:autoRedefine/>
    <w:uiPriority w:val="39"/>
    <w:unhideWhenUsed/>
    <w:rsid w:val="009D2179"/>
    <w:pPr>
      <w:spacing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9D2179"/>
    <w:pPr>
      <w:spacing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9D2179"/>
    <w:pPr>
      <w:spacing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9D2179"/>
    <w:pPr>
      <w:spacing w:after="100" w:line="259" w:lineRule="auto"/>
      <w:ind w:left="1760"/>
      <w:jc w:val="left"/>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A22313"/>
    <w:rPr>
      <w:color w:val="605E5C"/>
      <w:shd w:val="clear" w:color="auto" w:fill="E1DFDD"/>
    </w:rPr>
  </w:style>
  <w:style w:type="character" w:styleId="Mention">
    <w:name w:val="Mention"/>
    <w:basedOn w:val="DefaultParagraphFont"/>
    <w:uiPriority w:val="99"/>
    <w:unhideWhenUsed/>
    <w:rsid w:val="00D31D61"/>
    <w:rPr>
      <w:color w:val="2B579A"/>
      <w:shd w:val="clear" w:color="auto" w:fill="E1DFDD"/>
    </w:rPr>
  </w:style>
  <w:style w:type="character" w:customStyle="1" w:styleId="Heading3Char">
    <w:name w:val="Heading 3 Char"/>
    <w:basedOn w:val="DefaultParagraphFont"/>
    <w:link w:val="Heading3"/>
    <w:rsid w:val="00432AAD"/>
    <w:rPr>
      <w:rFonts w:ascii="Book Antiqua" w:hAnsi="Book Antiqua" w:cs="Arial"/>
      <w:b/>
      <w:bCs/>
      <w:sz w:val="26"/>
      <w:szCs w:val="26"/>
    </w:rPr>
  </w:style>
  <w:style w:type="table" w:customStyle="1" w:styleId="TableGrid9">
    <w:name w:val="Table Grid9"/>
    <w:basedOn w:val="TableNormal"/>
    <w:next w:val="TableGrid"/>
    <w:uiPriority w:val="59"/>
    <w:rsid w:val="00171650"/>
    <w:rPr>
      <w:rFonts w:ascii="Calibri" w:eastAsia="Calibri" w:hAnsi="Calibri" w:cs="Arial"/>
      <w:sz w:val="22"/>
      <w:szCs w:val="22"/>
    </w:rPr>
    <w:tblPr/>
  </w:style>
  <w:style w:type="table" w:customStyle="1" w:styleId="TableGrid10">
    <w:name w:val="Table Grid10"/>
    <w:basedOn w:val="TableNormal"/>
    <w:next w:val="TableGrid"/>
    <w:uiPriority w:val="59"/>
    <w:rsid w:val="002B4BED"/>
    <w:rPr>
      <w:rFonts w:ascii="Calibri" w:eastAsia="Calibri" w:hAnsi="Calibri" w:cs="Arial"/>
      <w:sz w:val="22"/>
      <w:szCs w:val="22"/>
    </w:rPr>
    <w:tblPr/>
  </w:style>
  <w:style w:type="paragraph" w:styleId="Bibliography">
    <w:name w:val="Bibliography"/>
    <w:basedOn w:val="Normal"/>
    <w:next w:val="Normal"/>
    <w:uiPriority w:val="37"/>
    <w:semiHidden/>
    <w:unhideWhenUsed/>
    <w:rsid w:val="005D1391"/>
  </w:style>
  <w:style w:type="paragraph" w:styleId="BlockText">
    <w:name w:val="Block Text"/>
    <w:basedOn w:val="Normal"/>
    <w:semiHidden/>
    <w:unhideWhenUsed/>
    <w:rsid w:val="005D1391"/>
    <w:pPr>
      <w:pBdr>
        <w:top w:val="single" w:sz="2" w:space="10" w:color="0F2887" w:themeColor="accent1"/>
        <w:left w:val="single" w:sz="2" w:space="10" w:color="0F2887" w:themeColor="accent1"/>
        <w:bottom w:val="single" w:sz="2" w:space="10" w:color="0F2887" w:themeColor="accent1"/>
        <w:right w:val="single" w:sz="2" w:space="10" w:color="0F2887" w:themeColor="accent1"/>
      </w:pBdr>
      <w:ind w:left="1152" w:right="1152"/>
    </w:pPr>
    <w:rPr>
      <w:rFonts w:asciiTheme="minorHAnsi" w:eastAsiaTheme="minorEastAsia" w:hAnsiTheme="minorHAnsi" w:cstheme="minorBidi"/>
      <w:i/>
      <w:iCs/>
      <w:color w:val="0F2887" w:themeColor="accent1"/>
    </w:rPr>
  </w:style>
  <w:style w:type="paragraph" w:styleId="BodyText2">
    <w:name w:val="Body Text 2"/>
    <w:basedOn w:val="Normal"/>
    <w:link w:val="BodyText2Char"/>
    <w:semiHidden/>
    <w:unhideWhenUsed/>
    <w:rsid w:val="005D1391"/>
    <w:pPr>
      <w:spacing w:after="120" w:line="480" w:lineRule="auto"/>
    </w:pPr>
  </w:style>
  <w:style w:type="character" w:customStyle="1" w:styleId="BodyText2Char">
    <w:name w:val="Body Text 2 Char"/>
    <w:basedOn w:val="DefaultParagraphFont"/>
    <w:link w:val="BodyText2"/>
    <w:semiHidden/>
    <w:rsid w:val="005D1391"/>
    <w:rPr>
      <w:rFonts w:ascii="Book Antiqua" w:hAnsi="Book Antiqua"/>
      <w:sz w:val="22"/>
      <w:szCs w:val="22"/>
    </w:rPr>
  </w:style>
  <w:style w:type="paragraph" w:styleId="BodyText3">
    <w:name w:val="Body Text 3"/>
    <w:basedOn w:val="Normal"/>
    <w:link w:val="BodyText3Char"/>
    <w:semiHidden/>
    <w:unhideWhenUsed/>
    <w:rsid w:val="005D1391"/>
    <w:pPr>
      <w:spacing w:after="120"/>
    </w:pPr>
    <w:rPr>
      <w:sz w:val="16"/>
      <w:szCs w:val="16"/>
    </w:rPr>
  </w:style>
  <w:style w:type="character" w:customStyle="1" w:styleId="BodyText3Char">
    <w:name w:val="Body Text 3 Char"/>
    <w:basedOn w:val="DefaultParagraphFont"/>
    <w:link w:val="BodyText3"/>
    <w:semiHidden/>
    <w:rsid w:val="005D1391"/>
    <w:rPr>
      <w:rFonts w:ascii="Book Antiqua" w:hAnsi="Book Antiqua"/>
      <w:sz w:val="16"/>
      <w:szCs w:val="16"/>
    </w:rPr>
  </w:style>
  <w:style w:type="paragraph" w:styleId="BodyTextFirstIndent">
    <w:name w:val="Body Text First Indent"/>
    <w:basedOn w:val="BodyText"/>
    <w:link w:val="BodyTextFirstIndentChar"/>
    <w:rsid w:val="005D1391"/>
    <w:pPr>
      <w:spacing w:before="0"/>
      <w:ind w:firstLine="360"/>
    </w:pPr>
  </w:style>
  <w:style w:type="character" w:customStyle="1" w:styleId="BodyTextFirstIndentChar">
    <w:name w:val="Body Text First Indent Char"/>
    <w:basedOn w:val="BodyTextChar"/>
    <w:link w:val="BodyTextFirstIndent"/>
    <w:rsid w:val="005D1391"/>
    <w:rPr>
      <w:rFonts w:ascii="Book Antiqua" w:hAnsi="Book Antiqua"/>
      <w:sz w:val="22"/>
      <w:szCs w:val="22"/>
    </w:rPr>
  </w:style>
  <w:style w:type="paragraph" w:styleId="BodyTextIndent">
    <w:name w:val="Body Text Indent"/>
    <w:basedOn w:val="Normal"/>
    <w:link w:val="BodyTextIndentChar"/>
    <w:semiHidden/>
    <w:unhideWhenUsed/>
    <w:rsid w:val="005D1391"/>
    <w:pPr>
      <w:spacing w:after="120"/>
      <w:ind w:left="360"/>
    </w:pPr>
  </w:style>
  <w:style w:type="character" w:customStyle="1" w:styleId="BodyTextIndentChar">
    <w:name w:val="Body Text Indent Char"/>
    <w:basedOn w:val="DefaultParagraphFont"/>
    <w:link w:val="BodyTextIndent"/>
    <w:semiHidden/>
    <w:rsid w:val="005D1391"/>
    <w:rPr>
      <w:rFonts w:ascii="Book Antiqua" w:hAnsi="Book Antiqua"/>
      <w:sz w:val="22"/>
      <w:szCs w:val="22"/>
    </w:rPr>
  </w:style>
  <w:style w:type="paragraph" w:styleId="BodyTextFirstIndent2">
    <w:name w:val="Body Text First Indent 2"/>
    <w:basedOn w:val="BodyTextIndent"/>
    <w:link w:val="BodyTextFirstIndent2Char"/>
    <w:semiHidden/>
    <w:unhideWhenUsed/>
    <w:rsid w:val="005D1391"/>
    <w:pPr>
      <w:spacing w:after="0"/>
      <w:ind w:firstLine="360"/>
    </w:pPr>
  </w:style>
  <w:style w:type="character" w:customStyle="1" w:styleId="BodyTextFirstIndent2Char">
    <w:name w:val="Body Text First Indent 2 Char"/>
    <w:basedOn w:val="BodyTextIndentChar"/>
    <w:link w:val="BodyTextFirstIndent2"/>
    <w:semiHidden/>
    <w:rsid w:val="005D1391"/>
    <w:rPr>
      <w:rFonts w:ascii="Book Antiqua" w:hAnsi="Book Antiqua"/>
      <w:sz w:val="22"/>
      <w:szCs w:val="22"/>
    </w:rPr>
  </w:style>
  <w:style w:type="paragraph" w:styleId="BodyTextIndent2">
    <w:name w:val="Body Text Indent 2"/>
    <w:basedOn w:val="Normal"/>
    <w:link w:val="BodyTextIndent2Char"/>
    <w:semiHidden/>
    <w:unhideWhenUsed/>
    <w:rsid w:val="005D1391"/>
    <w:pPr>
      <w:spacing w:after="120" w:line="480" w:lineRule="auto"/>
      <w:ind w:left="360"/>
    </w:pPr>
  </w:style>
  <w:style w:type="character" w:customStyle="1" w:styleId="BodyTextIndent2Char">
    <w:name w:val="Body Text Indent 2 Char"/>
    <w:basedOn w:val="DefaultParagraphFont"/>
    <w:link w:val="BodyTextIndent2"/>
    <w:semiHidden/>
    <w:rsid w:val="005D1391"/>
    <w:rPr>
      <w:rFonts w:ascii="Book Antiqua" w:hAnsi="Book Antiqua"/>
      <w:sz w:val="22"/>
      <w:szCs w:val="22"/>
    </w:rPr>
  </w:style>
  <w:style w:type="paragraph" w:styleId="BodyTextIndent3">
    <w:name w:val="Body Text Indent 3"/>
    <w:basedOn w:val="Normal"/>
    <w:link w:val="BodyTextIndent3Char"/>
    <w:semiHidden/>
    <w:unhideWhenUsed/>
    <w:rsid w:val="005D1391"/>
    <w:pPr>
      <w:spacing w:after="120"/>
      <w:ind w:left="360"/>
    </w:pPr>
    <w:rPr>
      <w:sz w:val="16"/>
      <w:szCs w:val="16"/>
    </w:rPr>
  </w:style>
  <w:style w:type="character" w:customStyle="1" w:styleId="BodyTextIndent3Char">
    <w:name w:val="Body Text Indent 3 Char"/>
    <w:basedOn w:val="DefaultParagraphFont"/>
    <w:link w:val="BodyTextIndent3"/>
    <w:semiHidden/>
    <w:rsid w:val="005D1391"/>
    <w:rPr>
      <w:rFonts w:ascii="Book Antiqua" w:hAnsi="Book Antiqua"/>
      <w:sz w:val="16"/>
      <w:szCs w:val="16"/>
    </w:rPr>
  </w:style>
  <w:style w:type="paragraph" w:styleId="Closing">
    <w:name w:val="Closing"/>
    <w:basedOn w:val="Normal"/>
    <w:link w:val="ClosingChar"/>
    <w:semiHidden/>
    <w:unhideWhenUsed/>
    <w:rsid w:val="005D1391"/>
    <w:pPr>
      <w:ind w:left="4320"/>
    </w:pPr>
  </w:style>
  <w:style w:type="character" w:customStyle="1" w:styleId="ClosingChar">
    <w:name w:val="Closing Char"/>
    <w:basedOn w:val="DefaultParagraphFont"/>
    <w:link w:val="Closing"/>
    <w:semiHidden/>
    <w:rsid w:val="005D1391"/>
    <w:rPr>
      <w:rFonts w:ascii="Book Antiqua" w:hAnsi="Book Antiqua"/>
      <w:sz w:val="22"/>
      <w:szCs w:val="22"/>
    </w:rPr>
  </w:style>
  <w:style w:type="paragraph" w:styleId="E-mailSignature">
    <w:name w:val="E-mail Signature"/>
    <w:basedOn w:val="Normal"/>
    <w:link w:val="E-mailSignatureChar"/>
    <w:semiHidden/>
    <w:unhideWhenUsed/>
    <w:rsid w:val="005D1391"/>
  </w:style>
  <w:style w:type="character" w:customStyle="1" w:styleId="E-mailSignatureChar">
    <w:name w:val="E-mail Signature Char"/>
    <w:basedOn w:val="DefaultParagraphFont"/>
    <w:link w:val="E-mailSignature"/>
    <w:semiHidden/>
    <w:rsid w:val="005D1391"/>
    <w:rPr>
      <w:rFonts w:ascii="Book Antiqua" w:hAnsi="Book Antiqua"/>
      <w:sz w:val="22"/>
      <w:szCs w:val="22"/>
    </w:rPr>
  </w:style>
  <w:style w:type="paragraph" w:styleId="EndnoteText">
    <w:name w:val="endnote text"/>
    <w:basedOn w:val="Normal"/>
    <w:link w:val="EndnoteTextChar"/>
    <w:semiHidden/>
    <w:unhideWhenUsed/>
    <w:rsid w:val="005D1391"/>
    <w:rPr>
      <w:sz w:val="20"/>
      <w:szCs w:val="20"/>
    </w:rPr>
  </w:style>
  <w:style w:type="character" w:customStyle="1" w:styleId="EndnoteTextChar">
    <w:name w:val="Endnote Text Char"/>
    <w:basedOn w:val="DefaultParagraphFont"/>
    <w:link w:val="EndnoteText"/>
    <w:semiHidden/>
    <w:rsid w:val="005D1391"/>
    <w:rPr>
      <w:rFonts w:ascii="Book Antiqua" w:hAnsi="Book Antiqua"/>
    </w:rPr>
  </w:style>
  <w:style w:type="paragraph" w:styleId="EnvelopeAddress">
    <w:name w:val="envelope address"/>
    <w:basedOn w:val="Normal"/>
    <w:semiHidden/>
    <w:unhideWhenUsed/>
    <w:rsid w:val="005D139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D1391"/>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5D1391"/>
    <w:rPr>
      <w:i/>
      <w:iCs/>
    </w:rPr>
  </w:style>
  <w:style w:type="character" w:customStyle="1" w:styleId="HTMLAddressChar">
    <w:name w:val="HTML Address Char"/>
    <w:basedOn w:val="DefaultParagraphFont"/>
    <w:link w:val="HTMLAddress"/>
    <w:semiHidden/>
    <w:rsid w:val="005D1391"/>
    <w:rPr>
      <w:rFonts w:ascii="Book Antiqua" w:hAnsi="Book Antiqua"/>
      <w:i/>
      <w:iCs/>
      <w:sz w:val="22"/>
      <w:szCs w:val="22"/>
    </w:rPr>
  </w:style>
  <w:style w:type="paragraph" w:styleId="HTMLPreformatted">
    <w:name w:val="HTML Preformatted"/>
    <w:basedOn w:val="Normal"/>
    <w:link w:val="HTMLPreformattedChar"/>
    <w:semiHidden/>
    <w:unhideWhenUsed/>
    <w:rsid w:val="005D1391"/>
    <w:rPr>
      <w:rFonts w:ascii="Consolas" w:hAnsi="Consolas"/>
      <w:sz w:val="20"/>
      <w:szCs w:val="20"/>
    </w:rPr>
  </w:style>
  <w:style w:type="character" w:customStyle="1" w:styleId="HTMLPreformattedChar">
    <w:name w:val="HTML Preformatted Char"/>
    <w:basedOn w:val="DefaultParagraphFont"/>
    <w:link w:val="HTMLPreformatted"/>
    <w:semiHidden/>
    <w:rsid w:val="005D1391"/>
    <w:rPr>
      <w:rFonts w:ascii="Consolas" w:hAnsi="Consolas"/>
    </w:rPr>
  </w:style>
  <w:style w:type="paragraph" w:styleId="Index1">
    <w:name w:val="index 1"/>
    <w:basedOn w:val="Normal"/>
    <w:next w:val="Normal"/>
    <w:autoRedefine/>
    <w:semiHidden/>
    <w:unhideWhenUsed/>
    <w:rsid w:val="005D1391"/>
    <w:pPr>
      <w:ind w:left="220" w:hanging="220"/>
    </w:pPr>
  </w:style>
  <w:style w:type="paragraph" w:styleId="Index2">
    <w:name w:val="index 2"/>
    <w:basedOn w:val="Normal"/>
    <w:next w:val="Normal"/>
    <w:autoRedefine/>
    <w:semiHidden/>
    <w:unhideWhenUsed/>
    <w:rsid w:val="005D1391"/>
    <w:pPr>
      <w:ind w:left="440" w:hanging="220"/>
    </w:pPr>
  </w:style>
  <w:style w:type="paragraph" w:styleId="Index3">
    <w:name w:val="index 3"/>
    <w:basedOn w:val="Normal"/>
    <w:next w:val="Normal"/>
    <w:autoRedefine/>
    <w:semiHidden/>
    <w:unhideWhenUsed/>
    <w:rsid w:val="005D1391"/>
    <w:pPr>
      <w:ind w:left="660" w:hanging="220"/>
    </w:pPr>
  </w:style>
  <w:style w:type="paragraph" w:styleId="Index4">
    <w:name w:val="index 4"/>
    <w:basedOn w:val="Normal"/>
    <w:next w:val="Normal"/>
    <w:autoRedefine/>
    <w:semiHidden/>
    <w:unhideWhenUsed/>
    <w:rsid w:val="005D1391"/>
    <w:pPr>
      <w:ind w:left="880" w:hanging="220"/>
    </w:pPr>
  </w:style>
  <w:style w:type="paragraph" w:styleId="Index5">
    <w:name w:val="index 5"/>
    <w:basedOn w:val="Normal"/>
    <w:next w:val="Normal"/>
    <w:autoRedefine/>
    <w:semiHidden/>
    <w:unhideWhenUsed/>
    <w:rsid w:val="005D1391"/>
    <w:pPr>
      <w:ind w:left="1100" w:hanging="220"/>
    </w:pPr>
  </w:style>
  <w:style w:type="paragraph" w:styleId="Index6">
    <w:name w:val="index 6"/>
    <w:basedOn w:val="Normal"/>
    <w:next w:val="Normal"/>
    <w:autoRedefine/>
    <w:semiHidden/>
    <w:unhideWhenUsed/>
    <w:rsid w:val="005D1391"/>
    <w:pPr>
      <w:ind w:left="1320" w:hanging="220"/>
    </w:pPr>
  </w:style>
  <w:style w:type="paragraph" w:styleId="Index7">
    <w:name w:val="index 7"/>
    <w:basedOn w:val="Normal"/>
    <w:next w:val="Normal"/>
    <w:autoRedefine/>
    <w:semiHidden/>
    <w:unhideWhenUsed/>
    <w:rsid w:val="005D1391"/>
    <w:pPr>
      <w:ind w:left="1540" w:hanging="220"/>
    </w:pPr>
  </w:style>
  <w:style w:type="paragraph" w:styleId="Index8">
    <w:name w:val="index 8"/>
    <w:basedOn w:val="Normal"/>
    <w:next w:val="Normal"/>
    <w:autoRedefine/>
    <w:semiHidden/>
    <w:unhideWhenUsed/>
    <w:rsid w:val="005D1391"/>
    <w:pPr>
      <w:ind w:left="1760" w:hanging="220"/>
    </w:pPr>
  </w:style>
  <w:style w:type="paragraph" w:styleId="Index9">
    <w:name w:val="index 9"/>
    <w:basedOn w:val="Normal"/>
    <w:next w:val="Normal"/>
    <w:autoRedefine/>
    <w:semiHidden/>
    <w:unhideWhenUsed/>
    <w:rsid w:val="005D1391"/>
    <w:pPr>
      <w:ind w:left="1980" w:hanging="220"/>
    </w:pPr>
  </w:style>
  <w:style w:type="paragraph" w:styleId="IndexHeading">
    <w:name w:val="index heading"/>
    <w:basedOn w:val="Normal"/>
    <w:next w:val="Index1"/>
    <w:semiHidden/>
    <w:unhideWhenUsed/>
    <w:rsid w:val="005D1391"/>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5D1391"/>
    <w:pPr>
      <w:pBdr>
        <w:top w:val="single" w:sz="4" w:space="10" w:color="0F2887" w:themeColor="accent1"/>
        <w:bottom w:val="single" w:sz="4" w:space="10" w:color="0F2887" w:themeColor="accent1"/>
      </w:pBdr>
      <w:spacing w:before="360" w:after="360"/>
      <w:ind w:left="864" w:right="864"/>
      <w:jc w:val="center"/>
    </w:pPr>
    <w:rPr>
      <w:i/>
      <w:iCs/>
      <w:color w:val="0F2887" w:themeColor="accent1"/>
    </w:rPr>
  </w:style>
  <w:style w:type="character" w:customStyle="1" w:styleId="IntenseQuoteChar">
    <w:name w:val="Intense Quote Char"/>
    <w:basedOn w:val="DefaultParagraphFont"/>
    <w:link w:val="IntenseQuote"/>
    <w:uiPriority w:val="30"/>
    <w:rsid w:val="005D1391"/>
    <w:rPr>
      <w:rFonts w:ascii="Book Antiqua" w:hAnsi="Book Antiqua"/>
      <w:i/>
      <w:iCs/>
      <w:color w:val="0F2887" w:themeColor="accent1"/>
      <w:sz w:val="22"/>
      <w:szCs w:val="22"/>
    </w:rPr>
  </w:style>
  <w:style w:type="paragraph" w:styleId="List">
    <w:name w:val="List"/>
    <w:basedOn w:val="Normal"/>
    <w:semiHidden/>
    <w:unhideWhenUsed/>
    <w:rsid w:val="005D1391"/>
    <w:pPr>
      <w:ind w:left="360" w:hanging="360"/>
      <w:contextualSpacing/>
    </w:pPr>
  </w:style>
  <w:style w:type="paragraph" w:styleId="List2">
    <w:name w:val="List 2"/>
    <w:basedOn w:val="Normal"/>
    <w:semiHidden/>
    <w:unhideWhenUsed/>
    <w:rsid w:val="005D1391"/>
    <w:pPr>
      <w:ind w:left="720" w:hanging="360"/>
      <w:contextualSpacing/>
    </w:pPr>
  </w:style>
  <w:style w:type="paragraph" w:styleId="List3">
    <w:name w:val="List 3"/>
    <w:basedOn w:val="Normal"/>
    <w:semiHidden/>
    <w:unhideWhenUsed/>
    <w:rsid w:val="005D1391"/>
    <w:pPr>
      <w:ind w:left="1080" w:hanging="360"/>
      <w:contextualSpacing/>
    </w:pPr>
  </w:style>
  <w:style w:type="paragraph" w:styleId="List4">
    <w:name w:val="List 4"/>
    <w:basedOn w:val="Normal"/>
    <w:rsid w:val="005D1391"/>
    <w:pPr>
      <w:ind w:hanging="360"/>
      <w:contextualSpacing/>
    </w:pPr>
  </w:style>
  <w:style w:type="paragraph" w:styleId="List5">
    <w:name w:val="List 5"/>
    <w:basedOn w:val="Normal"/>
    <w:rsid w:val="005D1391"/>
    <w:pPr>
      <w:ind w:left="1800" w:hanging="360"/>
      <w:contextualSpacing/>
    </w:pPr>
  </w:style>
  <w:style w:type="paragraph" w:styleId="ListBullet4">
    <w:name w:val="List Bullet 4"/>
    <w:basedOn w:val="Normal"/>
    <w:semiHidden/>
    <w:unhideWhenUsed/>
    <w:rsid w:val="005D1391"/>
    <w:pPr>
      <w:numPr>
        <w:numId w:val="133"/>
      </w:numPr>
      <w:contextualSpacing/>
    </w:pPr>
  </w:style>
  <w:style w:type="paragraph" w:styleId="ListBullet5">
    <w:name w:val="List Bullet 5"/>
    <w:basedOn w:val="Normal"/>
    <w:semiHidden/>
    <w:unhideWhenUsed/>
    <w:rsid w:val="005D1391"/>
    <w:pPr>
      <w:numPr>
        <w:numId w:val="134"/>
      </w:numPr>
      <w:contextualSpacing/>
    </w:pPr>
  </w:style>
  <w:style w:type="paragraph" w:styleId="ListContinue4">
    <w:name w:val="List Continue 4"/>
    <w:basedOn w:val="Normal"/>
    <w:semiHidden/>
    <w:unhideWhenUsed/>
    <w:rsid w:val="005D1391"/>
    <w:pPr>
      <w:spacing w:after="120"/>
      <w:contextualSpacing/>
    </w:pPr>
  </w:style>
  <w:style w:type="paragraph" w:styleId="ListContinue5">
    <w:name w:val="List Continue 5"/>
    <w:basedOn w:val="Normal"/>
    <w:semiHidden/>
    <w:unhideWhenUsed/>
    <w:rsid w:val="005D1391"/>
    <w:pPr>
      <w:spacing w:after="120"/>
      <w:ind w:left="1800"/>
      <w:contextualSpacing/>
    </w:pPr>
  </w:style>
  <w:style w:type="paragraph" w:styleId="ListNumber4">
    <w:name w:val="List Number 4"/>
    <w:basedOn w:val="Normal"/>
    <w:semiHidden/>
    <w:unhideWhenUsed/>
    <w:rsid w:val="005D1391"/>
    <w:pPr>
      <w:numPr>
        <w:numId w:val="135"/>
      </w:numPr>
      <w:contextualSpacing/>
    </w:pPr>
  </w:style>
  <w:style w:type="paragraph" w:styleId="ListNumber5">
    <w:name w:val="List Number 5"/>
    <w:basedOn w:val="Normal"/>
    <w:semiHidden/>
    <w:unhideWhenUsed/>
    <w:rsid w:val="005D1391"/>
    <w:pPr>
      <w:numPr>
        <w:numId w:val="136"/>
      </w:numPr>
      <w:contextualSpacing/>
    </w:pPr>
  </w:style>
  <w:style w:type="paragraph" w:styleId="MacroText">
    <w:name w:val="macro"/>
    <w:link w:val="MacroTextChar"/>
    <w:semiHidden/>
    <w:unhideWhenUsed/>
    <w:rsid w:val="005D1391"/>
    <w:pPr>
      <w:tabs>
        <w:tab w:val="left" w:pos="480"/>
        <w:tab w:val="left" w:pos="960"/>
        <w:tab w:val="left" w:pos="1440"/>
        <w:tab w:val="left" w:pos="1920"/>
        <w:tab w:val="left" w:pos="2400"/>
        <w:tab w:val="left" w:pos="2880"/>
        <w:tab w:val="left" w:pos="3360"/>
        <w:tab w:val="left" w:pos="3840"/>
        <w:tab w:val="left" w:pos="4320"/>
      </w:tabs>
      <w:ind w:left="1440"/>
      <w:jc w:val="both"/>
    </w:pPr>
    <w:rPr>
      <w:rFonts w:ascii="Consolas" w:hAnsi="Consolas"/>
    </w:rPr>
  </w:style>
  <w:style w:type="character" w:customStyle="1" w:styleId="MacroTextChar">
    <w:name w:val="Macro Text Char"/>
    <w:basedOn w:val="DefaultParagraphFont"/>
    <w:link w:val="MacroText"/>
    <w:semiHidden/>
    <w:rsid w:val="005D1391"/>
    <w:rPr>
      <w:rFonts w:ascii="Consolas" w:hAnsi="Consolas"/>
    </w:rPr>
  </w:style>
  <w:style w:type="paragraph" w:styleId="MessageHeader">
    <w:name w:val="Message Header"/>
    <w:basedOn w:val="Normal"/>
    <w:link w:val="MessageHeaderChar"/>
    <w:semiHidden/>
    <w:unhideWhenUsed/>
    <w:rsid w:val="005D139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D1391"/>
    <w:rPr>
      <w:rFonts w:asciiTheme="majorHAnsi" w:eastAsiaTheme="majorEastAsia" w:hAnsiTheme="majorHAnsi" w:cstheme="majorBidi"/>
      <w:sz w:val="24"/>
      <w:szCs w:val="24"/>
      <w:shd w:val="pct20" w:color="auto" w:fill="auto"/>
    </w:rPr>
  </w:style>
  <w:style w:type="paragraph" w:styleId="NoSpacing">
    <w:name w:val="No Spacing"/>
    <w:uiPriority w:val="1"/>
    <w:rsid w:val="005D1391"/>
    <w:pPr>
      <w:ind w:left="1440"/>
      <w:jc w:val="both"/>
    </w:pPr>
    <w:rPr>
      <w:rFonts w:ascii="Book Antiqua" w:hAnsi="Book Antiqua"/>
      <w:sz w:val="22"/>
      <w:szCs w:val="22"/>
    </w:rPr>
  </w:style>
  <w:style w:type="paragraph" w:styleId="NormalIndent">
    <w:name w:val="Normal Indent"/>
    <w:basedOn w:val="Normal"/>
    <w:semiHidden/>
    <w:unhideWhenUsed/>
    <w:rsid w:val="005D1391"/>
    <w:pPr>
      <w:ind w:left="720"/>
    </w:pPr>
  </w:style>
  <w:style w:type="paragraph" w:styleId="NoteHeading">
    <w:name w:val="Note Heading"/>
    <w:basedOn w:val="Normal"/>
    <w:next w:val="Normal"/>
    <w:link w:val="NoteHeadingChar"/>
    <w:semiHidden/>
    <w:unhideWhenUsed/>
    <w:rsid w:val="005D1391"/>
  </w:style>
  <w:style w:type="character" w:customStyle="1" w:styleId="NoteHeadingChar">
    <w:name w:val="Note Heading Char"/>
    <w:basedOn w:val="DefaultParagraphFont"/>
    <w:link w:val="NoteHeading"/>
    <w:semiHidden/>
    <w:rsid w:val="005D1391"/>
    <w:rPr>
      <w:rFonts w:ascii="Book Antiqua" w:hAnsi="Book Antiqua"/>
      <w:sz w:val="22"/>
      <w:szCs w:val="22"/>
    </w:rPr>
  </w:style>
  <w:style w:type="paragraph" w:styleId="PlainText">
    <w:name w:val="Plain Text"/>
    <w:basedOn w:val="Normal"/>
    <w:link w:val="PlainTextChar"/>
    <w:semiHidden/>
    <w:unhideWhenUsed/>
    <w:rsid w:val="005D1391"/>
    <w:rPr>
      <w:rFonts w:ascii="Consolas" w:hAnsi="Consolas"/>
      <w:sz w:val="21"/>
      <w:szCs w:val="21"/>
    </w:rPr>
  </w:style>
  <w:style w:type="character" w:customStyle="1" w:styleId="PlainTextChar">
    <w:name w:val="Plain Text Char"/>
    <w:basedOn w:val="DefaultParagraphFont"/>
    <w:link w:val="PlainText"/>
    <w:semiHidden/>
    <w:rsid w:val="005D1391"/>
    <w:rPr>
      <w:rFonts w:ascii="Consolas" w:hAnsi="Consolas"/>
      <w:sz w:val="21"/>
      <w:szCs w:val="21"/>
    </w:rPr>
  </w:style>
  <w:style w:type="paragraph" w:styleId="Quote">
    <w:name w:val="Quote"/>
    <w:basedOn w:val="Normal"/>
    <w:next w:val="Normal"/>
    <w:link w:val="QuoteChar"/>
    <w:uiPriority w:val="29"/>
    <w:rsid w:val="005D139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1391"/>
    <w:rPr>
      <w:rFonts w:ascii="Book Antiqua" w:hAnsi="Book Antiqua"/>
      <w:i/>
      <w:iCs/>
      <w:color w:val="404040" w:themeColor="text1" w:themeTint="BF"/>
      <w:sz w:val="22"/>
      <w:szCs w:val="22"/>
    </w:rPr>
  </w:style>
  <w:style w:type="paragraph" w:styleId="Salutation">
    <w:name w:val="Salutation"/>
    <w:basedOn w:val="Normal"/>
    <w:next w:val="Normal"/>
    <w:link w:val="SalutationChar"/>
    <w:rsid w:val="005D1391"/>
  </w:style>
  <w:style w:type="character" w:customStyle="1" w:styleId="SalutationChar">
    <w:name w:val="Salutation Char"/>
    <w:basedOn w:val="DefaultParagraphFont"/>
    <w:link w:val="Salutation"/>
    <w:rsid w:val="005D1391"/>
    <w:rPr>
      <w:rFonts w:ascii="Book Antiqua" w:hAnsi="Book Antiqua"/>
      <w:sz w:val="22"/>
      <w:szCs w:val="22"/>
    </w:rPr>
  </w:style>
  <w:style w:type="paragraph" w:styleId="Signature">
    <w:name w:val="Signature"/>
    <w:basedOn w:val="Normal"/>
    <w:link w:val="SignatureChar"/>
    <w:semiHidden/>
    <w:unhideWhenUsed/>
    <w:rsid w:val="005D1391"/>
    <w:pPr>
      <w:ind w:left="4320"/>
    </w:pPr>
  </w:style>
  <w:style w:type="character" w:customStyle="1" w:styleId="SignatureChar">
    <w:name w:val="Signature Char"/>
    <w:basedOn w:val="DefaultParagraphFont"/>
    <w:link w:val="Signature"/>
    <w:semiHidden/>
    <w:rsid w:val="005D1391"/>
    <w:rPr>
      <w:rFonts w:ascii="Book Antiqua" w:hAnsi="Book Antiqua"/>
      <w:sz w:val="22"/>
      <w:szCs w:val="22"/>
    </w:rPr>
  </w:style>
  <w:style w:type="paragraph" w:styleId="TableofAuthorities">
    <w:name w:val="table of authorities"/>
    <w:basedOn w:val="Normal"/>
    <w:next w:val="Normal"/>
    <w:semiHidden/>
    <w:unhideWhenUsed/>
    <w:rsid w:val="005D1391"/>
    <w:pPr>
      <w:ind w:left="220" w:hanging="220"/>
    </w:pPr>
  </w:style>
  <w:style w:type="paragraph" w:styleId="TOAHeading">
    <w:name w:val="toa heading"/>
    <w:basedOn w:val="Normal"/>
    <w:next w:val="Normal"/>
    <w:semiHidden/>
    <w:unhideWhenUsed/>
    <w:rsid w:val="005D1391"/>
    <w:pPr>
      <w:spacing w:before="120"/>
    </w:pPr>
    <w:rPr>
      <w:rFonts w:asciiTheme="majorHAnsi" w:eastAsiaTheme="majorEastAsia" w:hAnsiTheme="majorHAnsi" w:cstheme="majorBidi"/>
      <w:b/>
      <w:bCs/>
      <w:sz w:val="24"/>
      <w:szCs w:val="24"/>
    </w:rPr>
  </w:style>
  <w:style w:type="paragraph" w:customStyle="1" w:styleId="BlockQuote">
    <w:name w:val="Block Quote"/>
    <w:basedOn w:val="Normal"/>
    <w:link w:val="BlockQuoteChar"/>
    <w:qFormat/>
    <w:rsid w:val="000D22E3"/>
    <w:pPr>
      <w:pBdr>
        <w:left w:val="single" w:sz="4" w:space="4" w:color="auto"/>
      </w:pBdr>
      <w:spacing w:before="120" w:after="240"/>
    </w:pPr>
  </w:style>
  <w:style w:type="character" w:customStyle="1" w:styleId="BlockQuoteChar">
    <w:name w:val="Block Quote Char"/>
    <w:basedOn w:val="DefaultParagraphFont"/>
    <w:link w:val="BlockQuote"/>
    <w:rsid w:val="000D22E3"/>
    <w:rPr>
      <w:rFonts w:ascii="Book Antiqua" w:hAnsi="Book Antiqu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0310">
      <w:bodyDiv w:val="1"/>
      <w:marLeft w:val="0"/>
      <w:marRight w:val="0"/>
      <w:marTop w:val="0"/>
      <w:marBottom w:val="0"/>
      <w:divBdr>
        <w:top w:val="none" w:sz="0" w:space="0" w:color="auto"/>
        <w:left w:val="none" w:sz="0" w:space="0" w:color="auto"/>
        <w:bottom w:val="none" w:sz="0" w:space="0" w:color="auto"/>
        <w:right w:val="none" w:sz="0" w:space="0" w:color="auto"/>
      </w:divBdr>
    </w:div>
    <w:div w:id="102504703">
      <w:bodyDiv w:val="1"/>
      <w:marLeft w:val="0"/>
      <w:marRight w:val="0"/>
      <w:marTop w:val="0"/>
      <w:marBottom w:val="0"/>
      <w:divBdr>
        <w:top w:val="none" w:sz="0" w:space="0" w:color="auto"/>
        <w:left w:val="none" w:sz="0" w:space="0" w:color="auto"/>
        <w:bottom w:val="none" w:sz="0" w:space="0" w:color="auto"/>
        <w:right w:val="none" w:sz="0" w:space="0" w:color="auto"/>
      </w:divBdr>
      <w:divsChild>
        <w:div w:id="514997259">
          <w:marLeft w:val="-225"/>
          <w:marRight w:val="-225"/>
          <w:marTop w:val="0"/>
          <w:marBottom w:val="0"/>
          <w:divBdr>
            <w:top w:val="none" w:sz="0" w:space="0" w:color="auto"/>
            <w:left w:val="none" w:sz="0" w:space="0" w:color="auto"/>
            <w:bottom w:val="none" w:sz="0" w:space="0" w:color="auto"/>
            <w:right w:val="none" w:sz="0" w:space="0" w:color="auto"/>
          </w:divBdr>
          <w:divsChild>
            <w:div w:id="504638735">
              <w:marLeft w:val="0"/>
              <w:marRight w:val="0"/>
              <w:marTop w:val="0"/>
              <w:marBottom w:val="0"/>
              <w:divBdr>
                <w:top w:val="none" w:sz="0" w:space="0" w:color="auto"/>
                <w:left w:val="none" w:sz="0" w:space="0" w:color="auto"/>
                <w:bottom w:val="none" w:sz="0" w:space="0" w:color="auto"/>
                <w:right w:val="none" w:sz="0" w:space="0" w:color="auto"/>
              </w:divBdr>
              <w:divsChild>
                <w:div w:id="1442996522">
                  <w:marLeft w:val="0"/>
                  <w:marRight w:val="0"/>
                  <w:marTop w:val="0"/>
                  <w:marBottom w:val="0"/>
                  <w:divBdr>
                    <w:top w:val="none" w:sz="0" w:space="0" w:color="auto"/>
                    <w:left w:val="none" w:sz="0" w:space="0" w:color="auto"/>
                    <w:bottom w:val="none" w:sz="0" w:space="0" w:color="auto"/>
                    <w:right w:val="none" w:sz="0" w:space="0" w:color="auto"/>
                  </w:divBdr>
                  <w:divsChild>
                    <w:div w:id="16420751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52433996">
          <w:marLeft w:val="-225"/>
          <w:marRight w:val="-225"/>
          <w:marTop w:val="0"/>
          <w:marBottom w:val="0"/>
          <w:divBdr>
            <w:top w:val="none" w:sz="0" w:space="0" w:color="auto"/>
            <w:left w:val="none" w:sz="0" w:space="0" w:color="auto"/>
            <w:bottom w:val="none" w:sz="0" w:space="0" w:color="auto"/>
            <w:right w:val="none" w:sz="0" w:space="0" w:color="auto"/>
          </w:divBdr>
          <w:divsChild>
            <w:div w:id="854154611">
              <w:marLeft w:val="0"/>
              <w:marRight w:val="0"/>
              <w:marTop w:val="0"/>
              <w:marBottom w:val="0"/>
              <w:divBdr>
                <w:top w:val="none" w:sz="0" w:space="0" w:color="auto"/>
                <w:left w:val="none" w:sz="0" w:space="0" w:color="auto"/>
                <w:bottom w:val="none" w:sz="0" w:space="0" w:color="auto"/>
                <w:right w:val="none" w:sz="0" w:space="0" w:color="auto"/>
              </w:divBdr>
              <w:divsChild>
                <w:div w:id="1884563186">
                  <w:marLeft w:val="0"/>
                  <w:marRight w:val="0"/>
                  <w:marTop w:val="0"/>
                  <w:marBottom w:val="0"/>
                  <w:divBdr>
                    <w:top w:val="none" w:sz="0" w:space="0" w:color="auto"/>
                    <w:left w:val="none" w:sz="0" w:space="0" w:color="auto"/>
                    <w:bottom w:val="none" w:sz="0" w:space="0" w:color="auto"/>
                    <w:right w:val="none" w:sz="0" w:space="0" w:color="auto"/>
                  </w:divBdr>
                  <w:divsChild>
                    <w:div w:id="9125428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0284902">
          <w:marLeft w:val="-225"/>
          <w:marRight w:val="-225"/>
          <w:marTop w:val="0"/>
          <w:marBottom w:val="0"/>
          <w:divBdr>
            <w:top w:val="none" w:sz="0" w:space="0" w:color="auto"/>
            <w:left w:val="none" w:sz="0" w:space="0" w:color="auto"/>
            <w:bottom w:val="none" w:sz="0" w:space="0" w:color="auto"/>
            <w:right w:val="none" w:sz="0" w:space="0" w:color="auto"/>
          </w:divBdr>
          <w:divsChild>
            <w:div w:id="1738741816">
              <w:marLeft w:val="0"/>
              <w:marRight w:val="0"/>
              <w:marTop w:val="0"/>
              <w:marBottom w:val="0"/>
              <w:divBdr>
                <w:top w:val="none" w:sz="0" w:space="0" w:color="auto"/>
                <w:left w:val="none" w:sz="0" w:space="0" w:color="auto"/>
                <w:bottom w:val="none" w:sz="0" w:space="0" w:color="auto"/>
                <w:right w:val="none" w:sz="0" w:space="0" w:color="auto"/>
              </w:divBdr>
              <w:divsChild>
                <w:div w:id="1632204564">
                  <w:marLeft w:val="0"/>
                  <w:marRight w:val="0"/>
                  <w:marTop w:val="0"/>
                  <w:marBottom w:val="0"/>
                  <w:divBdr>
                    <w:top w:val="none" w:sz="0" w:space="0" w:color="auto"/>
                    <w:left w:val="none" w:sz="0" w:space="0" w:color="auto"/>
                    <w:bottom w:val="none" w:sz="0" w:space="0" w:color="auto"/>
                    <w:right w:val="none" w:sz="0" w:space="0" w:color="auto"/>
                  </w:divBdr>
                  <w:divsChild>
                    <w:div w:id="11016033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7706943">
          <w:marLeft w:val="-225"/>
          <w:marRight w:val="-225"/>
          <w:marTop w:val="0"/>
          <w:marBottom w:val="0"/>
          <w:divBdr>
            <w:top w:val="none" w:sz="0" w:space="0" w:color="auto"/>
            <w:left w:val="none" w:sz="0" w:space="0" w:color="auto"/>
            <w:bottom w:val="none" w:sz="0" w:space="0" w:color="auto"/>
            <w:right w:val="none" w:sz="0" w:space="0" w:color="auto"/>
          </w:divBdr>
          <w:divsChild>
            <w:div w:id="1750732602">
              <w:marLeft w:val="0"/>
              <w:marRight w:val="0"/>
              <w:marTop w:val="0"/>
              <w:marBottom w:val="0"/>
              <w:divBdr>
                <w:top w:val="none" w:sz="0" w:space="0" w:color="auto"/>
                <w:left w:val="none" w:sz="0" w:space="0" w:color="auto"/>
                <w:bottom w:val="none" w:sz="0" w:space="0" w:color="auto"/>
                <w:right w:val="none" w:sz="0" w:space="0" w:color="auto"/>
              </w:divBdr>
              <w:divsChild>
                <w:div w:id="624696671">
                  <w:marLeft w:val="0"/>
                  <w:marRight w:val="0"/>
                  <w:marTop w:val="0"/>
                  <w:marBottom w:val="0"/>
                  <w:divBdr>
                    <w:top w:val="none" w:sz="0" w:space="0" w:color="auto"/>
                    <w:left w:val="none" w:sz="0" w:space="0" w:color="auto"/>
                    <w:bottom w:val="none" w:sz="0" w:space="0" w:color="auto"/>
                    <w:right w:val="none" w:sz="0" w:space="0" w:color="auto"/>
                  </w:divBdr>
                  <w:divsChild>
                    <w:div w:id="3499921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8487109">
          <w:marLeft w:val="-225"/>
          <w:marRight w:val="-225"/>
          <w:marTop w:val="0"/>
          <w:marBottom w:val="0"/>
          <w:divBdr>
            <w:top w:val="none" w:sz="0" w:space="0" w:color="auto"/>
            <w:left w:val="none" w:sz="0" w:space="0" w:color="auto"/>
            <w:bottom w:val="none" w:sz="0" w:space="0" w:color="auto"/>
            <w:right w:val="none" w:sz="0" w:space="0" w:color="auto"/>
          </w:divBdr>
          <w:divsChild>
            <w:div w:id="634337767">
              <w:marLeft w:val="0"/>
              <w:marRight w:val="0"/>
              <w:marTop w:val="0"/>
              <w:marBottom w:val="0"/>
              <w:divBdr>
                <w:top w:val="none" w:sz="0" w:space="0" w:color="auto"/>
                <w:left w:val="none" w:sz="0" w:space="0" w:color="auto"/>
                <w:bottom w:val="none" w:sz="0" w:space="0" w:color="auto"/>
                <w:right w:val="none" w:sz="0" w:space="0" w:color="auto"/>
              </w:divBdr>
              <w:divsChild>
                <w:div w:id="1819490522">
                  <w:marLeft w:val="0"/>
                  <w:marRight w:val="0"/>
                  <w:marTop w:val="0"/>
                  <w:marBottom w:val="0"/>
                  <w:divBdr>
                    <w:top w:val="none" w:sz="0" w:space="0" w:color="auto"/>
                    <w:left w:val="none" w:sz="0" w:space="0" w:color="auto"/>
                    <w:bottom w:val="none" w:sz="0" w:space="0" w:color="auto"/>
                    <w:right w:val="none" w:sz="0" w:space="0" w:color="auto"/>
                  </w:divBdr>
                  <w:divsChild>
                    <w:div w:id="2956457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71588761">
          <w:marLeft w:val="-225"/>
          <w:marRight w:val="-225"/>
          <w:marTop w:val="0"/>
          <w:marBottom w:val="0"/>
          <w:divBdr>
            <w:top w:val="none" w:sz="0" w:space="0" w:color="auto"/>
            <w:left w:val="none" w:sz="0" w:space="0" w:color="auto"/>
            <w:bottom w:val="none" w:sz="0" w:space="0" w:color="auto"/>
            <w:right w:val="none" w:sz="0" w:space="0" w:color="auto"/>
          </w:divBdr>
          <w:divsChild>
            <w:div w:id="1608351445">
              <w:marLeft w:val="0"/>
              <w:marRight w:val="0"/>
              <w:marTop w:val="0"/>
              <w:marBottom w:val="0"/>
              <w:divBdr>
                <w:top w:val="none" w:sz="0" w:space="0" w:color="auto"/>
                <w:left w:val="none" w:sz="0" w:space="0" w:color="auto"/>
                <w:bottom w:val="none" w:sz="0" w:space="0" w:color="auto"/>
                <w:right w:val="none" w:sz="0" w:space="0" w:color="auto"/>
              </w:divBdr>
              <w:divsChild>
                <w:div w:id="2136020325">
                  <w:marLeft w:val="0"/>
                  <w:marRight w:val="0"/>
                  <w:marTop w:val="0"/>
                  <w:marBottom w:val="0"/>
                  <w:divBdr>
                    <w:top w:val="none" w:sz="0" w:space="0" w:color="auto"/>
                    <w:left w:val="none" w:sz="0" w:space="0" w:color="auto"/>
                    <w:bottom w:val="none" w:sz="0" w:space="0" w:color="auto"/>
                    <w:right w:val="none" w:sz="0" w:space="0" w:color="auto"/>
                  </w:divBdr>
                  <w:divsChild>
                    <w:div w:id="11390298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29588275">
          <w:marLeft w:val="-225"/>
          <w:marRight w:val="-225"/>
          <w:marTop w:val="0"/>
          <w:marBottom w:val="0"/>
          <w:divBdr>
            <w:top w:val="none" w:sz="0" w:space="0" w:color="auto"/>
            <w:left w:val="none" w:sz="0" w:space="0" w:color="auto"/>
            <w:bottom w:val="none" w:sz="0" w:space="0" w:color="auto"/>
            <w:right w:val="none" w:sz="0" w:space="0" w:color="auto"/>
          </w:divBdr>
          <w:divsChild>
            <w:div w:id="1354115825">
              <w:marLeft w:val="0"/>
              <w:marRight w:val="0"/>
              <w:marTop w:val="0"/>
              <w:marBottom w:val="0"/>
              <w:divBdr>
                <w:top w:val="none" w:sz="0" w:space="0" w:color="auto"/>
                <w:left w:val="none" w:sz="0" w:space="0" w:color="auto"/>
                <w:bottom w:val="none" w:sz="0" w:space="0" w:color="auto"/>
                <w:right w:val="none" w:sz="0" w:space="0" w:color="auto"/>
              </w:divBdr>
              <w:divsChild>
                <w:div w:id="1093354713">
                  <w:marLeft w:val="0"/>
                  <w:marRight w:val="0"/>
                  <w:marTop w:val="0"/>
                  <w:marBottom w:val="0"/>
                  <w:divBdr>
                    <w:top w:val="none" w:sz="0" w:space="0" w:color="auto"/>
                    <w:left w:val="none" w:sz="0" w:space="0" w:color="auto"/>
                    <w:bottom w:val="none" w:sz="0" w:space="0" w:color="auto"/>
                    <w:right w:val="none" w:sz="0" w:space="0" w:color="auto"/>
                  </w:divBdr>
                  <w:divsChild>
                    <w:div w:id="18121682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79805612">
      <w:bodyDiv w:val="1"/>
      <w:marLeft w:val="0"/>
      <w:marRight w:val="0"/>
      <w:marTop w:val="0"/>
      <w:marBottom w:val="0"/>
      <w:divBdr>
        <w:top w:val="none" w:sz="0" w:space="0" w:color="auto"/>
        <w:left w:val="none" w:sz="0" w:space="0" w:color="auto"/>
        <w:bottom w:val="none" w:sz="0" w:space="0" w:color="auto"/>
        <w:right w:val="none" w:sz="0" w:space="0" w:color="auto"/>
      </w:divBdr>
    </w:div>
    <w:div w:id="293341237">
      <w:bodyDiv w:val="1"/>
      <w:marLeft w:val="0"/>
      <w:marRight w:val="0"/>
      <w:marTop w:val="0"/>
      <w:marBottom w:val="0"/>
      <w:divBdr>
        <w:top w:val="none" w:sz="0" w:space="0" w:color="auto"/>
        <w:left w:val="none" w:sz="0" w:space="0" w:color="auto"/>
        <w:bottom w:val="none" w:sz="0" w:space="0" w:color="auto"/>
        <w:right w:val="none" w:sz="0" w:space="0" w:color="auto"/>
      </w:divBdr>
    </w:div>
    <w:div w:id="369038400">
      <w:bodyDiv w:val="1"/>
      <w:marLeft w:val="0"/>
      <w:marRight w:val="0"/>
      <w:marTop w:val="0"/>
      <w:marBottom w:val="0"/>
      <w:divBdr>
        <w:top w:val="none" w:sz="0" w:space="0" w:color="auto"/>
        <w:left w:val="none" w:sz="0" w:space="0" w:color="auto"/>
        <w:bottom w:val="none" w:sz="0" w:space="0" w:color="auto"/>
        <w:right w:val="none" w:sz="0" w:space="0" w:color="auto"/>
      </w:divBdr>
    </w:div>
    <w:div w:id="512382593">
      <w:bodyDiv w:val="1"/>
      <w:marLeft w:val="0"/>
      <w:marRight w:val="0"/>
      <w:marTop w:val="0"/>
      <w:marBottom w:val="0"/>
      <w:divBdr>
        <w:top w:val="none" w:sz="0" w:space="0" w:color="auto"/>
        <w:left w:val="none" w:sz="0" w:space="0" w:color="auto"/>
        <w:bottom w:val="none" w:sz="0" w:space="0" w:color="auto"/>
        <w:right w:val="none" w:sz="0" w:space="0" w:color="auto"/>
      </w:divBdr>
    </w:div>
    <w:div w:id="560099560">
      <w:bodyDiv w:val="1"/>
      <w:marLeft w:val="0"/>
      <w:marRight w:val="0"/>
      <w:marTop w:val="0"/>
      <w:marBottom w:val="0"/>
      <w:divBdr>
        <w:top w:val="none" w:sz="0" w:space="0" w:color="auto"/>
        <w:left w:val="none" w:sz="0" w:space="0" w:color="auto"/>
        <w:bottom w:val="none" w:sz="0" w:space="0" w:color="auto"/>
        <w:right w:val="none" w:sz="0" w:space="0" w:color="auto"/>
      </w:divBdr>
    </w:div>
    <w:div w:id="744228264">
      <w:bodyDiv w:val="1"/>
      <w:marLeft w:val="0"/>
      <w:marRight w:val="0"/>
      <w:marTop w:val="0"/>
      <w:marBottom w:val="0"/>
      <w:divBdr>
        <w:top w:val="none" w:sz="0" w:space="0" w:color="auto"/>
        <w:left w:val="none" w:sz="0" w:space="0" w:color="auto"/>
        <w:bottom w:val="none" w:sz="0" w:space="0" w:color="auto"/>
        <w:right w:val="none" w:sz="0" w:space="0" w:color="auto"/>
      </w:divBdr>
    </w:div>
    <w:div w:id="977226545">
      <w:bodyDiv w:val="1"/>
      <w:marLeft w:val="0"/>
      <w:marRight w:val="0"/>
      <w:marTop w:val="0"/>
      <w:marBottom w:val="0"/>
      <w:divBdr>
        <w:top w:val="none" w:sz="0" w:space="0" w:color="auto"/>
        <w:left w:val="none" w:sz="0" w:space="0" w:color="auto"/>
        <w:bottom w:val="none" w:sz="0" w:space="0" w:color="auto"/>
        <w:right w:val="none" w:sz="0" w:space="0" w:color="auto"/>
      </w:divBdr>
    </w:div>
    <w:div w:id="1077245007">
      <w:bodyDiv w:val="1"/>
      <w:marLeft w:val="0"/>
      <w:marRight w:val="0"/>
      <w:marTop w:val="0"/>
      <w:marBottom w:val="0"/>
      <w:divBdr>
        <w:top w:val="none" w:sz="0" w:space="0" w:color="auto"/>
        <w:left w:val="none" w:sz="0" w:space="0" w:color="auto"/>
        <w:bottom w:val="none" w:sz="0" w:space="0" w:color="auto"/>
        <w:right w:val="none" w:sz="0" w:space="0" w:color="auto"/>
      </w:divBdr>
    </w:div>
    <w:div w:id="1120732035">
      <w:bodyDiv w:val="1"/>
      <w:marLeft w:val="0"/>
      <w:marRight w:val="0"/>
      <w:marTop w:val="0"/>
      <w:marBottom w:val="0"/>
      <w:divBdr>
        <w:top w:val="none" w:sz="0" w:space="0" w:color="auto"/>
        <w:left w:val="none" w:sz="0" w:space="0" w:color="auto"/>
        <w:bottom w:val="none" w:sz="0" w:space="0" w:color="auto"/>
        <w:right w:val="none" w:sz="0" w:space="0" w:color="auto"/>
      </w:divBdr>
    </w:div>
    <w:div w:id="1208027886">
      <w:bodyDiv w:val="1"/>
      <w:marLeft w:val="0"/>
      <w:marRight w:val="0"/>
      <w:marTop w:val="0"/>
      <w:marBottom w:val="0"/>
      <w:divBdr>
        <w:top w:val="none" w:sz="0" w:space="0" w:color="auto"/>
        <w:left w:val="none" w:sz="0" w:space="0" w:color="auto"/>
        <w:bottom w:val="none" w:sz="0" w:space="0" w:color="auto"/>
        <w:right w:val="none" w:sz="0" w:space="0" w:color="auto"/>
      </w:divBdr>
      <w:divsChild>
        <w:div w:id="190804463">
          <w:marLeft w:val="0"/>
          <w:marRight w:val="0"/>
          <w:marTop w:val="0"/>
          <w:marBottom w:val="0"/>
          <w:divBdr>
            <w:top w:val="none" w:sz="0" w:space="0" w:color="auto"/>
            <w:left w:val="none" w:sz="0" w:space="0" w:color="auto"/>
            <w:bottom w:val="none" w:sz="0" w:space="0" w:color="auto"/>
            <w:right w:val="none" w:sz="0" w:space="0" w:color="auto"/>
          </w:divBdr>
        </w:div>
        <w:div w:id="207110751">
          <w:marLeft w:val="0"/>
          <w:marRight w:val="0"/>
          <w:marTop w:val="0"/>
          <w:marBottom w:val="0"/>
          <w:divBdr>
            <w:top w:val="none" w:sz="0" w:space="0" w:color="auto"/>
            <w:left w:val="none" w:sz="0" w:space="0" w:color="auto"/>
            <w:bottom w:val="none" w:sz="0" w:space="0" w:color="auto"/>
            <w:right w:val="none" w:sz="0" w:space="0" w:color="auto"/>
          </w:divBdr>
        </w:div>
        <w:div w:id="235169483">
          <w:marLeft w:val="0"/>
          <w:marRight w:val="0"/>
          <w:marTop w:val="0"/>
          <w:marBottom w:val="0"/>
          <w:divBdr>
            <w:top w:val="none" w:sz="0" w:space="0" w:color="auto"/>
            <w:left w:val="none" w:sz="0" w:space="0" w:color="auto"/>
            <w:bottom w:val="none" w:sz="0" w:space="0" w:color="auto"/>
            <w:right w:val="none" w:sz="0" w:space="0" w:color="auto"/>
          </w:divBdr>
        </w:div>
        <w:div w:id="673071616">
          <w:marLeft w:val="0"/>
          <w:marRight w:val="0"/>
          <w:marTop w:val="0"/>
          <w:marBottom w:val="0"/>
          <w:divBdr>
            <w:top w:val="none" w:sz="0" w:space="0" w:color="auto"/>
            <w:left w:val="none" w:sz="0" w:space="0" w:color="auto"/>
            <w:bottom w:val="none" w:sz="0" w:space="0" w:color="auto"/>
            <w:right w:val="none" w:sz="0" w:space="0" w:color="auto"/>
          </w:divBdr>
        </w:div>
        <w:div w:id="867183998">
          <w:marLeft w:val="0"/>
          <w:marRight w:val="0"/>
          <w:marTop w:val="0"/>
          <w:marBottom w:val="0"/>
          <w:divBdr>
            <w:top w:val="none" w:sz="0" w:space="0" w:color="auto"/>
            <w:left w:val="none" w:sz="0" w:space="0" w:color="auto"/>
            <w:bottom w:val="none" w:sz="0" w:space="0" w:color="auto"/>
            <w:right w:val="none" w:sz="0" w:space="0" w:color="auto"/>
          </w:divBdr>
        </w:div>
        <w:div w:id="947782292">
          <w:marLeft w:val="0"/>
          <w:marRight w:val="0"/>
          <w:marTop w:val="0"/>
          <w:marBottom w:val="0"/>
          <w:divBdr>
            <w:top w:val="none" w:sz="0" w:space="0" w:color="auto"/>
            <w:left w:val="none" w:sz="0" w:space="0" w:color="auto"/>
            <w:bottom w:val="none" w:sz="0" w:space="0" w:color="auto"/>
            <w:right w:val="none" w:sz="0" w:space="0" w:color="auto"/>
          </w:divBdr>
        </w:div>
        <w:div w:id="1078601850">
          <w:marLeft w:val="0"/>
          <w:marRight w:val="0"/>
          <w:marTop w:val="0"/>
          <w:marBottom w:val="0"/>
          <w:divBdr>
            <w:top w:val="none" w:sz="0" w:space="0" w:color="auto"/>
            <w:left w:val="none" w:sz="0" w:space="0" w:color="auto"/>
            <w:bottom w:val="none" w:sz="0" w:space="0" w:color="auto"/>
            <w:right w:val="none" w:sz="0" w:space="0" w:color="auto"/>
          </w:divBdr>
        </w:div>
        <w:div w:id="1444886453">
          <w:marLeft w:val="0"/>
          <w:marRight w:val="0"/>
          <w:marTop w:val="0"/>
          <w:marBottom w:val="0"/>
          <w:divBdr>
            <w:top w:val="none" w:sz="0" w:space="0" w:color="auto"/>
            <w:left w:val="none" w:sz="0" w:space="0" w:color="auto"/>
            <w:bottom w:val="none" w:sz="0" w:space="0" w:color="auto"/>
            <w:right w:val="none" w:sz="0" w:space="0" w:color="auto"/>
          </w:divBdr>
        </w:div>
        <w:div w:id="1837262942">
          <w:marLeft w:val="0"/>
          <w:marRight w:val="0"/>
          <w:marTop w:val="0"/>
          <w:marBottom w:val="0"/>
          <w:divBdr>
            <w:top w:val="none" w:sz="0" w:space="0" w:color="auto"/>
            <w:left w:val="none" w:sz="0" w:space="0" w:color="auto"/>
            <w:bottom w:val="none" w:sz="0" w:space="0" w:color="auto"/>
            <w:right w:val="none" w:sz="0" w:space="0" w:color="auto"/>
          </w:divBdr>
        </w:div>
      </w:divsChild>
    </w:div>
    <w:div w:id="1249265223">
      <w:bodyDiv w:val="1"/>
      <w:marLeft w:val="0"/>
      <w:marRight w:val="0"/>
      <w:marTop w:val="0"/>
      <w:marBottom w:val="0"/>
      <w:divBdr>
        <w:top w:val="none" w:sz="0" w:space="0" w:color="auto"/>
        <w:left w:val="none" w:sz="0" w:space="0" w:color="auto"/>
        <w:bottom w:val="none" w:sz="0" w:space="0" w:color="auto"/>
        <w:right w:val="none" w:sz="0" w:space="0" w:color="auto"/>
      </w:divBdr>
    </w:div>
    <w:div w:id="1417092945">
      <w:bodyDiv w:val="1"/>
      <w:marLeft w:val="0"/>
      <w:marRight w:val="0"/>
      <w:marTop w:val="0"/>
      <w:marBottom w:val="0"/>
      <w:divBdr>
        <w:top w:val="none" w:sz="0" w:space="0" w:color="auto"/>
        <w:left w:val="none" w:sz="0" w:space="0" w:color="auto"/>
        <w:bottom w:val="none" w:sz="0" w:space="0" w:color="auto"/>
        <w:right w:val="none" w:sz="0" w:space="0" w:color="auto"/>
      </w:divBdr>
    </w:div>
    <w:div w:id="1456173703">
      <w:bodyDiv w:val="1"/>
      <w:marLeft w:val="0"/>
      <w:marRight w:val="0"/>
      <w:marTop w:val="0"/>
      <w:marBottom w:val="0"/>
      <w:divBdr>
        <w:top w:val="none" w:sz="0" w:space="0" w:color="auto"/>
        <w:left w:val="none" w:sz="0" w:space="0" w:color="auto"/>
        <w:bottom w:val="none" w:sz="0" w:space="0" w:color="auto"/>
        <w:right w:val="none" w:sz="0" w:space="0" w:color="auto"/>
      </w:divBdr>
    </w:div>
    <w:div w:id="1502046366">
      <w:bodyDiv w:val="1"/>
      <w:marLeft w:val="0"/>
      <w:marRight w:val="0"/>
      <w:marTop w:val="0"/>
      <w:marBottom w:val="0"/>
      <w:divBdr>
        <w:top w:val="none" w:sz="0" w:space="0" w:color="auto"/>
        <w:left w:val="none" w:sz="0" w:space="0" w:color="auto"/>
        <w:bottom w:val="none" w:sz="0" w:space="0" w:color="auto"/>
        <w:right w:val="none" w:sz="0" w:space="0" w:color="auto"/>
      </w:divBdr>
    </w:div>
    <w:div w:id="1567835011">
      <w:bodyDiv w:val="1"/>
      <w:marLeft w:val="0"/>
      <w:marRight w:val="0"/>
      <w:marTop w:val="0"/>
      <w:marBottom w:val="0"/>
      <w:divBdr>
        <w:top w:val="none" w:sz="0" w:space="0" w:color="auto"/>
        <w:left w:val="none" w:sz="0" w:space="0" w:color="auto"/>
        <w:bottom w:val="none" w:sz="0" w:space="0" w:color="auto"/>
        <w:right w:val="none" w:sz="0" w:space="0" w:color="auto"/>
      </w:divBdr>
      <w:divsChild>
        <w:div w:id="86385752">
          <w:marLeft w:val="0"/>
          <w:marRight w:val="0"/>
          <w:marTop w:val="0"/>
          <w:marBottom w:val="0"/>
          <w:divBdr>
            <w:top w:val="none" w:sz="0" w:space="0" w:color="auto"/>
            <w:left w:val="none" w:sz="0" w:space="0" w:color="auto"/>
            <w:bottom w:val="none" w:sz="0" w:space="0" w:color="auto"/>
            <w:right w:val="none" w:sz="0" w:space="0" w:color="auto"/>
          </w:divBdr>
        </w:div>
        <w:div w:id="1187597963">
          <w:marLeft w:val="0"/>
          <w:marRight w:val="0"/>
          <w:marTop w:val="0"/>
          <w:marBottom w:val="0"/>
          <w:divBdr>
            <w:top w:val="none" w:sz="0" w:space="0" w:color="auto"/>
            <w:left w:val="none" w:sz="0" w:space="0" w:color="auto"/>
            <w:bottom w:val="none" w:sz="0" w:space="0" w:color="auto"/>
            <w:right w:val="none" w:sz="0" w:space="0" w:color="auto"/>
          </w:divBdr>
        </w:div>
        <w:div w:id="1428384032">
          <w:marLeft w:val="0"/>
          <w:marRight w:val="0"/>
          <w:marTop w:val="0"/>
          <w:marBottom w:val="0"/>
          <w:divBdr>
            <w:top w:val="none" w:sz="0" w:space="0" w:color="auto"/>
            <w:left w:val="none" w:sz="0" w:space="0" w:color="auto"/>
            <w:bottom w:val="none" w:sz="0" w:space="0" w:color="auto"/>
            <w:right w:val="none" w:sz="0" w:space="0" w:color="auto"/>
          </w:divBdr>
        </w:div>
      </w:divsChild>
    </w:div>
    <w:div w:id="1572228162">
      <w:bodyDiv w:val="1"/>
      <w:marLeft w:val="0"/>
      <w:marRight w:val="0"/>
      <w:marTop w:val="0"/>
      <w:marBottom w:val="0"/>
      <w:divBdr>
        <w:top w:val="none" w:sz="0" w:space="0" w:color="auto"/>
        <w:left w:val="none" w:sz="0" w:space="0" w:color="auto"/>
        <w:bottom w:val="none" w:sz="0" w:space="0" w:color="auto"/>
        <w:right w:val="none" w:sz="0" w:space="0" w:color="auto"/>
      </w:divBdr>
    </w:div>
    <w:div w:id="1589117061">
      <w:bodyDiv w:val="1"/>
      <w:marLeft w:val="0"/>
      <w:marRight w:val="0"/>
      <w:marTop w:val="0"/>
      <w:marBottom w:val="0"/>
      <w:divBdr>
        <w:top w:val="none" w:sz="0" w:space="0" w:color="auto"/>
        <w:left w:val="none" w:sz="0" w:space="0" w:color="auto"/>
        <w:bottom w:val="none" w:sz="0" w:space="0" w:color="auto"/>
        <w:right w:val="none" w:sz="0" w:space="0" w:color="auto"/>
      </w:divBdr>
    </w:div>
    <w:div w:id="1693340475">
      <w:bodyDiv w:val="1"/>
      <w:marLeft w:val="0"/>
      <w:marRight w:val="0"/>
      <w:marTop w:val="0"/>
      <w:marBottom w:val="0"/>
      <w:divBdr>
        <w:top w:val="none" w:sz="0" w:space="0" w:color="auto"/>
        <w:left w:val="none" w:sz="0" w:space="0" w:color="auto"/>
        <w:bottom w:val="none" w:sz="0" w:space="0" w:color="auto"/>
        <w:right w:val="none" w:sz="0" w:space="0" w:color="auto"/>
      </w:divBdr>
    </w:div>
    <w:div w:id="1755588357">
      <w:bodyDiv w:val="1"/>
      <w:marLeft w:val="0"/>
      <w:marRight w:val="0"/>
      <w:marTop w:val="0"/>
      <w:marBottom w:val="0"/>
      <w:divBdr>
        <w:top w:val="none" w:sz="0" w:space="0" w:color="auto"/>
        <w:left w:val="none" w:sz="0" w:space="0" w:color="auto"/>
        <w:bottom w:val="none" w:sz="0" w:space="0" w:color="auto"/>
        <w:right w:val="none" w:sz="0" w:space="0" w:color="auto"/>
      </w:divBdr>
    </w:div>
    <w:div w:id="1795172721">
      <w:bodyDiv w:val="1"/>
      <w:marLeft w:val="0"/>
      <w:marRight w:val="0"/>
      <w:marTop w:val="0"/>
      <w:marBottom w:val="0"/>
      <w:divBdr>
        <w:top w:val="none" w:sz="0" w:space="0" w:color="auto"/>
        <w:left w:val="none" w:sz="0" w:space="0" w:color="auto"/>
        <w:bottom w:val="none" w:sz="0" w:space="0" w:color="auto"/>
        <w:right w:val="none" w:sz="0" w:space="0" w:color="auto"/>
      </w:divBdr>
    </w:div>
    <w:div w:id="1815297796">
      <w:bodyDiv w:val="1"/>
      <w:marLeft w:val="0"/>
      <w:marRight w:val="0"/>
      <w:marTop w:val="0"/>
      <w:marBottom w:val="0"/>
      <w:divBdr>
        <w:top w:val="none" w:sz="0" w:space="0" w:color="auto"/>
        <w:left w:val="none" w:sz="0" w:space="0" w:color="auto"/>
        <w:bottom w:val="none" w:sz="0" w:space="0" w:color="auto"/>
        <w:right w:val="none" w:sz="0" w:space="0" w:color="auto"/>
      </w:divBdr>
    </w:div>
    <w:div w:id="1824396138">
      <w:bodyDiv w:val="1"/>
      <w:marLeft w:val="0"/>
      <w:marRight w:val="0"/>
      <w:marTop w:val="0"/>
      <w:marBottom w:val="0"/>
      <w:divBdr>
        <w:top w:val="none" w:sz="0" w:space="0" w:color="auto"/>
        <w:left w:val="none" w:sz="0" w:space="0" w:color="auto"/>
        <w:bottom w:val="none" w:sz="0" w:space="0" w:color="auto"/>
        <w:right w:val="none" w:sz="0" w:space="0" w:color="auto"/>
      </w:divBdr>
    </w:div>
    <w:div w:id="1890453820">
      <w:bodyDiv w:val="1"/>
      <w:marLeft w:val="0"/>
      <w:marRight w:val="0"/>
      <w:marTop w:val="0"/>
      <w:marBottom w:val="0"/>
      <w:divBdr>
        <w:top w:val="none" w:sz="0" w:space="0" w:color="auto"/>
        <w:left w:val="none" w:sz="0" w:space="0" w:color="auto"/>
        <w:bottom w:val="none" w:sz="0" w:space="0" w:color="auto"/>
        <w:right w:val="none" w:sz="0" w:space="0" w:color="auto"/>
      </w:divBdr>
    </w:div>
    <w:div w:id="1909266997">
      <w:bodyDiv w:val="1"/>
      <w:marLeft w:val="0"/>
      <w:marRight w:val="0"/>
      <w:marTop w:val="0"/>
      <w:marBottom w:val="0"/>
      <w:divBdr>
        <w:top w:val="none" w:sz="0" w:space="0" w:color="auto"/>
        <w:left w:val="none" w:sz="0" w:space="0" w:color="auto"/>
        <w:bottom w:val="none" w:sz="0" w:space="0" w:color="auto"/>
        <w:right w:val="none" w:sz="0" w:space="0" w:color="auto"/>
      </w:divBdr>
    </w:div>
    <w:div w:id="1930775037">
      <w:bodyDiv w:val="1"/>
      <w:marLeft w:val="0"/>
      <w:marRight w:val="0"/>
      <w:marTop w:val="0"/>
      <w:marBottom w:val="0"/>
      <w:divBdr>
        <w:top w:val="none" w:sz="0" w:space="0" w:color="auto"/>
        <w:left w:val="none" w:sz="0" w:space="0" w:color="auto"/>
        <w:bottom w:val="none" w:sz="0" w:space="0" w:color="auto"/>
        <w:right w:val="none" w:sz="0" w:space="0" w:color="auto"/>
      </w:divBdr>
    </w:div>
    <w:div w:id="2049917625">
      <w:bodyDiv w:val="1"/>
      <w:marLeft w:val="0"/>
      <w:marRight w:val="0"/>
      <w:marTop w:val="0"/>
      <w:marBottom w:val="0"/>
      <w:divBdr>
        <w:top w:val="none" w:sz="0" w:space="0" w:color="auto"/>
        <w:left w:val="none" w:sz="0" w:space="0" w:color="auto"/>
        <w:bottom w:val="none" w:sz="0" w:space="0" w:color="auto"/>
        <w:right w:val="none" w:sz="0" w:space="0" w:color="auto"/>
      </w:divBdr>
    </w:div>
    <w:div w:id="214612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artscale.virginia.gov/how-it-works/" TargetMode="External"/><Relationship Id="rId117" Type="http://schemas.openxmlformats.org/officeDocument/2006/relationships/header" Target="header3.xml"/><Relationship Id="rId21" Type="http://schemas.openxmlformats.org/officeDocument/2006/relationships/hyperlink" Target="https://smartportal.virginiahb2.org/" TargetMode="External"/><Relationship Id="rId42" Type="http://schemas.openxmlformats.org/officeDocument/2006/relationships/hyperlink" Target="https://smartscale.virginia.gov/resources/" TargetMode="External"/><Relationship Id="rId47" Type="http://schemas.openxmlformats.org/officeDocument/2006/relationships/hyperlink" Target="https://www.vdot.virginia.gov/doing-business/technical-guidance-and-support/technical-guidance-documents/iim-tod-397-icap-policy-and-guidance/" TargetMode="External"/><Relationship Id="rId63" Type="http://schemas.openxmlformats.org/officeDocument/2006/relationships/hyperlink" Target="https://www.vdot.virginia.gov/doing-business/technical-guidance-and-support/technical-guidance-documents/road-design-manual/" TargetMode="External"/><Relationship Id="rId68" Type="http://schemas.openxmlformats.org/officeDocument/2006/relationships/hyperlink" Target="https://vdot.maps.arcgis.com/apps/webappviewer/index.html?id=6a024b2739e44b5b8599d86aa3b2c6d7" TargetMode="External"/><Relationship Id="rId84" Type="http://schemas.openxmlformats.org/officeDocument/2006/relationships/hyperlink" Target="https://law.lis.virginia.gov/vacode/title33.2/chapter2/section33.2-214/" TargetMode="External"/><Relationship Id="rId89" Type="http://schemas.openxmlformats.org/officeDocument/2006/relationships/hyperlink" Target="https://law.lis.virginia.gov/vacode/title33.2/chapter2/section33.2-214.2/" TargetMode="External"/><Relationship Id="rId112" Type="http://schemas.openxmlformats.org/officeDocument/2006/relationships/hyperlink" Target="https://www.vdot.virginia.gov/doing-business/technical-guidance-and-support/technical-guidance-documents/vdot-national-environmental-policy-act-nepa-program-manual/" TargetMode="External"/><Relationship Id="rId16" Type="http://schemas.openxmlformats.org/officeDocument/2006/relationships/hyperlink" Target="https://law.lis.virginia.gov/vacode/title33.2/chapter2/section33.2-214.2/" TargetMode="External"/><Relationship Id="rId107" Type="http://schemas.openxmlformats.org/officeDocument/2006/relationships/hyperlink" Target="https://sites.vedp.org/" TargetMode="External"/><Relationship Id="rId11" Type="http://schemas.openxmlformats.org/officeDocument/2006/relationships/image" Target="media/image1.jpeg"/><Relationship Id="rId32" Type="http://schemas.openxmlformats.org/officeDocument/2006/relationships/hyperlink" Target="https://vtrans.virginia.gov/mid-term-planning/mid-term-needs-and-priorities" TargetMode="External"/><Relationship Id="rId37" Type="http://schemas.openxmlformats.org/officeDocument/2006/relationships/hyperlink" Target="https://smartportal.virginiahb2.org/" TargetMode="External"/><Relationship Id="rId53" Type="http://schemas.openxmlformats.org/officeDocument/2006/relationships/hyperlink" Target="https://www.vdot.virginia.gov/doing-business/technical-guidance-and-support/technical-guidance-documents/traffic-operations-and-safety-analysis-manual/" TargetMode="External"/><Relationship Id="rId58" Type="http://schemas.openxmlformats.org/officeDocument/2006/relationships/hyperlink" Target="https://www.vdot.virginia.gov/doing-business/technical-guidance-and-support/technical-guidance-documents/traffic-operations-and-safety-analysis-manual/" TargetMode="External"/><Relationship Id="rId74" Type="http://schemas.openxmlformats.org/officeDocument/2006/relationships/hyperlink" Target="https://law.lis.virginia.gov/vacode/title33.2/chapter2/section33.2-214.1/" TargetMode="External"/><Relationship Id="rId79" Type="http://schemas.openxmlformats.org/officeDocument/2006/relationships/hyperlink" Target="https://smartscale.virginia.gov" TargetMode="External"/><Relationship Id="rId102" Type="http://schemas.openxmlformats.org/officeDocument/2006/relationships/hyperlink" Target="https://www.vedp.org/certified-sites" TargetMode="External"/><Relationship Id="rId5" Type="http://schemas.openxmlformats.org/officeDocument/2006/relationships/numbering" Target="numbering.xml"/><Relationship Id="rId90" Type="http://schemas.openxmlformats.org/officeDocument/2006/relationships/hyperlink" Target="https://law.lis.virginia.gov/vacode/title33.2/chapter2/section33.2-214.2/" TargetMode="External"/><Relationship Id="rId95" Type="http://schemas.openxmlformats.org/officeDocument/2006/relationships/hyperlink" Target="https://onthemap.ces.census.gov/" TargetMode="External"/><Relationship Id="rId22" Type="http://schemas.openxmlformats.org/officeDocument/2006/relationships/hyperlink" Target="https://smartscale.virginia.gov" TargetMode="External"/><Relationship Id="rId27" Type="http://schemas.openxmlformats.org/officeDocument/2006/relationships/hyperlink" Target="https://law.lis.virginia.gov/vacode/title33.2/chapter3/section33.2-319/" TargetMode="External"/><Relationship Id="rId43" Type="http://schemas.openxmlformats.org/officeDocument/2006/relationships/hyperlink" Target="https://smartscale.virginia.gov/resources/" TargetMode="External"/><Relationship Id="rId48" Type="http://schemas.openxmlformats.org/officeDocument/2006/relationships/hyperlink" Target="https://www.vdot.virginia.gov/doing-business/technical-guidance-and-support/technical-guidance-documents/iim-tod-397-icap-policy-and-guidance/" TargetMode="External"/><Relationship Id="rId64" Type="http://schemas.openxmlformats.org/officeDocument/2006/relationships/hyperlink" Target="https://www.vdot.virginia.gov/doing-business/technical-guidance-and-support/technical-guidance-documents/traffic-operations-and-safety-analysis-manual/" TargetMode="External"/><Relationship Id="rId69" Type="http://schemas.openxmlformats.org/officeDocument/2006/relationships/hyperlink" Target="https://www.vdot.virginia.gov/about/our-system/highways/innovative-intersections/virginia-icap/" TargetMode="External"/><Relationship Id="rId113" Type="http://schemas.openxmlformats.org/officeDocument/2006/relationships/hyperlink" Target="https://www.virginiadot.org/projects/resources/noisewalls/Highway_Traffic_Noise_Impact_Analysis_Guidance_Manual_v8.pdf" TargetMode="External"/><Relationship Id="rId118" Type="http://schemas.openxmlformats.org/officeDocument/2006/relationships/footer" Target="footer3.xml"/><Relationship Id="rId80" Type="http://schemas.openxmlformats.org/officeDocument/2006/relationships/hyperlink" Target="https://ctb.virginia.gov/media/ctb/agendas-and-meeting-minutes/2024/march/res/9.pdf" TargetMode="External"/><Relationship Id="rId85" Type="http://schemas.openxmlformats.org/officeDocument/2006/relationships/hyperlink" Target="https://ctb.virginia.gov/media/ctb/agendas-and-meeting-minutes/2024/march/res/9.pdf" TargetMode="External"/><Relationship Id="rId12" Type="http://schemas.openxmlformats.org/officeDocument/2006/relationships/header" Target="header1.xml"/><Relationship Id="rId17" Type="http://schemas.openxmlformats.org/officeDocument/2006/relationships/hyperlink" Target="https://law.lis.virginia.gov/vacode/title33.2/chapter3/section33.2-358/" TargetMode="External"/><Relationship Id="rId33" Type="http://schemas.openxmlformats.org/officeDocument/2006/relationships/hyperlink" Target="https://law.lis.virginia.gov/vacode/title15.2/chapter22/section15.2-2223.1/" TargetMode="External"/><Relationship Id="rId38" Type="http://schemas.openxmlformats.org/officeDocument/2006/relationships/hyperlink" Target="https://smartportal.virginiahb2.org/" TargetMode="External"/><Relationship Id="rId59" Type="http://schemas.openxmlformats.org/officeDocument/2006/relationships/hyperlink" Target="https://www.vdot.virginia.gov/doing-business/technical-guidance-and-support/technical-guidance-documents/iim-ld-200-access-points-to-limited-access-highways-interchange-access-report-guidance/" TargetMode="External"/><Relationship Id="rId103" Type="http://schemas.openxmlformats.org/officeDocument/2006/relationships/hyperlink" Target="https://revitalizeva.org/tools-resources/awards-report/" TargetMode="External"/><Relationship Id="rId108" Type="http://schemas.openxmlformats.org/officeDocument/2006/relationships/hyperlink" Target="https://sites.vedp.org" TargetMode="External"/><Relationship Id="rId54" Type="http://schemas.openxmlformats.org/officeDocument/2006/relationships/hyperlink" Target="https://www.vdot.virginia.gov/doing-business/technical-guidance-and-support/technical-guidance-documents/iim-ld-200-access-points-to-limited-access-highways-interchange-access-report-guidance/" TargetMode="External"/><Relationship Id="rId70" Type="http://schemas.openxmlformats.org/officeDocument/2006/relationships/hyperlink" Target="https://www.vdot.virginia.gov/doing-business/technical-guidance-and-support/technical-guidance-documents/iim-tod-397-icap-policy-and-guidance/" TargetMode="External"/><Relationship Id="rId75" Type="http://schemas.openxmlformats.org/officeDocument/2006/relationships/image" Target="media/image4.jpeg"/><Relationship Id="rId91" Type="http://schemas.openxmlformats.org/officeDocument/2006/relationships/hyperlink" Target="http://www.fhwa.dot.gov/publications/research/safety/05051/" TargetMode="External"/><Relationship Id="rId96" Type="http://schemas.openxmlformats.org/officeDocument/2006/relationships/hyperlink" Target="https://www.vdot.virginia.gov/media/vdotvirginiagov/doing-business/tools/planning-web-tools/ENTRADA-USER-Guide-Version-S.2024.01_508-Compliant_acc.pdf"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2.jpeg"/><Relationship Id="rId28" Type="http://schemas.openxmlformats.org/officeDocument/2006/relationships/hyperlink" Target="https://law.lis.virginia.gov/vacode/title33.2/chapter15/section33.2-1526.1/" TargetMode="External"/><Relationship Id="rId49" Type="http://schemas.openxmlformats.org/officeDocument/2006/relationships/hyperlink" Target="https://www.vdot.virginia.gov/doing-business/technical-guidance-and-support/technical-guidance-documents/iim-te-3871-requirements-for-signal-justification-reports-sjrs-for-new-and-reconstructed-signals" TargetMode="External"/><Relationship Id="rId114" Type="http://schemas.openxmlformats.org/officeDocument/2006/relationships/hyperlink" Target="https://www.ecfr.gov/current/title-23/chapter-I/subchapter-H/part-771/section-771.117"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law.lis.virginia.gov/vacode/33.2-353/" TargetMode="External"/><Relationship Id="rId44" Type="http://schemas.openxmlformats.org/officeDocument/2006/relationships/hyperlink" Target="https://www.vdot.virginia.gov/about/budget-finance/" TargetMode="External"/><Relationship Id="rId52" Type="http://schemas.openxmlformats.org/officeDocument/2006/relationships/hyperlink" Target="https://www.vdot.virginia.gov/doing-business/technical-guidance-and-support/technical-guidance-documents/iim-ld-200-access-points-to-limited-access-highways-interchange-access-report-guidance/" TargetMode="External"/><Relationship Id="rId60" Type="http://schemas.openxmlformats.org/officeDocument/2006/relationships/hyperlink" Target="https://www.vdot.virginia.gov/doing-business/technical-guidance-and-support/technical-guidance-documents/traffic-operations-and-safety-analysis-manual/" TargetMode="External"/><Relationship Id="rId65" Type="http://schemas.openxmlformats.org/officeDocument/2006/relationships/hyperlink" Target="https://www.vdot.virginia.gov/doing-business/technical-guidance-and-support/technical-guidance-documents/iim-tod-397-icap-policy-and-guidance/" TargetMode="External"/><Relationship Id="rId73" Type="http://schemas.openxmlformats.org/officeDocument/2006/relationships/image" Target="media/image3.png"/><Relationship Id="rId78" Type="http://schemas.openxmlformats.org/officeDocument/2006/relationships/image" Target="media/image6.png"/><Relationship Id="rId81" Type="http://schemas.openxmlformats.org/officeDocument/2006/relationships/hyperlink" Target="https://law.lis.virginia.gov/vacode/33.2-370/" TargetMode="External"/><Relationship Id="rId86" Type="http://schemas.openxmlformats.org/officeDocument/2006/relationships/hyperlink" Target="https://ctb.virginia.gov/media/ctb/agendas-and-meeting-minutes/2023/dec/res/12.pdf" TargetMode="External"/><Relationship Id="rId94" Type="http://schemas.openxmlformats.org/officeDocument/2006/relationships/hyperlink" Target="https://smartscale.virginia.gov/resources/" TargetMode="External"/><Relationship Id="rId99" Type="http://schemas.openxmlformats.org/officeDocument/2006/relationships/hyperlink" Target="http://www.virginiadot.org/projects/resources/vtm/VTM_Policy_Manual.pdf" TargetMode="External"/><Relationship Id="rId101" Type="http://schemas.openxmlformats.org/officeDocument/2006/relationships/hyperlink" Target="https://govirginia.org/initiatives/grants-databas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law.lis.virginia.gov/vacode/title33.2/chapter3/section33.2-371/" TargetMode="External"/><Relationship Id="rId39" Type="http://schemas.openxmlformats.org/officeDocument/2006/relationships/hyperlink" Target="https://smartscale.virginia.gov/resources/" TargetMode="External"/><Relationship Id="rId109" Type="http://schemas.openxmlformats.org/officeDocument/2006/relationships/hyperlink" Target="https://www.vedp.org/certified-sites" TargetMode="External"/><Relationship Id="rId34" Type="http://schemas.openxmlformats.org/officeDocument/2006/relationships/hyperlink" Target="https://law.lis.virginia.gov/vacode/title2.2/partD/section2.2-2238/" TargetMode="External"/><Relationship Id="rId50" Type="http://schemas.openxmlformats.org/officeDocument/2006/relationships/hyperlink" Target="https://www.vdot.virginia.gov/doing-business/technical-guidance-and-support/technical-guidance-documents/iim-ld-200-access-points-to-limited-access-highways-interchange-access-report-guidance/" TargetMode="External"/><Relationship Id="rId55" Type="http://schemas.openxmlformats.org/officeDocument/2006/relationships/hyperlink" Target="https://www.vdot.virginia.gov/doing-business/technical-guidance-and-support/technical-guidance-documents/traffic-operations-and-safety-analysis-manual/" TargetMode="External"/><Relationship Id="rId76" Type="http://schemas.openxmlformats.org/officeDocument/2006/relationships/hyperlink" Target="https://law.lis.virginia.gov/vacode/title33.2/chapter2/section33.2-214.1/" TargetMode="External"/><Relationship Id="rId97" Type="http://schemas.openxmlformats.org/officeDocument/2006/relationships/hyperlink" Target="https://www.vdot.virginia.gov/doing-business/technical-guidance-and-support/technical-guidance-documents/virginia-travel-demand-modeling-policies-and-procedures-manual-version-30/" TargetMode="External"/><Relationship Id="rId104" Type="http://schemas.openxmlformats.org/officeDocument/2006/relationships/hyperlink" Target="https://sites.vedp.org/"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vdot.virginia.gov/doing-business/technical-guidance-and-support/technical-guidance-documents/iim-te-3841-pedestrian-crossing-accommodations-at-unsignalized-locations/" TargetMode="External"/><Relationship Id="rId92" Type="http://schemas.openxmlformats.org/officeDocument/2006/relationships/hyperlink" Target="https://www.vdot.virginia.gov/media/vdotvirginiagov/doing-business/technical-guidance-and-support/traffic-operations/vhsip/VA-State-Preferred-CMF-List_acc050222.pdf" TargetMode="External"/><Relationship Id="rId2" Type="http://schemas.openxmlformats.org/officeDocument/2006/relationships/customXml" Target="../customXml/item2.xml"/><Relationship Id="rId29" Type="http://schemas.openxmlformats.org/officeDocument/2006/relationships/hyperlink" Target="https://www.vdot.virginia.gov/doing-business/technical-guidance-and-support/technical-guidance-documents/iim-ld-218-paver-units-sidewalks-and-crosswalks/" TargetMode="External"/><Relationship Id="rId24" Type="http://schemas.openxmlformats.org/officeDocument/2006/relationships/hyperlink" Target="https://vdotp4p.com" TargetMode="External"/><Relationship Id="rId40" Type="http://schemas.openxmlformats.org/officeDocument/2006/relationships/hyperlink" Target="https://www.vdot.virginia.gov/doing-business/technical-guidance-and-support/technical-guidance-documents/cost-estimating-manual/" TargetMode="External"/><Relationship Id="rId45" Type="http://schemas.openxmlformats.org/officeDocument/2006/relationships/hyperlink" Target="https://smartscale.virginia.gov/resources/" TargetMode="External"/><Relationship Id="rId66" Type="http://schemas.openxmlformats.org/officeDocument/2006/relationships/hyperlink" Target="https://www.vdot.virginia.gov/doing-business/technical-guidance-and-support/technical-guidance-documents/iim-tod-397-icap-policy-and-guidance/" TargetMode="External"/><Relationship Id="rId87" Type="http://schemas.openxmlformats.org/officeDocument/2006/relationships/hyperlink" Target="https://ctb.virginia.gov/media/ctb/agendas-and-meeting-minutes/2024/jan/res/10.pdf" TargetMode="External"/><Relationship Id="rId110" Type="http://schemas.openxmlformats.org/officeDocument/2006/relationships/hyperlink" Target="https://virginiaroads-vdot.opendata.arcgis.com/maps/VDOT::designated-truck-routes-and-restrictions/about" TargetMode="External"/><Relationship Id="rId115" Type="http://schemas.openxmlformats.org/officeDocument/2006/relationships/hyperlink" Target="https://www.ecfr.gov/current/title-23/chapter-I/subchapter-H/part-771/section-771.117" TargetMode="External"/><Relationship Id="rId61" Type="http://schemas.openxmlformats.org/officeDocument/2006/relationships/hyperlink" Target="https://www.vdot.virginia.gov/doing-business/technical-guidance-and-support/technical-guidance-documents/iim-te-3871-requirements-for-signal-justification-reports-sjrs-for-new-and-reconstructed-signals/" TargetMode="External"/><Relationship Id="rId82" Type="http://schemas.openxmlformats.org/officeDocument/2006/relationships/hyperlink" Target="https://law.lis.virginia.gov/vacode/title33.2/chapter3/section33.2-371/" TargetMode="External"/><Relationship Id="rId19" Type="http://schemas.openxmlformats.org/officeDocument/2006/relationships/hyperlink" Target="https://law.lis.virginia.gov/vacode/33.2-370/" TargetMode="External"/><Relationship Id="rId14" Type="http://schemas.openxmlformats.org/officeDocument/2006/relationships/footer" Target="footer2.xml"/><Relationship Id="rId30" Type="http://schemas.openxmlformats.org/officeDocument/2006/relationships/hyperlink" Target="https://law.lis.virginia.gov/vacode/33.2-370/" TargetMode="External"/><Relationship Id="rId35" Type="http://schemas.openxmlformats.org/officeDocument/2006/relationships/hyperlink" Target="https://vtrans.virginia.gov/interactvtrans/map-explorer" TargetMode="External"/><Relationship Id="rId56" Type="http://schemas.openxmlformats.org/officeDocument/2006/relationships/hyperlink" Target="https://www.vdot.virginia.gov/doing-business/technical-guidance-and-support/technical-guidance-documents/iim-te-3841-pedestrian-crossing-accommodations-at-unsignalized-locations/" TargetMode="External"/><Relationship Id="rId77" Type="http://schemas.openxmlformats.org/officeDocument/2006/relationships/image" Target="media/image5.png"/><Relationship Id="rId100" Type="http://schemas.openxmlformats.org/officeDocument/2006/relationships/hyperlink" Target="https://vtrc.virginia.gov/media/vtrc/vtrc-pdf/vtrc-pdf/25-R23.pdf" TargetMode="External"/><Relationship Id="rId105" Type="http://schemas.openxmlformats.org/officeDocument/2006/relationships/hyperlink" Target="https://sites.vedp.org" TargetMode="External"/><Relationship Id="rId8" Type="http://schemas.openxmlformats.org/officeDocument/2006/relationships/webSettings" Target="webSettings.xml"/><Relationship Id="rId51" Type="http://schemas.openxmlformats.org/officeDocument/2006/relationships/hyperlink" Target="https://www.vdot.virginia.gov/doing-business/technical-guidance-and-support/technical-guidance-documents/traffic-operations-and-safety-analysis-manual/" TargetMode="External"/><Relationship Id="rId72" Type="http://schemas.openxmlformats.org/officeDocument/2006/relationships/hyperlink" Target="https://sites.vedp.org" TargetMode="External"/><Relationship Id="rId93" Type="http://schemas.openxmlformats.org/officeDocument/2006/relationships/hyperlink" Target="http://www.cmfclearinghouse.org/" TargetMode="External"/><Relationship Id="rId98" Type="http://schemas.openxmlformats.org/officeDocument/2006/relationships/hyperlink" Target="https://www.vdot.virginia.gov/media/vdotvirginiagov/doing-business/tools/planning-web-tools/ENTRADA-USER-Guide-Version-S.2024.01_508-Compliant_acc.pdf" TargetMode="External"/><Relationship Id="rId3" Type="http://schemas.openxmlformats.org/officeDocument/2006/relationships/customXml" Target="../customXml/item3.xml"/><Relationship Id="rId25" Type="http://schemas.openxmlformats.org/officeDocument/2006/relationships/hyperlink" Target="https://smartportal.virginiahb2.org/" TargetMode="External"/><Relationship Id="rId46" Type="http://schemas.openxmlformats.org/officeDocument/2006/relationships/hyperlink" Target="https://www.vdot.virginia.gov/about/our-system/highways/innovative-intersections/virginia-icap/" TargetMode="External"/><Relationship Id="rId67" Type="http://schemas.openxmlformats.org/officeDocument/2006/relationships/hyperlink" Target="https://vtrans.virginia.gov/mid-term-planning/travel-markets" TargetMode="External"/><Relationship Id="rId116" Type="http://schemas.openxmlformats.org/officeDocument/2006/relationships/header" Target="header2.xml"/><Relationship Id="rId20" Type="http://schemas.openxmlformats.org/officeDocument/2006/relationships/hyperlink" Target="https://vdotp4p.com" TargetMode="External"/><Relationship Id="rId41" Type="http://schemas.openxmlformats.org/officeDocument/2006/relationships/hyperlink" Target="https://www.vdot.virginia.gov/doing-business/technical-guidance-and-support/technical-guidance-documents/iim-ld-227-design-exceptionsdesign-waivers--/" TargetMode="External"/><Relationship Id="rId62" Type="http://schemas.openxmlformats.org/officeDocument/2006/relationships/hyperlink" Target="https://www.vdot.virginia.gov/doing-business/technical-guidance-and-support/technical-guidance-documents/road-design-manual/" TargetMode="External"/><Relationship Id="rId83" Type="http://schemas.openxmlformats.org/officeDocument/2006/relationships/hyperlink" Target="https://smartscale.virginia.gov/project-updates/" TargetMode="External"/><Relationship Id="rId88" Type="http://schemas.openxmlformats.org/officeDocument/2006/relationships/hyperlink" Target="https://ctb.virginia.gov/media/ctb/agendas-and-meeting-minutes/2018/oct/reso/12.pdf" TargetMode="External"/><Relationship Id="rId111" Type="http://schemas.openxmlformats.org/officeDocument/2006/relationships/hyperlink" Target="https://virginiaroads-vdot.opendata.arcgis.com/maps/VDOT::designated-truck-routes-and-restrictions/about" TargetMode="External"/><Relationship Id="rId15" Type="http://schemas.openxmlformats.org/officeDocument/2006/relationships/hyperlink" Target="https://law.lis.virginia.gov/vacode/title33.2/chapter2/section33.2-214.1/" TargetMode="External"/><Relationship Id="rId36" Type="http://schemas.openxmlformats.org/officeDocument/2006/relationships/hyperlink" Target="https://vdotp4p.com" TargetMode="External"/><Relationship Id="rId57" Type="http://schemas.openxmlformats.org/officeDocument/2006/relationships/hyperlink" Target="https://www.vdot.virginia.gov/doing-business/technical-guidance-and-support/technical-guidance-documents/iim-ld-200-access-points-to-limited-access-highways-interchange-access-report-guidance/" TargetMode="External"/><Relationship Id="rId106" Type="http://schemas.openxmlformats.org/officeDocument/2006/relationships/hyperlink" Target="https://www.vedp.org/certified-sites" TargetMode="External"/></Relationships>
</file>

<file path=word/theme/theme1.xml><?xml version="1.0" encoding="utf-8"?>
<a:theme xmlns:a="http://schemas.openxmlformats.org/drawingml/2006/main" name="Office Theme">
  <a:themeElements>
    <a:clrScheme name="cs_report_colors">
      <a:dk1>
        <a:sysClr val="windowText" lastClr="000000"/>
      </a:dk1>
      <a:lt1>
        <a:sysClr val="window" lastClr="FFFFFF"/>
      </a:lt1>
      <a:dk2>
        <a:srgbClr val="1F497D"/>
      </a:dk2>
      <a:lt2>
        <a:srgbClr val="EEECE1"/>
      </a:lt2>
      <a:accent1>
        <a:srgbClr val="0F2887"/>
      </a:accent1>
      <a:accent2>
        <a:srgbClr val="B9D5C9"/>
      </a:accent2>
      <a:accent3>
        <a:srgbClr val="C19722"/>
      </a:accent3>
      <a:accent4>
        <a:srgbClr val="D5DAE9"/>
      </a:accent4>
      <a:accent5>
        <a:srgbClr val="206B5C"/>
      </a:accent5>
      <a:accent6>
        <a:srgbClr val="C2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dd4e7e6-d538-4020-a288-c39af41a7e7b">
      <UserInfo>
        <DisplayName>Bunn, Andrew (VDOT)</DisplayName>
        <AccountId>24</AccountId>
        <AccountType/>
      </UserInfo>
      <UserInfo>
        <DisplayName>Scully, Casey (VDOT)</DisplayName>
        <AccountId>25</AccountId>
        <AccountType/>
      </UserInfo>
      <UserInfo>
        <DisplayName>Tucker, Chad J. (OIPI)</DisplayName>
        <AccountId>15</AccountId>
        <AccountType/>
      </UserInfo>
      <UserInfo>
        <DisplayName>Jackson, Brooke (VDOT)</DisplayName>
        <AccountId>20</AccountId>
        <AccountType/>
      </UserInfo>
      <UserInfo>
        <DisplayName>Robbins, Jonathan, P.E. (VDOT)</DisplayName>
        <AccountId>21</AccountId>
        <AccountType/>
      </UserInfo>
      <UserInfo>
        <DisplayName>Nelson, Megan (OIPI)</DisplayName>
        <AccountId>38</AccountId>
        <AccountType/>
      </UserInfo>
    </SharedWithUsers>
    <lcf76f155ced4ddcb4097134ff3c332f xmlns="ead7ba74-5b3c-45ff-b3d4-8d3b26237a77">
      <Terms xmlns="http://schemas.microsoft.com/office/infopath/2007/PartnerControls"/>
    </lcf76f155ced4ddcb4097134ff3c332f>
    <TaxCatchAll xmlns="5dd4e7e6-d538-4020-a288-c39af41a7e7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64B953C797BC429C1488C33F9FBC3E" ma:contentTypeVersion="14" ma:contentTypeDescription="Create a new document." ma:contentTypeScope="" ma:versionID="4fe0803eba4b3a232bb8ceb027ac6729">
  <xsd:schema xmlns:xsd="http://www.w3.org/2001/XMLSchema" xmlns:xs="http://www.w3.org/2001/XMLSchema" xmlns:p="http://schemas.microsoft.com/office/2006/metadata/properties" xmlns:ns2="ead7ba74-5b3c-45ff-b3d4-8d3b26237a77" xmlns:ns3="5dd4e7e6-d538-4020-a288-c39af41a7e7b" targetNamespace="http://schemas.microsoft.com/office/2006/metadata/properties" ma:root="true" ma:fieldsID="71b87a587eef1745a8695ab76f526e37" ns2:_="" ns3:_="">
    <xsd:import namespace="ead7ba74-5b3c-45ff-b3d4-8d3b26237a77"/>
    <xsd:import namespace="5dd4e7e6-d538-4020-a288-c39af41a7e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7ba74-5b3c-45ff-b3d4-8d3b26237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4e7e6-d538-4020-a288-c39af41a7e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a43b286-ef17-4fca-8cfa-723771d53ea7}" ma:internalName="TaxCatchAll" ma:showField="CatchAllData" ma:web="5dd4e7e6-d538-4020-a288-c39af41a7e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DF47FC-E317-4F92-93B7-7B1330ADC439}">
  <ds:schemaRefs>
    <ds:schemaRef ds:uri="http://schemas.openxmlformats.org/officeDocument/2006/bibliography"/>
  </ds:schemaRefs>
</ds:datastoreItem>
</file>

<file path=customXml/itemProps2.xml><?xml version="1.0" encoding="utf-8"?>
<ds:datastoreItem xmlns:ds="http://schemas.openxmlformats.org/officeDocument/2006/customXml" ds:itemID="{143DD0C5-A9BC-472F-9ABF-6E278EBFF1FB}">
  <ds:schemaRefs>
    <ds:schemaRef ds:uri="http://schemas.microsoft.com/sharepoint/v3/contenttype/forms"/>
  </ds:schemaRefs>
</ds:datastoreItem>
</file>

<file path=customXml/itemProps3.xml><?xml version="1.0" encoding="utf-8"?>
<ds:datastoreItem xmlns:ds="http://schemas.openxmlformats.org/officeDocument/2006/customXml" ds:itemID="{AB0F5530-704D-4B50-B521-EB55C582E642}">
  <ds:schemaRefs>
    <ds:schemaRef ds:uri="http://schemas.microsoft.com/office/2006/metadata/properties"/>
    <ds:schemaRef ds:uri="http://schemas.microsoft.com/office/infopath/2007/PartnerControls"/>
    <ds:schemaRef ds:uri="5dd4e7e6-d538-4020-a288-c39af41a7e7b"/>
    <ds:schemaRef ds:uri="ead7ba74-5b3c-45ff-b3d4-8d3b26237a77"/>
  </ds:schemaRefs>
</ds:datastoreItem>
</file>

<file path=customXml/itemProps4.xml><?xml version="1.0" encoding="utf-8"?>
<ds:datastoreItem xmlns:ds="http://schemas.openxmlformats.org/officeDocument/2006/customXml" ds:itemID="{AC493020-34E6-48C0-8DD6-7E68DC9BB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7ba74-5b3c-45ff-b3d4-8d3b26237a77"/>
    <ds:schemaRef ds:uri="5dd4e7e6-d538-4020-a288-c39af41a7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37049</Words>
  <Characters>233887</Characters>
  <Application>Microsoft Office Word</Application>
  <DocSecurity>0</DocSecurity>
  <Lines>5439</Lines>
  <Paragraphs>3150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267786</CharactersWithSpaces>
  <SharedDoc>false</SharedDoc>
  <HLinks>
    <vt:vector size="1140" baseType="variant">
      <vt:variant>
        <vt:i4>1704000</vt:i4>
      </vt:variant>
      <vt:variant>
        <vt:i4>1449</vt:i4>
      </vt:variant>
      <vt:variant>
        <vt:i4>0</vt:i4>
      </vt:variant>
      <vt:variant>
        <vt:i4>5</vt:i4>
      </vt:variant>
      <vt:variant>
        <vt:lpwstr>https://www.ecfr.gov/current/title-23/chapter-I/subchapter-H/part-771/section-771.117</vt:lpwstr>
      </vt:variant>
      <vt:variant>
        <vt:lpwstr/>
      </vt:variant>
      <vt:variant>
        <vt:i4>1704000</vt:i4>
      </vt:variant>
      <vt:variant>
        <vt:i4>1443</vt:i4>
      </vt:variant>
      <vt:variant>
        <vt:i4>0</vt:i4>
      </vt:variant>
      <vt:variant>
        <vt:i4>5</vt:i4>
      </vt:variant>
      <vt:variant>
        <vt:lpwstr>https://www.ecfr.gov/current/title-23/chapter-I/subchapter-H/part-771/section-771.117</vt:lpwstr>
      </vt:variant>
      <vt:variant>
        <vt:lpwstr/>
      </vt:variant>
      <vt:variant>
        <vt:i4>1638520</vt:i4>
      </vt:variant>
      <vt:variant>
        <vt:i4>1440</vt:i4>
      </vt:variant>
      <vt:variant>
        <vt:i4>0</vt:i4>
      </vt:variant>
      <vt:variant>
        <vt:i4>5</vt:i4>
      </vt:variant>
      <vt:variant>
        <vt:lpwstr>https://www.virginiadot.org/projects/resources/noisewalls/Highway_Traffic_Noise_Impact_Analysis_Guidance_Manual_v8.pdf</vt:lpwstr>
      </vt:variant>
      <vt:variant>
        <vt:lpwstr/>
      </vt:variant>
      <vt:variant>
        <vt:i4>262148</vt:i4>
      </vt:variant>
      <vt:variant>
        <vt:i4>1437</vt:i4>
      </vt:variant>
      <vt:variant>
        <vt:i4>0</vt:i4>
      </vt:variant>
      <vt:variant>
        <vt:i4>5</vt:i4>
      </vt:variant>
      <vt:variant>
        <vt:lpwstr>https://www.vdot.virginia.gov/doing-business/technical-guidance-and-support/technical-guidance-documents/vdot-national-environmental-policy-act-nepa-program-manual/</vt:lpwstr>
      </vt:variant>
      <vt:variant>
        <vt:lpwstr/>
      </vt:variant>
      <vt:variant>
        <vt:i4>1835038</vt:i4>
      </vt:variant>
      <vt:variant>
        <vt:i4>1374</vt:i4>
      </vt:variant>
      <vt:variant>
        <vt:i4>0</vt:i4>
      </vt:variant>
      <vt:variant>
        <vt:i4>5</vt:i4>
      </vt:variant>
      <vt:variant>
        <vt:lpwstr>https://virginiaroads-vdot.opendata.arcgis.com/maps/VDOT::designated-truck-routes-and-restrictions/about</vt:lpwstr>
      </vt:variant>
      <vt:variant>
        <vt:lpwstr/>
      </vt:variant>
      <vt:variant>
        <vt:i4>1835038</vt:i4>
      </vt:variant>
      <vt:variant>
        <vt:i4>1362</vt:i4>
      </vt:variant>
      <vt:variant>
        <vt:i4>0</vt:i4>
      </vt:variant>
      <vt:variant>
        <vt:i4>5</vt:i4>
      </vt:variant>
      <vt:variant>
        <vt:lpwstr>https://virginiaroads-vdot.opendata.arcgis.com/maps/VDOT::designated-truck-routes-and-restrictions/about</vt:lpwstr>
      </vt:variant>
      <vt:variant>
        <vt:lpwstr/>
      </vt:variant>
      <vt:variant>
        <vt:i4>2228281</vt:i4>
      </vt:variant>
      <vt:variant>
        <vt:i4>1332</vt:i4>
      </vt:variant>
      <vt:variant>
        <vt:i4>0</vt:i4>
      </vt:variant>
      <vt:variant>
        <vt:i4>5</vt:i4>
      </vt:variant>
      <vt:variant>
        <vt:lpwstr>https://revitalizeva.org/tools-resources/awards-report/</vt:lpwstr>
      </vt:variant>
      <vt:variant>
        <vt:lpwstr/>
      </vt:variant>
      <vt:variant>
        <vt:i4>5505042</vt:i4>
      </vt:variant>
      <vt:variant>
        <vt:i4>1329</vt:i4>
      </vt:variant>
      <vt:variant>
        <vt:i4>0</vt:i4>
      </vt:variant>
      <vt:variant>
        <vt:i4>5</vt:i4>
      </vt:variant>
      <vt:variant>
        <vt:lpwstr>https://www.vedp.org/certified-sites</vt:lpwstr>
      </vt:variant>
      <vt:variant>
        <vt:lpwstr/>
      </vt:variant>
      <vt:variant>
        <vt:i4>3407974</vt:i4>
      </vt:variant>
      <vt:variant>
        <vt:i4>1326</vt:i4>
      </vt:variant>
      <vt:variant>
        <vt:i4>0</vt:i4>
      </vt:variant>
      <vt:variant>
        <vt:i4>5</vt:i4>
      </vt:variant>
      <vt:variant>
        <vt:lpwstr>https://govirginia.org/initiatives/grants-database/</vt:lpwstr>
      </vt:variant>
      <vt:variant>
        <vt:lpwstr/>
      </vt:variant>
      <vt:variant>
        <vt:i4>6029406</vt:i4>
      </vt:variant>
      <vt:variant>
        <vt:i4>1257</vt:i4>
      </vt:variant>
      <vt:variant>
        <vt:i4>0</vt:i4>
      </vt:variant>
      <vt:variant>
        <vt:i4>5</vt:i4>
      </vt:variant>
      <vt:variant>
        <vt:lpwstr>https://vtrc.virginia.gov/media/vtrc/vtrc-pdf/vtrc-pdf/25-R23.pdf</vt:lpwstr>
      </vt:variant>
      <vt:variant>
        <vt:lpwstr/>
      </vt:variant>
      <vt:variant>
        <vt:i4>196617</vt:i4>
      </vt:variant>
      <vt:variant>
        <vt:i4>1248</vt:i4>
      </vt:variant>
      <vt:variant>
        <vt:i4>0</vt:i4>
      </vt:variant>
      <vt:variant>
        <vt:i4>5</vt:i4>
      </vt:variant>
      <vt:variant>
        <vt:lpwstr>http://www.virginiadot.org/projects/resources/vtm/VTM_Policy_Manual.pdf</vt:lpwstr>
      </vt:variant>
      <vt:variant>
        <vt:lpwstr/>
      </vt:variant>
      <vt:variant>
        <vt:i4>6815845</vt:i4>
      </vt:variant>
      <vt:variant>
        <vt:i4>1239</vt:i4>
      </vt:variant>
      <vt:variant>
        <vt:i4>0</vt:i4>
      </vt:variant>
      <vt:variant>
        <vt:i4>5</vt:i4>
      </vt:variant>
      <vt:variant>
        <vt:lpwstr>https://www.vdot.virginia.gov/media/vdotvirginiagov/doing-business/tools/planning-web-tools/ENTRADA-USER-Guide-Version-S.2024.01_508-Compliant_acc.pdf</vt:lpwstr>
      </vt:variant>
      <vt:variant>
        <vt:lpwstr/>
      </vt:variant>
      <vt:variant>
        <vt:i4>3735678</vt:i4>
      </vt:variant>
      <vt:variant>
        <vt:i4>1236</vt:i4>
      </vt:variant>
      <vt:variant>
        <vt:i4>0</vt:i4>
      </vt:variant>
      <vt:variant>
        <vt:i4>5</vt:i4>
      </vt:variant>
      <vt:variant>
        <vt:lpwstr>https://www.vdot.virginia.gov/doing-business/technical-guidance-and-support/technical-guidance-documents/virginia-travel-demand-modeling-policies-and-procedures-manual-version-30/</vt:lpwstr>
      </vt:variant>
      <vt:variant>
        <vt:lpwstr/>
      </vt:variant>
      <vt:variant>
        <vt:i4>6815845</vt:i4>
      </vt:variant>
      <vt:variant>
        <vt:i4>1233</vt:i4>
      </vt:variant>
      <vt:variant>
        <vt:i4>0</vt:i4>
      </vt:variant>
      <vt:variant>
        <vt:i4>5</vt:i4>
      </vt:variant>
      <vt:variant>
        <vt:lpwstr>https://www.vdot.virginia.gov/media/vdotvirginiagov/doing-business/tools/planning-web-tools/ENTRADA-USER-Guide-Version-S.2024.01_508-Compliant_acc.pdf</vt:lpwstr>
      </vt:variant>
      <vt:variant>
        <vt:lpwstr/>
      </vt:variant>
      <vt:variant>
        <vt:i4>4194374</vt:i4>
      </vt:variant>
      <vt:variant>
        <vt:i4>1209</vt:i4>
      </vt:variant>
      <vt:variant>
        <vt:i4>0</vt:i4>
      </vt:variant>
      <vt:variant>
        <vt:i4>5</vt:i4>
      </vt:variant>
      <vt:variant>
        <vt:lpwstr>https://www.smartscale.org/apply/</vt:lpwstr>
      </vt:variant>
      <vt:variant>
        <vt:lpwstr/>
      </vt:variant>
      <vt:variant>
        <vt:i4>4325463</vt:i4>
      </vt:variant>
      <vt:variant>
        <vt:i4>1206</vt:i4>
      </vt:variant>
      <vt:variant>
        <vt:i4>0</vt:i4>
      </vt:variant>
      <vt:variant>
        <vt:i4>5</vt:i4>
      </vt:variant>
      <vt:variant>
        <vt:lpwstr>http://www.cmfclearinghouse.org/</vt:lpwstr>
      </vt:variant>
      <vt:variant>
        <vt:lpwstr/>
      </vt:variant>
      <vt:variant>
        <vt:i4>6946893</vt:i4>
      </vt:variant>
      <vt:variant>
        <vt:i4>1203</vt:i4>
      </vt:variant>
      <vt:variant>
        <vt:i4>0</vt:i4>
      </vt:variant>
      <vt:variant>
        <vt:i4>5</vt:i4>
      </vt:variant>
      <vt:variant>
        <vt:lpwstr>https://www.virginiadot.org/business/resources/vhsip/VA-State-Preferred-CMF-List_acc050222.pdf</vt:lpwstr>
      </vt:variant>
      <vt:variant>
        <vt:lpwstr/>
      </vt:variant>
      <vt:variant>
        <vt:i4>6750270</vt:i4>
      </vt:variant>
      <vt:variant>
        <vt:i4>1200</vt:i4>
      </vt:variant>
      <vt:variant>
        <vt:i4>0</vt:i4>
      </vt:variant>
      <vt:variant>
        <vt:i4>5</vt:i4>
      </vt:variant>
      <vt:variant>
        <vt:lpwstr>http://www.fhwa.dot.gov/publications/research/safety/05051/</vt:lpwstr>
      </vt:variant>
      <vt:variant>
        <vt:lpwstr/>
      </vt:variant>
      <vt:variant>
        <vt:i4>852059</vt:i4>
      </vt:variant>
      <vt:variant>
        <vt:i4>1191</vt:i4>
      </vt:variant>
      <vt:variant>
        <vt:i4>0</vt:i4>
      </vt:variant>
      <vt:variant>
        <vt:i4>5</vt:i4>
      </vt:variant>
      <vt:variant>
        <vt:lpwstr>https://law.lis.virginia.gov/vacode/title33.2/chapter2/section33.2-214.2/</vt:lpwstr>
      </vt:variant>
      <vt:variant>
        <vt:lpwstr/>
      </vt:variant>
      <vt:variant>
        <vt:i4>852059</vt:i4>
      </vt:variant>
      <vt:variant>
        <vt:i4>1188</vt:i4>
      </vt:variant>
      <vt:variant>
        <vt:i4>0</vt:i4>
      </vt:variant>
      <vt:variant>
        <vt:i4>5</vt:i4>
      </vt:variant>
      <vt:variant>
        <vt:lpwstr>https://law.lis.virginia.gov/vacode/title33.2/chapter2/section33.2-214.2/</vt:lpwstr>
      </vt:variant>
      <vt:variant>
        <vt:lpwstr/>
      </vt:variant>
      <vt:variant>
        <vt:i4>3604526</vt:i4>
      </vt:variant>
      <vt:variant>
        <vt:i4>1185</vt:i4>
      </vt:variant>
      <vt:variant>
        <vt:i4>0</vt:i4>
      </vt:variant>
      <vt:variant>
        <vt:i4>5</vt:i4>
      </vt:variant>
      <vt:variant>
        <vt:lpwstr>https://ctb.virginia.gov/media/ctb/agendas-and-meeting-minutes/2018/oct/reso/12.pdf</vt:lpwstr>
      </vt:variant>
      <vt:variant>
        <vt:lpwstr/>
      </vt:variant>
      <vt:variant>
        <vt:i4>2818091</vt:i4>
      </vt:variant>
      <vt:variant>
        <vt:i4>1182</vt:i4>
      </vt:variant>
      <vt:variant>
        <vt:i4>0</vt:i4>
      </vt:variant>
      <vt:variant>
        <vt:i4>5</vt:i4>
      </vt:variant>
      <vt:variant>
        <vt:lpwstr>https://ctb.virginia.gov/media/ctb/agendas-and-meeting-minutes/2024/jan/res/10.pdf</vt:lpwstr>
      </vt:variant>
      <vt:variant>
        <vt:lpwstr/>
      </vt:variant>
      <vt:variant>
        <vt:i4>2949167</vt:i4>
      </vt:variant>
      <vt:variant>
        <vt:i4>1179</vt:i4>
      </vt:variant>
      <vt:variant>
        <vt:i4>0</vt:i4>
      </vt:variant>
      <vt:variant>
        <vt:i4>5</vt:i4>
      </vt:variant>
      <vt:variant>
        <vt:lpwstr>https://ctb.virginia.gov/media/ctb/agendas-and-meeting-minutes/2023/dec/res/12.pdf</vt:lpwstr>
      </vt:variant>
      <vt:variant>
        <vt:lpwstr/>
      </vt:variant>
      <vt:variant>
        <vt:i4>2359402</vt:i4>
      </vt:variant>
      <vt:variant>
        <vt:i4>1176</vt:i4>
      </vt:variant>
      <vt:variant>
        <vt:i4>0</vt:i4>
      </vt:variant>
      <vt:variant>
        <vt:i4>5</vt:i4>
      </vt:variant>
      <vt:variant>
        <vt:lpwstr>https://ctb.virginia.gov/media/ctb/agendas-and-meeting-minutes/2024/march/res/9.pdf</vt:lpwstr>
      </vt:variant>
      <vt:variant>
        <vt:lpwstr/>
      </vt:variant>
      <vt:variant>
        <vt:i4>4128885</vt:i4>
      </vt:variant>
      <vt:variant>
        <vt:i4>1173</vt:i4>
      </vt:variant>
      <vt:variant>
        <vt:i4>0</vt:i4>
      </vt:variant>
      <vt:variant>
        <vt:i4>5</vt:i4>
      </vt:variant>
      <vt:variant>
        <vt:lpwstr>https://law.lis.virginia.gov/vacode/title33.2/chapter2/section33.2-214/</vt:lpwstr>
      </vt:variant>
      <vt:variant>
        <vt:lpwstr/>
      </vt:variant>
      <vt:variant>
        <vt:i4>3801203</vt:i4>
      </vt:variant>
      <vt:variant>
        <vt:i4>1152</vt:i4>
      </vt:variant>
      <vt:variant>
        <vt:i4>0</vt:i4>
      </vt:variant>
      <vt:variant>
        <vt:i4>5</vt:i4>
      </vt:variant>
      <vt:variant>
        <vt:lpwstr>https://law.lis.virginia.gov/vacode/title33.2/chapter3/section33.2-371/</vt:lpwstr>
      </vt:variant>
      <vt:variant>
        <vt:lpwstr/>
      </vt:variant>
      <vt:variant>
        <vt:i4>5570626</vt:i4>
      </vt:variant>
      <vt:variant>
        <vt:i4>1149</vt:i4>
      </vt:variant>
      <vt:variant>
        <vt:i4>0</vt:i4>
      </vt:variant>
      <vt:variant>
        <vt:i4>5</vt:i4>
      </vt:variant>
      <vt:variant>
        <vt:lpwstr>https://law.lis.virginia.gov/vacode/33.2-370/</vt:lpwstr>
      </vt:variant>
      <vt:variant>
        <vt:lpwstr/>
      </vt:variant>
      <vt:variant>
        <vt:i4>2359402</vt:i4>
      </vt:variant>
      <vt:variant>
        <vt:i4>1146</vt:i4>
      </vt:variant>
      <vt:variant>
        <vt:i4>0</vt:i4>
      </vt:variant>
      <vt:variant>
        <vt:i4>5</vt:i4>
      </vt:variant>
      <vt:variant>
        <vt:lpwstr>https://ctb.virginia.gov/media/ctb/agendas-and-meeting-minutes/2024/march/res/9.pdf</vt:lpwstr>
      </vt:variant>
      <vt:variant>
        <vt:lpwstr/>
      </vt:variant>
      <vt:variant>
        <vt:i4>1245207</vt:i4>
      </vt:variant>
      <vt:variant>
        <vt:i4>1143</vt:i4>
      </vt:variant>
      <vt:variant>
        <vt:i4>0</vt:i4>
      </vt:variant>
      <vt:variant>
        <vt:i4>5</vt:i4>
      </vt:variant>
      <vt:variant>
        <vt:lpwstr>https://smartscale.virginia.gov/</vt:lpwstr>
      </vt:variant>
      <vt:variant>
        <vt:lpwstr/>
      </vt:variant>
      <vt:variant>
        <vt:i4>917595</vt:i4>
      </vt:variant>
      <vt:variant>
        <vt:i4>1056</vt:i4>
      </vt:variant>
      <vt:variant>
        <vt:i4>0</vt:i4>
      </vt:variant>
      <vt:variant>
        <vt:i4>5</vt:i4>
      </vt:variant>
      <vt:variant>
        <vt:lpwstr>https://law.lis.virginia.gov/vacode/title33.2/chapter2/section33.2-214.1/</vt:lpwstr>
      </vt:variant>
      <vt:variant>
        <vt:lpwstr/>
      </vt:variant>
      <vt:variant>
        <vt:i4>3014778</vt:i4>
      </vt:variant>
      <vt:variant>
        <vt:i4>984</vt:i4>
      </vt:variant>
      <vt:variant>
        <vt:i4>0</vt:i4>
      </vt:variant>
      <vt:variant>
        <vt:i4>5</vt:i4>
      </vt:variant>
      <vt:variant>
        <vt:lpwstr>https://sites.vedp.org/</vt:lpwstr>
      </vt:variant>
      <vt:variant>
        <vt:lpwstr/>
      </vt:variant>
      <vt:variant>
        <vt:i4>2556011</vt:i4>
      </vt:variant>
      <vt:variant>
        <vt:i4>957</vt:i4>
      </vt:variant>
      <vt:variant>
        <vt:i4>0</vt:i4>
      </vt:variant>
      <vt:variant>
        <vt:i4>5</vt:i4>
      </vt:variant>
      <vt:variant>
        <vt:lpwstr>https://www.vdot.virginia.gov/doing-business/technical-guidance-and-support/technical-guidance-documents/iim-te-3841-pedestrian-crossing-accommodations-at-unsignalized-locations/</vt:lpwstr>
      </vt:variant>
      <vt:variant>
        <vt:lpwstr/>
      </vt:variant>
      <vt:variant>
        <vt:i4>7405688</vt:i4>
      </vt:variant>
      <vt:variant>
        <vt:i4>954</vt:i4>
      </vt:variant>
      <vt:variant>
        <vt:i4>0</vt:i4>
      </vt:variant>
      <vt:variant>
        <vt:i4>5</vt:i4>
      </vt:variant>
      <vt:variant>
        <vt:lpwstr>https://www.vdot.virginia.gov/doing-business/technical-guidance-and-support/technical-guidance-documents/iim-tod-397-icap-policy-and-guidance/</vt:lpwstr>
      </vt:variant>
      <vt:variant>
        <vt:lpwstr/>
      </vt:variant>
      <vt:variant>
        <vt:i4>2621501</vt:i4>
      </vt:variant>
      <vt:variant>
        <vt:i4>951</vt:i4>
      </vt:variant>
      <vt:variant>
        <vt:i4>0</vt:i4>
      </vt:variant>
      <vt:variant>
        <vt:i4>5</vt:i4>
      </vt:variant>
      <vt:variant>
        <vt:lpwstr>https://www.vdot.virginia.gov/about/our-system/highways/innovative-intersections/virginia-icap/</vt:lpwstr>
      </vt:variant>
      <vt:variant>
        <vt:lpwstr/>
      </vt:variant>
      <vt:variant>
        <vt:i4>5701727</vt:i4>
      </vt:variant>
      <vt:variant>
        <vt:i4>948</vt:i4>
      </vt:variant>
      <vt:variant>
        <vt:i4>0</vt:i4>
      </vt:variant>
      <vt:variant>
        <vt:i4>5</vt:i4>
      </vt:variant>
      <vt:variant>
        <vt:lpwstr>https://vdot.maps.arcgis.com/apps/webappviewer/index.html?id=6a024b2739e44b5b8599d86aa3b2c6d7</vt:lpwstr>
      </vt:variant>
      <vt:variant>
        <vt:lpwstr/>
      </vt:variant>
      <vt:variant>
        <vt:i4>7208995</vt:i4>
      </vt:variant>
      <vt:variant>
        <vt:i4>945</vt:i4>
      </vt:variant>
      <vt:variant>
        <vt:i4>0</vt:i4>
      </vt:variant>
      <vt:variant>
        <vt:i4>5</vt:i4>
      </vt:variant>
      <vt:variant>
        <vt:lpwstr>https://vtrans.org/interactvtrans/map-explorer</vt:lpwstr>
      </vt:variant>
      <vt:variant>
        <vt:lpwstr/>
      </vt:variant>
      <vt:variant>
        <vt:i4>7405688</vt:i4>
      </vt:variant>
      <vt:variant>
        <vt:i4>942</vt:i4>
      </vt:variant>
      <vt:variant>
        <vt:i4>0</vt:i4>
      </vt:variant>
      <vt:variant>
        <vt:i4>5</vt:i4>
      </vt:variant>
      <vt:variant>
        <vt:lpwstr>https://www.vdot.virginia.gov/doing-business/technical-guidance-and-support/technical-guidance-documents/iim-tod-397-icap-policy-and-guidance/</vt:lpwstr>
      </vt:variant>
      <vt:variant>
        <vt:lpwstr/>
      </vt:variant>
      <vt:variant>
        <vt:i4>7405688</vt:i4>
      </vt:variant>
      <vt:variant>
        <vt:i4>939</vt:i4>
      </vt:variant>
      <vt:variant>
        <vt:i4>0</vt:i4>
      </vt:variant>
      <vt:variant>
        <vt:i4>5</vt:i4>
      </vt:variant>
      <vt:variant>
        <vt:lpwstr>https://www.vdot.virginia.gov/doing-business/technical-guidance-and-support/technical-guidance-documents/iim-tod-397-icap-policy-and-guidance/</vt:lpwstr>
      </vt:variant>
      <vt:variant>
        <vt:lpwstr/>
      </vt:variant>
      <vt:variant>
        <vt:i4>3604577</vt:i4>
      </vt:variant>
      <vt:variant>
        <vt:i4>936</vt:i4>
      </vt:variant>
      <vt:variant>
        <vt:i4>0</vt:i4>
      </vt:variant>
      <vt:variant>
        <vt:i4>5</vt:i4>
      </vt:variant>
      <vt:variant>
        <vt:lpwstr>https://www.vdot.virginia.gov/doing-business/technical-guidance-and-support/technical-guidance-documents/traffic-operations-and-safety-analysis-manual/</vt:lpwstr>
      </vt:variant>
      <vt:variant>
        <vt:lpwstr/>
      </vt:variant>
      <vt:variant>
        <vt:i4>917571</vt:i4>
      </vt:variant>
      <vt:variant>
        <vt:i4>933</vt:i4>
      </vt:variant>
      <vt:variant>
        <vt:i4>0</vt:i4>
      </vt:variant>
      <vt:variant>
        <vt:i4>5</vt:i4>
      </vt:variant>
      <vt:variant>
        <vt:lpwstr>https://www.virginiadot.org/business/resources/locdes/rdm/appendf.pdf</vt:lpwstr>
      </vt:variant>
      <vt:variant>
        <vt:lpwstr/>
      </vt:variant>
      <vt:variant>
        <vt:i4>917571</vt:i4>
      </vt:variant>
      <vt:variant>
        <vt:i4>930</vt:i4>
      </vt:variant>
      <vt:variant>
        <vt:i4>0</vt:i4>
      </vt:variant>
      <vt:variant>
        <vt:i4>5</vt:i4>
      </vt:variant>
      <vt:variant>
        <vt:lpwstr>https://www.virginiadot.org/business/resources/locdes/rdm/appendf.pdf</vt:lpwstr>
      </vt:variant>
      <vt:variant>
        <vt:lpwstr/>
      </vt:variant>
      <vt:variant>
        <vt:i4>6946847</vt:i4>
      </vt:variant>
      <vt:variant>
        <vt:i4>927</vt:i4>
      </vt:variant>
      <vt:variant>
        <vt:i4>0</vt:i4>
      </vt:variant>
      <vt:variant>
        <vt:i4>5</vt:i4>
      </vt:variant>
      <vt:variant>
        <vt:lpwstr>https://www.vdot.virginia.gov/media/vdotvirginiagov/doing-business/technical-guidance-and-support/technical-guidance-documents/traffic-engineering/TE-387_Signal_Justification_Reports_acc10202023_PM.pdf</vt:lpwstr>
      </vt:variant>
      <vt:variant>
        <vt:lpwstr/>
      </vt:variant>
      <vt:variant>
        <vt:i4>3604577</vt:i4>
      </vt:variant>
      <vt:variant>
        <vt:i4>924</vt:i4>
      </vt:variant>
      <vt:variant>
        <vt:i4>0</vt:i4>
      </vt:variant>
      <vt:variant>
        <vt:i4>5</vt:i4>
      </vt:variant>
      <vt:variant>
        <vt:lpwstr>https://www.vdot.virginia.gov/doing-business/technical-guidance-and-support/technical-guidance-documents/traffic-operations-and-safety-analysis-manual/</vt:lpwstr>
      </vt:variant>
      <vt:variant>
        <vt:lpwstr/>
      </vt:variant>
      <vt:variant>
        <vt:i4>4980807</vt:i4>
      </vt:variant>
      <vt:variant>
        <vt:i4>918</vt:i4>
      </vt:variant>
      <vt:variant>
        <vt:i4>0</vt:i4>
      </vt:variant>
      <vt:variant>
        <vt:i4>5</vt:i4>
      </vt:variant>
      <vt:variant>
        <vt:lpwstr>https://www.vdot.virginia.gov/doing-business/technical-guidance-and-support/technical-guidance-documents/iim-ld-200-access-points-to-limited-access-highways-interchange-access-report-guidance/</vt:lpwstr>
      </vt:variant>
      <vt:variant>
        <vt:lpwstr/>
      </vt:variant>
      <vt:variant>
        <vt:i4>3604577</vt:i4>
      </vt:variant>
      <vt:variant>
        <vt:i4>915</vt:i4>
      </vt:variant>
      <vt:variant>
        <vt:i4>0</vt:i4>
      </vt:variant>
      <vt:variant>
        <vt:i4>5</vt:i4>
      </vt:variant>
      <vt:variant>
        <vt:lpwstr>https://www.vdot.virginia.gov/doing-business/technical-guidance-and-support/technical-guidance-documents/traffic-operations-and-safety-analysis-manual/</vt:lpwstr>
      </vt:variant>
      <vt:variant>
        <vt:lpwstr/>
      </vt:variant>
      <vt:variant>
        <vt:i4>4980807</vt:i4>
      </vt:variant>
      <vt:variant>
        <vt:i4>909</vt:i4>
      </vt:variant>
      <vt:variant>
        <vt:i4>0</vt:i4>
      </vt:variant>
      <vt:variant>
        <vt:i4>5</vt:i4>
      </vt:variant>
      <vt:variant>
        <vt:lpwstr>https://www.vdot.virginia.gov/doing-business/technical-guidance-and-support/technical-guidance-documents/iim-ld-200-access-points-to-limited-access-highways-interchange-access-report-guidance/</vt:lpwstr>
      </vt:variant>
      <vt:variant>
        <vt:lpwstr/>
      </vt:variant>
      <vt:variant>
        <vt:i4>2556011</vt:i4>
      </vt:variant>
      <vt:variant>
        <vt:i4>903</vt:i4>
      </vt:variant>
      <vt:variant>
        <vt:i4>0</vt:i4>
      </vt:variant>
      <vt:variant>
        <vt:i4>5</vt:i4>
      </vt:variant>
      <vt:variant>
        <vt:lpwstr>https://www.vdot.virginia.gov/doing-business/technical-guidance-and-support/technical-guidance-documents/iim-te-3841-pedestrian-crossing-accommodations-at-unsignalized-locations/</vt:lpwstr>
      </vt:variant>
      <vt:variant>
        <vt:lpwstr/>
      </vt:variant>
      <vt:variant>
        <vt:i4>3604577</vt:i4>
      </vt:variant>
      <vt:variant>
        <vt:i4>900</vt:i4>
      </vt:variant>
      <vt:variant>
        <vt:i4>0</vt:i4>
      </vt:variant>
      <vt:variant>
        <vt:i4>5</vt:i4>
      </vt:variant>
      <vt:variant>
        <vt:lpwstr>https://www.vdot.virginia.gov/doing-business/technical-guidance-and-support/technical-guidance-documents/traffic-operations-and-safety-analysis-manual/</vt:lpwstr>
      </vt:variant>
      <vt:variant>
        <vt:lpwstr/>
      </vt:variant>
      <vt:variant>
        <vt:i4>4980807</vt:i4>
      </vt:variant>
      <vt:variant>
        <vt:i4>894</vt:i4>
      </vt:variant>
      <vt:variant>
        <vt:i4>0</vt:i4>
      </vt:variant>
      <vt:variant>
        <vt:i4>5</vt:i4>
      </vt:variant>
      <vt:variant>
        <vt:lpwstr>https://www.vdot.virginia.gov/doing-business/technical-guidance-and-support/technical-guidance-documents/iim-ld-200-access-points-to-limited-access-highways-interchange-access-report-guidance/</vt:lpwstr>
      </vt:variant>
      <vt:variant>
        <vt:lpwstr/>
      </vt:variant>
      <vt:variant>
        <vt:i4>3604577</vt:i4>
      </vt:variant>
      <vt:variant>
        <vt:i4>891</vt:i4>
      </vt:variant>
      <vt:variant>
        <vt:i4>0</vt:i4>
      </vt:variant>
      <vt:variant>
        <vt:i4>5</vt:i4>
      </vt:variant>
      <vt:variant>
        <vt:lpwstr>https://www.vdot.virginia.gov/doing-business/technical-guidance-and-support/technical-guidance-documents/traffic-operations-and-safety-analysis-manual/</vt:lpwstr>
      </vt:variant>
      <vt:variant>
        <vt:lpwstr/>
      </vt:variant>
      <vt:variant>
        <vt:i4>4980807</vt:i4>
      </vt:variant>
      <vt:variant>
        <vt:i4>888</vt:i4>
      </vt:variant>
      <vt:variant>
        <vt:i4>0</vt:i4>
      </vt:variant>
      <vt:variant>
        <vt:i4>5</vt:i4>
      </vt:variant>
      <vt:variant>
        <vt:lpwstr>https://www.vdot.virginia.gov/doing-business/technical-guidance-and-support/technical-guidance-documents/iim-ld-200-access-points-to-limited-access-highways-interchange-access-report-guidance/</vt:lpwstr>
      </vt:variant>
      <vt:variant>
        <vt:lpwstr/>
      </vt:variant>
      <vt:variant>
        <vt:i4>3604577</vt:i4>
      </vt:variant>
      <vt:variant>
        <vt:i4>885</vt:i4>
      </vt:variant>
      <vt:variant>
        <vt:i4>0</vt:i4>
      </vt:variant>
      <vt:variant>
        <vt:i4>5</vt:i4>
      </vt:variant>
      <vt:variant>
        <vt:lpwstr>https://www.vdot.virginia.gov/doing-business/technical-guidance-and-support/technical-guidance-documents/traffic-operations-and-safety-analysis-manual/</vt:lpwstr>
      </vt:variant>
      <vt:variant>
        <vt:lpwstr/>
      </vt:variant>
      <vt:variant>
        <vt:i4>4980807</vt:i4>
      </vt:variant>
      <vt:variant>
        <vt:i4>879</vt:i4>
      </vt:variant>
      <vt:variant>
        <vt:i4>0</vt:i4>
      </vt:variant>
      <vt:variant>
        <vt:i4>5</vt:i4>
      </vt:variant>
      <vt:variant>
        <vt:lpwstr>https://www.vdot.virginia.gov/doing-business/technical-guidance-and-support/technical-guidance-documents/iim-ld-200-access-points-to-limited-access-highways-interchange-access-report-guidance/</vt:lpwstr>
      </vt:variant>
      <vt:variant>
        <vt:lpwstr/>
      </vt:variant>
      <vt:variant>
        <vt:i4>65615</vt:i4>
      </vt:variant>
      <vt:variant>
        <vt:i4>876</vt:i4>
      </vt:variant>
      <vt:variant>
        <vt:i4>0</vt:i4>
      </vt:variant>
      <vt:variant>
        <vt:i4>5</vt:i4>
      </vt:variant>
      <vt:variant>
        <vt:lpwstr>https://www.vdot.virginia.gov/doing-business/technical-guidance-and-support/technical-guidance-documents/iim-te-3871-requirements-for-signal-justification-reports-sjrs-for-new-and-reconstructed-signals</vt:lpwstr>
      </vt:variant>
      <vt:variant>
        <vt:lpwstr/>
      </vt:variant>
      <vt:variant>
        <vt:i4>7405688</vt:i4>
      </vt:variant>
      <vt:variant>
        <vt:i4>873</vt:i4>
      </vt:variant>
      <vt:variant>
        <vt:i4>0</vt:i4>
      </vt:variant>
      <vt:variant>
        <vt:i4>5</vt:i4>
      </vt:variant>
      <vt:variant>
        <vt:lpwstr>https://www.vdot.virginia.gov/doing-business/technical-guidance-and-support/technical-guidance-documents/iim-tod-397-icap-policy-and-guidance/</vt:lpwstr>
      </vt:variant>
      <vt:variant>
        <vt:lpwstr/>
      </vt:variant>
      <vt:variant>
        <vt:i4>7405688</vt:i4>
      </vt:variant>
      <vt:variant>
        <vt:i4>870</vt:i4>
      </vt:variant>
      <vt:variant>
        <vt:i4>0</vt:i4>
      </vt:variant>
      <vt:variant>
        <vt:i4>5</vt:i4>
      </vt:variant>
      <vt:variant>
        <vt:lpwstr>https://www.vdot.virginia.gov/doing-business/technical-guidance-and-support/technical-guidance-documents/iim-tod-397-icap-policy-and-guidance/</vt:lpwstr>
      </vt:variant>
      <vt:variant>
        <vt:lpwstr/>
      </vt:variant>
      <vt:variant>
        <vt:i4>2621501</vt:i4>
      </vt:variant>
      <vt:variant>
        <vt:i4>867</vt:i4>
      </vt:variant>
      <vt:variant>
        <vt:i4>0</vt:i4>
      </vt:variant>
      <vt:variant>
        <vt:i4>5</vt:i4>
      </vt:variant>
      <vt:variant>
        <vt:lpwstr>https://www.vdot.virginia.gov/about/our-system/highways/innovative-intersections/virginia-icap/</vt:lpwstr>
      </vt:variant>
      <vt:variant>
        <vt:lpwstr/>
      </vt:variant>
      <vt:variant>
        <vt:i4>3801191</vt:i4>
      </vt:variant>
      <vt:variant>
        <vt:i4>846</vt:i4>
      </vt:variant>
      <vt:variant>
        <vt:i4>0</vt:i4>
      </vt:variant>
      <vt:variant>
        <vt:i4>5</vt:i4>
      </vt:variant>
      <vt:variant>
        <vt:lpwstr>https://smartscale.virginia.gov/resources/</vt:lpwstr>
      </vt:variant>
      <vt:variant>
        <vt:lpwstr>PrepareCostEstimates2</vt:lpwstr>
      </vt:variant>
      <vt:variant>
        <vt:i4>7274552</vt:i4>
      </vt:variant>
      <vt:variant>
        <vt:i4>840</vt:i4>
      </vt:variant>
      <vt:variant>
        <vt:i4>0</vt:i4>
      </vt:variant>
      <vt:variant>
        <vt:i4>5</vt:i4>
      </vt:variant>
      <vt:variant>
        <vt:lpwstr>https://www.vdot.virginia.gov/about/budget-finance/</vt:lpwstr>
      </vt:variant>
      <vt:variant>
        <vt:lpwstr/>
      </vt:variant>
      <vt:variant>
        <vt:i4>2162803</vt:i4>
      </vt:variant>
      <vt:variant>
        <vt:i4>834</vt:i4>
      </vt:variant>
      <vt:variant>
        <vt:i4>0</vt:i4>
      </vt:variant>
      <vt:variant>
        <vt:i4>5</vt:i4>
      </vt:variant>
      <vt:variant>
        <vt:lpwstr>https://smartscale.virginia.gov/resources/</vt:lpwstr>
      </vt:variant>
      <vt:variant>
        <vt:lpwstr/>
      </vt:variant>
      <vt:variant>
        <vt:i4>7209016</vt:i4>
      </vt:variant>
      <vt:variant>
        <vt:i4>831</vt:i4>
      </vt:variant>
      <vt:variant>
        <vt:i4>0</vt:i4>
      </vt:variant>
      <vt:variant>
        <vt:i4>5</vt:i4>
      </vt:variant>
      <vt:variant>
        <vt:lpwstr>https://www.vdot.virginia.gov/doing-business/technical-guidance-and-support/technical-guidance-documents/iim-ld-227-design-exceptionsdesign-waivers--/</vt:lpwstr>
      </vt:variant>
      <vt:variant>
        <vt:lpwstr/>
      </vt:variant>
      <vt:variant>
        <vt:i4>983070</vt:i4>
      </vt:variant>
      <vt:variant>
        <vt:i4>825</vt:i4>
      </vt:variant>
      <vt:variant>
        <vt:i4>0</vt:i4>
      </vt:variant>
      <vt:variant>
        <vt:i4>5</vt:i4>
      </vt:variant>
      <vt:variant>
        <vt:lpwstr>https://www.vdot.virginia.gov/doing-business/technical-guidance-and-support/technical-guidance-documents/cost-estimate-workbook-cewb--guide/</vt:lpwstr>
      </vt:variant>
      <vt:variant>
        <vt:lpwstr/>
      </vt:variant>
      <vt:variant>
        <vt:i4>2162803</vt:i4>
      </vt:variant>
      <vt:variant>
        <vt:i4>813</vt:i4>
      </vt:variant>
      <vt:variant>
        <vt:i4>0</vt:i4>
      </vt:variant>
      <vt:variant>
        <vt:i4>5</vt:i4>
      </vt:variant>
      <vt:variant>
        <vt:lpwstr>https://smartscale.virginia.gov/resources/</vt:lpwstr>
      </vt:variant>
      <vt:variant>
        <vt:lpwstr/>
      </vt:variant>
      <vt:variant>
        <vt:i4>5439528</vt:i4>
      </vt:variant>
      <vt:variant>
        <vt:i4>798</vt:i4>
      </vt:variant>
      <vt:variant>
        <vt:i4>0</vt:i4>
      </vt:variant>
      <vt:variant>
        <vt:i4>5</vt:i4>
      </vt:variant>
      <vt:variant>
        <vt:lpwstr>https://smartportal.virginiahb2.org/</vt:lpwstr>
      </vt:variant>
      <vt:variant>
        <vt:lpwstr>/</vt:lpwstr>
      </vt:variant>
      <vt:variant>
        <vt:i4>3014706</vt:i4>
      </vt:variant>
      <vt:variant>
        <vt:i4>795</vt:i4>
      </vt:variant>
      <vt:variant>
        <vt:i4>0</vt:i4>
      </vt:variant>
      <vt:variant>
        <vt:i4>5</vt:i4>
      </vt:variant>
      <vt:variant>
        <vt:lpwstr>https://smartportal.virginiahb2.org/</vt:lpwstr>
      </vt:variant>
      <vt:variant>
        <vt:lpwstr>/about/pre-scoping</vt:lpwstr>
      </vt:variant>
      <vt:variant>
        <vt:i4>5963863</vt:i4>
      </vt:variant>
      <vt:variant>
        <vt:i4>792</vt:i4>
      </vt:variant>
      <vt:variant>
        <vt:i4>0</vt:i4>
      </vt:variant>
      <vt:variant>
        <vt:i4>5</vt:i4>
      </vt:variant>
      <vt:variant>
        <vt:lpwstr>https://vdotp4p.com/</vt:lpwstr>
      </vt:variant>
      <vt:variant>
        <vt:lpwstr/>
      </vt:variant>
      <vt:variant>
        <vt:i4>6750327</vt:i4>
      </vt:variant>
      <vt:variant>
        <vt:i4>789</vt:i4>
      </vt:variant>
      <vt:variant>
        <vt:i4>0</vt:i4>
      </vt:variant>
      <vt:variant>
        <vt:i4>5</vt:i4>
      </vt:variant>
      <vt:variant>
        <vt:lpwstr>https://vtrans.virginia.gov/interactvtrans/map-explorer</vt:lpwstr>
      </vt:variant>
      <vt:variant>
        <vt:lpwstr/>
      </vt:variant>
      <vt:variant>
        <vt:i4>2752612</vt:i4>
      </vt:variant>
      <vt:variant>
        <vt:i4>786</vt:i4>
      </vt:variant>
      <vt:variant>
        <vt:i4>0</vt:i4>
      </vt:variant>
      <vt:variant>
        <vt:i4>5</vt:i4>
      </vt:variant>
      <vt:variant>
        <vt:lpwstr>https://law.lis.virginia.gov/vacode/title2.2/partD/section2.2-2238/</vt:lpwstr>
      </vt:variant>
      <vt:variant>
        <vt:lpwstr/>
      </vt:variant>
      <vt:variant>
        <vt:i4>8257583</vt:i4>
      </vt:variant>
      <vt:variant>
        <vt:i4>783</vt:i4>
      </vt:variant>
      <vt:variant>
        <vt:i4>0</vt:i4>
      </vt:variant>
      <vt:variant>
        <vt:i4>5</vt:i4>
      </vt:variant>
      <vt:variant>
        <vt:lpwstr>https://law.lis.virginia.gov/vacode/title15.2/chapter22/section15.2-2223.1/</vt:lpwstr>
      </vt:variant>
      <vt:variant>
        <vt:lpwstr/>
      </vt:variant>
      <vt:variant>
        <vt:i4>7602227</vt:i4>
      </vt:variant>
      <vt:variant>
        <vt:i4>780</vt:i4>
      </vt:variant>
      <vt:variant>
        <vt:i4>0</vt:i4>
      </vt:variant>
      <vt:variant>
        <vt:i4>5</vt:i4>
      </vt:variant>
      <vt:variant>
        <vt:lpwstr>http://www.vtrans.org/mid-term-planning/mid-term-needs</vt:lpwstr>
      </vt:variant>
      <vt:variant>
        <vt:lpwstr/>
      </vt:variant>
      <vt:variant>
        <vt:i4>5636160</vt:i4>
      </vt:variant>
      <vt:variant>
        <vt:i4>777</vt:i4>
      </vt:variant>
      <vt:variant>
        <vt:i4>0</vt:i4>
      </vt:variant>
      <vt:variant>
        <vt:i4>5</vt:i4>
      </vt:variant>
      <vt:variant>
        <vt:lpwstr>https://law.lis.virginia.gov/vacode/33.2-353/</vt:lpwstr>
      </vt:variant>
      <vt:variant>
        <vt:lpwstr/>
      </vt:variant>
      <vt:variant>
        <vt:i4>5570626</vt:i4>
      </vt:variant>
      <vt:variant>
        <vt:i4>696</vt:i4>
      </vt:variant>
      <vt:variant>
        <vt:i4>0</vt:i4>
      </vt:variant>
      <vt:variant>
        <vt:i4>5</vt:i4>
      </vt:variant>
      <vt:variant>
        <vt:lpwstr>https://law.lis.virginia.gov/vacode/33.2-370/</vt:lpwstr>
      </vt:variant>
      <vt:variant>
        <vt:lpwstr/>
      </vt:variant>
      <vt:variant>
        <vt:i4>5963852</vt:i4>
      </vt:variant>
      <vt:variant>
        <vt:i4>693</vt:i4>
      </vt:variant>
      <vt:variant>
        <vt:i4>0</vt:i4>
      </vt:variant>
      <vt:variant>
        <vt:i4>5</vt:i4>
      </vt:variant>
      <vt:variant>
        <vt:lpwstr>https://www.vdot.virginia.gov/doing-business/technical-guidance-and-support/technical-guidance-documents/iim-ld-218-paver-units-sidewalks-and-crosswalks/</vt:lpwstr>
      </vt:variant>
      <vt:variant>
        <vt:lpwstr/>
      </vt:variant>
      <vt:variant>
        <vt:i4>8323115</vt:i4>
      </vt:variant>
      <vt:variant>
        <vt:i4>672</vt:i4>
      </vt:variant>
      <vt:variant>
        <vt:i4>0</vt:i4>
      </vt:variant>
      <vt:variant>
        <vt:i4>5</vt:i4>
      </vt:variant>
      <vt:variant>
        <vt:lpwstr>https://law.lis.virginia.gov/vacode/title33.2/chapter15/section33.2-1526.1/</vt:lpwstr>
      </vt:variant>
      <vt:variant>
        <vt:lpwstr/>
      </vt:variant>
      <vt:variant>
        <vt:i4>3276917</vt:i4>
      </vt:variant>
      <vt:variant>
        <vt:i4>669</vt:i4>
      </vt:variant>
      <vt:variant>
        <vt:i4>0</vt:i4>
      </vt:variant>
      <vt:variant>
        <vt:i4>5</vt:i4>
      </vt:variant>
      <vt:variant>
        <vt:lpwstr>https://law.lis.virginia.gov/vacode/title33.2/chapter3/section33.2-319/</vt:lpwstr>
      </vt:variant>
      <vt:variant>
        <vt:lpwstr/>
      </vt:variant>
      <vt:variant>
        <vt:i4>2162803</vt:i4>
      </vt:variant>
      <vt:variant>
        <vt:i4>666</vt:i4>
      </vt:variant>
      <vt:variant>
        <vt:i4>0</vt:i4>
      </vt:variant>
      <vt:variant>
        <vt:i4>5</vt:i4>
      </vt:variant>
      <vt:variant>
        <vt:lpwstr>https://smartscale.virginia.gov/resources/</vt:lpwstr>
      </vt:variant>
      <vt:variant>
        <vt:lpwstr/>
      </vt:variant>
      <vt:variant>
        <vt:i4>5439528</vt:i4>
      </vt:variant>
      <vt:variant>
        <vt:i4>654</vt:i4>
      </vt:variant>
      <vt:variant>
        <vt:i4>0</vt:i4>
      </vt:variant>
      <vt:variant>
        <vt:i4>5</vt:i4>
      </vt:variant>
      <vt:variant>
        <vt:lpwstr>https://smartportal.virginiahb2.org/</vt:lpwstr>
      </vt:variant>
      <vt:variant>
        <vt:lpwstr>/</vt:lpwstr>
      </vt:variant>
      <vt:variant>
        <vt:i4>5963863</vt:i4>
      </vt:variant>
      <vt:variant>
        <vt:i4>651</vt:i4>
      </vt:variant>
      <vt:variant>
        <vt:i4>0</vt:i4>
      </vt:variant>
      <vt:variant>
        <vt:i4>5</vt:i4>
      </vt:variant>
      <vt:variant>
        <vt:lpwstr>https://vdotp4p.com/</vt:lpwstr>
      </vt:variant>
      <vt:variant>
        <vt:lpwstr/>
      </vt:variant>
      <vt:variant>
        <vt:i4>1245207</vt:i4>
      </vt:variant>
      <vt:variant>
        <vt:i4>639</vt:i4>
      </vt:variant>
      <vt:variant>
        <vt:i4>0</vt:i4>
      </vt:variant>
      <vt:variant>
        <vt:i4>5</vt:i4>
      </vt:variant>
      <vt:variant>
        <vt:lpwstr>https://smartscale.virginia.gov/</vt:lpwstr>
      </vt:variant>
      <vt:variant>
        <vt:lpwstr/>
      </vt:variant>
      <vt:variant>
        <vt:i4>5439528</vt:i4>
      </vt:variant>
      <vt:variant>
        <vt:i4>633</vt:i4>
      </vt:variant>
      <vt:variant>
        <vt:i4>0</vt:i4>
      </vt:variant>
      <vt:variant>
        <vt:i4>5</vt:i4>
      </vt:variant>
      <vt:variant>
        <vt:lpwstr>https://smartportal.virginiahb2.org/</vt:lpwstr>
      </vt:variant>
      <vt:variant>
        <vt:lpwstr>/</vt:lpwstr>
      </vt:variant>
      <vt:variant>
        <vt:i4>5963863</vt:i4>
      </vt:variant>
      <vt:variant>
        <vt:i4>630</vt:i4>
      </vt:variant>
      <vt:variant>
        <vt:i4>0</vt:i4>
      </vt:variant>
      <vt:variant>
        <vt:i4>5</vt:i4>
      </vt:variant>
      <vt:variant>
        <vt:lpwstr>https://vdotp4p.com/</vt:lpwstr>
      </vt:variant>
      <vt:variant>
        <vt:lpwstr/>
      </vt:variant>
      <vt:variant>
        <vt:i4>5570626</vt:i4>
      </vt:variant>
      <vt:variant>
        <vt:i4>621</vt:i4>
      </vt:variant>
      <vt:variant>
        <vt:i4>0</vt:i4>
      </vt:variant>
      <vt:variant>
        <vt:i4>5</vt:i4>
      </vt:variant>
      <vt:variant>
        <vt:lpwstr>https://law.lis.virginia.gov/vacode/33.2-370/</vt:lpwstr>
      </vt:variant>
      <vt:variant>
        <vt:lpwstr/>
      </vt:variant>
      <vt:variant>
        <vt:i4>3801203</vt:i4>
      </vt:variant>
      <vt:variant>
        <vt:i4>618</vt:i4>
      </vt:variant>
      <vt:variant>
        <vt:i4>0</vt:i4>
      </vt:variant>
      <vt:variant>
        <vt:i4>5</vt:i4>
      </vt:variant>
      <vt:variant>
        <vt:lpwstr>https://law.lis.virginia.gov/vacode/title33.2/chapter3/section33.2-371/</vt:lpwstr>
      </vt:variant>
      <vt:variant>
        <vt:lpwstr/>
      </vt:variant>
      <vt:variant>
        <vt:i4>3342449</vt:i4>
      </vt:variant>
      <vt:variant>
        <vt:i4>615</vt:i4>
      </vt:variant>
      <vt:variant>
        <vt:i4>0</vt:i4>
      </vt:variant>
      <vt:variant>
        <vt:i4>5</vt:i4>
      </vt:variant>
      <vt:variant>
        <vt:lpwstr>https://law.lis.virginia.gov/vacode/title33.2/chapter3/section33.2-358/</vt:lpwstr>
      </vt:variant>
      <vt:variant>
        <vt:lpwstr/>
      </vt:variant>
      <vt:variant>
        <vt:i4>852059</vt:i4>
      </vt:variant>
      <vt:variant>
        <vt:i4>612</vt:i4>
      </vt:variant>
      <vt:variant>
        <vt:i4>0</vt:i4>
      </vt:variant>
      <vt:variant>
        <vt:i4>5</vt:i4>
      </vt:variant>
      <vt:variant>
        <vt:lpwstr>https://law.lis.virginia.gov/vacode/title33.2/chapter2/section33.2-214.2/</vt:lpwstr>
      </vt:variant>
      <vt:variant>
        <vt:lpwstr/>
      </vt:variant>
      <vt:variant>
        <vt:i4>917595</vt:i4>
      </vt:variant>
      <vt:variant>
        <vt:i4>609</vt:i4>
      </vt:variant>
      <vt:variant>
        <vt:i4>0</vt:i4>
      </vt:variant>
      <vt:variant>
        <vt:i4>5</vt:i4>
      </vt:variant>
      <vt:variant>
        <vt:lpwstr>https://law.lis.virginia.gov/vacode/title33.2/chapter2/section33.2-214.1/</vt:lpwstr>
      </vt:variant>
      <vt:variant>
        <vt:lpwstr/>
      </vt:variant>
      <vt:variant>
        <vt:i4>1835063</vt:i4>
      </vt:variant>
      <vt:variant>
        <vt:i4>602</vt:i4>
      </vt:variant>
      <vt:variant>
        <vt:i4>0</vt:i4>
      </vt:variant>
      <vt:variant>
        <vt:i4>5</vt:i4>
      </vt:variant>
      <vt:variant>
        <vt:lpwstr/>
      </vt:variant>
      <vt:variant>
        <vt:lpwstr>_Toc204604195</vt:lpwstr>
      </vt:variant>
      <vt:variant>
        <vt:i4>1835063</vt:i4>
      </vt:variant>
      <vt:variant>
        <vt:i4>596</vt:i4>
      </vt:variant>
      <vt:variant>
        <vt:i4>0</vt:i4>
      </vt:variant>
      <vt:variant>
        <vt:i4>5</vt:i4>
      </vt:variant>
      <vt:variant>
        <vt:lpwstr/>
      </vt:variant>
      <vt:variant>
        <vt:lpwstr>_Toc204604194</vt:lpwstr>
      </vt:variant>
      <vt:variant>
        <vt:i4>1835063</vt:i4>
      </vt:variant>
      <vt:variant>
        <vt:i4>590</vt:i4>
      </vt:variant>
      <vt:variant>
        <vt:i4>0</vt:i4>
      </vt:variant>
      <vt:variant>
        <vt:i4>5</vt:i4>
      </vt:variant>
      <vt:variant>
        <vt:lpwstr/>
      </vt:variant>
      <vt:variant>
        <vt:lpwstr>_Toc204604193</vt:lpwstr>
      </vt:variant>
      <vt:variant>
        <vt:i4>1835063</vt:i4>
      </vt:variant>
      <vt:variant>
        <vt:i4>584</vt:i4>
      </vt:variant>
      <vt:variant>
        <vt:i4>0</vt:i4>
      </vt:variant>
      <vt:variant>
        <vt:i4>5</vt:i4>
      </vt:variant>
      <vt:variant>
        <vt:lpwstr/>
      </vt:variant>
      <vt:variant>
        <vt:lpwstr>_Toc204604192</vt:lpwstr>
      </vt:variant>
      <vt:variant>
        <vt:i4>1835063</vt:i4>
      </vt:variant>
      <vt:variant>
        <vt:i4>578</vt:i4>
      </vt:variant>
      <vt:variant>
        <vt:i4>0</vt:i4>
      </vt:variant>
      <vt:variant>
        <vt:i4>5</vt:i4>
      </vt:variant>
      <vt:variant>
        <vt:lpwstr/>
      </vt:variant>
      <vt:variant>
        <vt:lpwstr>_Toc204604191</vt:lpwstr>
      </vt:variant>
      <vt:variant>
        <vt:i4>1835063</vt:i4>
      </vt:variant>
      <vt:variant>
        <vt:i4>572</vt:i4>
      </vt:variant>
      <vt:variant>
        <vt:i4>0</vt:i4>
      </vt:variant>
      <vt:variant>
        <vt:i4>5</vt:i4>
      </vt:variant>
      <vt:variant>
        <vt:lpwstr/>
      </vt:variant>
      <vt:variant>
        <vt:lpwstr>_Toc204604190</vt:lpwstr>
      </vt:variant>
      <vt:variant>
        <vt:i4>1900599</vt:i4>
      </vt:variant>
      <vt:variant>
        <vt:i4>566</vt:i4>
      </vt:variant>
      <vt:variant>
        <vt:i4>0</vt:i4>
      </vt:variant>
      <vt:variant>
        <vt:i4>5</vt:i4>
      </vt:variant>
      <vt:variant>
        <vt:lpwstr/>
      </vt:variant>
      <vt:variant>
        <vt:lpwstr>_Toc204604189</vt:lpwstr>
      </vt:variant>
      <vt:variant>
        <vt:i4>1900599</vt:i4>
      </vt:variant>
      <vt:variant>
        <vt:i4>557</vt:i4>
      </vt:variant>
      <vt:variant>
        <vt:i4>0</vt:i4>
      </vt:variant>
      <vt:variant>
        <vt:i4>5</vt:i4>
      </vt:variant>
      <vt:variant>
        <vt:lpwstr/>
      </vt:variant>
      <vt:variant>
        <vt:lpwstr>_Toc204604188</vt:lpwstr>
      </vt:variant>
      <vt:variant>
        <vt:i4>1900599</vt:i4>
      </vt:variant>
      <vt:variant>
        <vt:i4>551</vt:i4>
      </vt:variant>
      <vt:variant>
        <vt:i4>0</vt:i4>
      </vt:variant>
      <vt:variant>
        <vt:i4>5</vt:i4>
      </vt:variant>
      <vt:variant>
        <vt:lpwstr/>
      </vt:variant>
      <vt:variant>
        <vt:lpwstr>_Toc204604187</vt:lpwstr>
      </vt:variant>
      <vt:variant>
        <vt:i4>1900599</vt:i4>
      </vt:variant>
      <vt:variant>
        <vt:i4>545</vt:i4>
      </vt:variant>
      <vt:variant>
        <vt:i4>0</vt:i4>
      </vt:variant>
      <vt:variant>
        <vt:i4>5</vt:i4>
      </vt:variant>
      <vt:variant>
        <vt:lpwstr/>
      </vt:variant>
      <vt:variant>
        <vt:lpwstr>_Toc204604186</vt:lpwstr>
      </vt:variant>
      <vt:variant>
        <vt:i4>1900599</vt:i4>
      </vt:variant>
      <vt:variant>
        <vt:i4>539</vt:i4>
      </vt:variant>
      <vt:variant>
        <vt:i4>0</vt:i4>
      </vt:variant>
      <vt:variant>
        <vt:i4>5</vt:i4>
      </vt:variant>
      <vt:variant>
        <vt:lpwstr/>
      </vt:variant>
      <vt:variant>
        <vt:lpwstr>_Toc204604185</vt:lpwstr>
      </vt:variant>
      <vt:variant>
        <vt:i4>1900599</vt:i4>
      </vt:variant>
      <vt:variant>
        <vt:i4>533</vt:i4>
      </vt:variant>
      <vt:variant>
        <vt:i4>0</vt:i4>
      </vt:variant>
      <vt:variant>
        <vt:i4>5</vt:i4>
      </vt:variant>
      <vt:variant>
        <vt:lpwstr/>
      </vt:variant>
      <vt:variant>
        <vt:lpwstr>_Toc204604184</vt:lpwstr>
      </vt:variant>
      <vt:variant>
        <vt:i4>1900599</vt:i4>
      </vt:variant>
      <vt:variant>
        <vt:i4>527</vt:i4>
      </vt:variant>
      <vt:variant>
        <vt:i4>0</vt:i4>
      </vt:variant>
      <vt:variant>
        <vt:i4>5</vt:i4>
      </vt:variant>
      <vt:variant>
        <vt:lpwstr/>
      </vt:variant>
      <vt:variant>
        <vt:lpwstr>_Toc204604183</vt:lpwstr>
      </vt:variant>
      <vt:variant>
        <vt:i4>1900599</vt:i4>
      </vt:variant>
      <vt:variant>
        <vt:i4>521</vt:i4>
      </vt:variant>
      <vt:variant>
        <vt:i4>0</vt:i4>
      </vt:variant>
      <vt:variant>
        <vt:i4>5</vt:i4>
      </vt:variant>
      <vt:variant>
        <vt:lpwstr/>
      </vt:variant>
      <vt:variant>
        <vt:lpwstr>_Toc204604182</vt:lpwstr>
      </vt:variant>
      <vt:variant>
        <vt:i4>1900599</vt:i4>
      </vt:variant>
      <vt:variant>
        <vt:i4>515</vt:i4>
      </vt:variant>
      <vt:variant>
        <vt:i4>0</vt:i4>
      </vt:variant>
      <vt:variant>
        <vt:i4>5</vt:i4>
      </vt:variant>
      <vt:variant>
        <vt:lpwstr/>
      </vt:variant>
      <vt:variant>
        <vt:lpwstr>_Toc204604181</vt:lpwstr>
      </vt:variant>
      <vt:variant>
        <vt:i4>1900599</vt:i4>
      </vt:variant>
      <vt:variant>
        <vt:i4>509</vt:i4>
      </vt:variant>
      <vt:variant>
        <vt:i4>0</vt:i4>
      </vt:variant>
      <vt:variant>
        <vt:i4>5</vt:i4>
      </vt:variant>
      <vt:variant>
        <vt:lpwstr/>
      </vt:variant>
      <vt:variant>
        <vt:lpwstr>_Toc204604180</vt:lpwstr>
      </vt:variant>
      <vt:variant>
        <vt:i4>1179703</vt:i4>
      </vt:variant>
      <vt:variant>
        <vt:i4>503</vt:i4>
      </vt:variant>
      <vt:variant>
        <vt:i4>0</vt:i4>
      </vt:variant>
      <vt:variant>
        <vt:i4>5</vt:i4>
      </vt:variant>
      <vt:variant>
        <vt:lpwstr/>
      </vt:variant>
      <vt:variant>
        <vt:lpwstr>_Toc204604179</vt:lpwstr>
      </vt:variant>
      <vt:variant>
        <vt:i4>1179703</vt:i4>
      </vt:variant>
      <vt:variant>
        <vt:i4>497</vt:i4>
      </vt:variant>
      <vt:variant>
        <vt:i4>0</vt:i4>
      </vt:variant>
      <vt:variant>
        <vt:i4>5</vt:i4>
      </vt:variant>
      <vt:variant>
        <vt:lpwstr/>
      </vt:variant>
      <vt:variant>
        <vt:lpwstr>_Toc204604178</vt:lpwstr>
      </vt:variant>
      <vt:variant>
        <vt:i4>1179703</vt:i4>
      </vt:variant>
      <vt:variant>
        <vt:i4>491</vt:i4>
      </vt:variant>
      <vt:variant>
        <vt:i4>0</vt:i4>
      </vt:variant>
      <vt:variant>
        <vt:i4>5</vt:i4>
      </vt:variant>
      <vt:variant>
        <vt:lpwstr/>
      </vt:variant>
      <vt:variant>
        <vt:lpwstr>_Toc204604177</vt:lpwstr>
      </vt:variant>
      <vt:variant>
        <vt:i4>1179703</vt:i4>
      </vt:variant>
      <vt:variant>
        <vt:i4>485</vt:i4>
      </vt:variant>
      <vt:variant>
        <vt:i4>0</vt:i4>
      </vt:variant>
      <vt:variant>
        <vt:i4>5</vt:i4>
      </vt:variant>
      <vt:variant>
        <vt:lpwstr/>
      </vt:variant>
      <vt:variant>
        <vt:lpwstr>_Toc204604176</vt:lpwstr>
      </vt:variant>
      <vt:variant>
        <vt:i4>1179703</vt:i4>
      </vt:variant>
      <vt:variant>
        <vt:i4>479</vt:i4>
      </vt:variant>
      <vt:variant>
        <vt:i4>0</vt:i4>
      </vt:variant>
      <vt:variant>
        <vt:i4>5</vt:i4>
      </vt:variant>
      <vt:variant>
        <vt:lpwstr/>
      </vt:variant>
      <vt:variant>
        <vt:lpwstr>_Toc204604175</vt:lpwstr>
      </vt:variant>
      <vt:variant>
        <vt:i4>1179703</vt:i4>
      </vt:variant>
      <vt:variant>
        <vt:i4>473</vt:i4>
      </vt:variant>
      <vt:variant>
        <vt:i4>0</vt:i4>
      </vt:variant>
      <vt:variant>
        <vt:i4>5</vt:i4>
      </vt:variant>
      <vt:variant>
        <vt:lpwstr/>
      </vt:variant>
      <vt:variant>
        <vt:lpwstr>_Toc204604174</vt:lpwstr>
      </vt:variant>
      <vt:variant>
        <vt:i4>1179703</vt:i4>
      </vt:variant>
      <vt:variant>
        <vt:i4>467</vt:i4>
      </vt:variant>
      <vt:variant>
        <vt:i4>0</vt:i4>
      </vt:variant>
      <vt:variant>
        <vt:i4>5</vt:i4>
      </vt:variant>
      <vt:variant>
        <vt:lpwstr/>
      </vt:variant>
      <vt:variant>
        <vt:lpwstr>_Toc204604173</vt:lpwstr>
      </vt:variant>
      <vt:variant>
        <vt:i4>1179703</vt:i4>
      </vt:variant>
      <vt:variant>
        <vt:i4>461</vt:i4>
      </vt:variant>
      <vt:variant>
        <vt:i4>0</vt:i4>
      </vt:variant>
      <vt:variant>
        <vt:i4>5</vt:i4>
      </vt:variant>
      <vt:variant>
        <vt:lpwstr/>
      </vt:variant>
      <vt:variant>
        <vt:lpwstr>_Toc204604172</vt:lpwstr>
      </vt:variant>
      <vt:variant>
        <vt:i4>1179703</vt:i4>
      </vt:variant>
      <vt:variant>
        <vt:i4>455</vt:i4>
      </vt:variant>
      <vt:variant>
        <vt:i4>0</vt:i4>
      </vt:variant>
      <vt:variant>
        <vt:i4>5</vt:i4>
      </vt:variant>
      <vt:variant>
        <vt:lpwstr/>
      </vt:variant>
      <vt:variant>
        <vt:lpwstr>_Toc204604171</vt:lpwstr>
      </vt:variant>
      <vt:variant>
        <vt:i4>1179703</vt:i4>
      </vt:variant>
      <vt:variant>
        <vt:i4>449</vt:i4>
      </vt:variant>
      <vt:variant>
        <vt:i4>0</vt:i4>
      </vt:variant>
      <vt:variant>
        <vt:i4>5</vt:i4>
      </vt:variant>
      <vt:variant>
        <vt:lpwstr/>
      </vt:variant>
      <vt:variant>
        <vt:lpwstr>_Toc204604170</vt:lpwstr>
      </vt:variant>
      <vt:variant>
        <vt:i4>1245239</vt:i4>
      </vt:variant>
      <vt:variant>
        <vt:i4>443</vt:i4>
      </vt:variant>
      <vt:variant>
        <vt:i4>0</vt:i4>
      </vt:variant>
      <vt:variant>
        <vt:i4>5</vt:i4>
      </vt:variant>
      <vt:variant>
        <vt:lpwstr/>
      </vt:variant>
      <vt:variant>
        <vt:lpwstr>_Toc204604169</vt:lpwstr>
      </vt:variant>
      <vt:variant>
        <vt:i4>1245239</vt:i4>
      </vt:variant>
      <vt:variant>
        <vt:i4>437</vt:i4>
      </vt:variant>
      <vt:variant>
        <vt:i4>0</vt:i4>
      </vt:variant>
      <vt:variant>
        <vt:i4>5</vt:i4>
      </vt:variant>
      <vt:variant>
        <vt:lpwstr/>
      </vt:variant>
      <vt:variant>
        <vt:lpwstr>_Toc204604168</vt:lpwstr>
      </vt:variant>
      <vt:variant>
        <vt:i4>1245239</vt:i4>
      </vt:variant>
      <vt:variant>
        <vt:i4>431</vt:i4>
      </vt:variant>
      <vt:variant>
        <vt:i4>0</vt:i4>
      </vt:variant>
      <vt:variant>
        <vt:i4>5</vt:i4>
      </vt:variant>
      <vt:variant>
        <vt:lpwstr/>
      </vt:variant>
      <vt:variant>
        <vt:lpwstr>_Toc204604167</vt:lpwstr>
      </vt:variant>
      <vt:variant>
        <vt:i4>1245239</vt:i4>
      </vt:variant>
      <vt:variant>
        <vt:i4>425</vt:i4>
      </vt:variant>
      <vt:variant>
        <vt:i4>0</vt:i4>
      </vt:variant>
      <vt:variant>
        <vt:i4>5</vt:i4>
      </vt:variant>
      <vt:variant>
        <vt:lpwstr/>
      </vt:variant>
      <vt:variant>
        <vt:lpwstr>_Toc204604166</vt:lpwstr>
      </vt:variant>
      <vt:variant>
        <vt:i4>1245239</vt:i4>
      </vt:variant>
      <vt:variant>
        <vt:i4>419</vt:i4>
      </vt:variant>
      <vt:variant>
        <vt:i4>0</vt:i4>
      </vt:variant>
      <vt:variant>
        <vt:i4>5</vt:i4>
      </vt:variant>
      <vt:variant>
        <vt:lpwstr/>
      </vt:variant>
      <vt:variant>
        <vt:lpwstr>_Toc204604165</vt:lpwstr>
      </vt:variant>
      <vt:variant>
        <vt:i4>1245239</vt:i4>
      </vt:variant>
      <vt:variant>
        <vt:i4>413</vt:i4>
      </vt:variant>
      <vt:variant>
        <vt:i4>0</vt:i4>
      </vt:variant>
      <vt:variant>
        <vt:i4>5</vt:i4>
      </vt:variant>
      <vt:variant>
        <vt:lpwstr/>
      </vt:variant>
      <vt:variant>
        <vt:lpwstr>_Toc204604164</vt:lpwstr>
      </vt:variant>
      <vt:variant>
        <vt:i4>1245239</vt:i4>
      </vt:variant>
      <vt:variant>
        <vt:i4>407</vt:i4>
      </vt:variant>
      <vt:variant>
        <vt:i4>0</vt:i4>
      </vt:variant>
      <vt:variant>
        <vt:i4>5</vt:i4>
      </vt:variant>
      <vt:variant>
        <vt:lpwstr/>
      </vt:variant>
      <vt:variant>
        <vt:lpwstr>_Toc204604163</vt:lpwstr>
      </vt:variant>
      <vt:variant>
        <vt:i4>1245239</vt:i4>
      </vt:variant>
      <vt:variant>
        <vt:i4>401</vt:i4>
      </vt:variant>
      <vt:variant>
        <vt:i4>0</vt:i4>
      </vt:variant>
      <vt:variant>
        <vt:i4>5</vt:i4>
      </vt:variant>
      <vt:variant>
        <vt:lpwstr/>
      </vt:variant>
      <vt:variant>
        <vt:lpwstr>_Toc204604162</vt:lpwstr>
      </vt:variant>
      <vt:variant>
        <vt:i4>1245239</vt:i4>
      </vt:variant>
      <vt:variant>
        <vt:i4>395</vt:i4>
      </vt:variant>
      <vt:variant>
        <vt:i4>0</vt:i4>
      </vt:variant>
      <vt:variant>
        <vt:i4>5</vt:i4>
      </vt:variant>
      <vt:variant>
        <vt:lpwstr/>
      </vt:variant>
      <vt:variant>
        <vt:lpwstr>_Toc204604161</vt:lpwstr>
      </vt:variant>
      <vt:variant>
        <vt:i4>1245239</vt:i4>
      </vt:variant>
      <vt:variant>
        <vt:i4>389</vt:i4>
      </vt:variant>
      <vt:variant>
        <vt:i4>0</vt:i4>
      </vt:variant>
      <vt:variant>
        <vt:i4>5</vt:i4>
      </vt:variant>
      <vt:variant>
        <vt:lpwstr/>
      </vt:variant>
      <vt:variant>
        <vt:lpwstr>_Toc204604160</vt:lpwstr>
      </vt:variant>
      <vt:variant>
        <vt:i4>1048631</vt:i4>
      </vt:variant>
      <vt:variant>
        <vt:i4>383</vt:i4>
      </vt:variant>
      <vt:variant>
        <vt:i4>0</vt:i4>
      </vt:variant>
      <vt:variant>
        <vt:i4>5</vt:i4>
      </vt:variant>
      <vt:variant>
        <vt:lpwstr/>
      </vt:variant>
      <vt:variant>
        <vt:lpwstr>_Toc204604159</vt:lpwstr>
      </vt:variant>
      <vt:variant>
        <vt:i4>1048631</vt:i4>
      </vt:variant>
      <vt:variant>
        <vt:i4>377</vt:i4>
      </vt:variant>
      <vt:variant>
        <vt:i4>0</vt:i4>
      </vt:variant>
      <vt:variant>
        <vt:i4>5</vt:i4>
      </vt:variant>
      <vt:variant>
        <vt:lpwstr/>
      </vt:variant>
      <vt:variant>
        <vt:lpwstr>_Toc204604158</vt:lpwstr>
      </vt:variant>
      <vt:variant>
        <vt:i4>1048631</vt:i4>
      </vt:variant>
      <vt:variant>
        <vt:i4>371</vt:i4>
      </vt:variant>
      <vt:variant>
        <vt:i4>0</vt:i4>
      </vt:variant>
      <vt:variant>
        <vt:i4>5</vt:i4>
      </vt:variant>
      <vt:variant>
        <vt:lpwstr/>
      </vt:variant>
      <vt:variant>
        <vt:lpwstr>_Toc204604157</vt:lpwstr>
      </vt:variant>
      <vt:variant>
        <vt:i4>1048631</vt:i4>
      </vt:variant>
      <vt:variant>
        <vt:i4>365</vt:i4>
      </vt:variant>
      <vt:variant>
        <vt:i4>0</vt:i4>
      </vt:variant>
      <vt:variant>
        <vt:i4>5</vt:i4>
      </vt:variant>
      <vt:variant>
        <vt:lpwstr/>
      </vt:variant>
      <vt:variant>
        <vt:lpwstr>_Toc204604156</vt:lpwstr>
      </vt:variant>
      <vt:variant>
        <vt:i4>1048631</vt:i4>
      </vt:variant>
      <vt:variant>
        <vt:i4>359</vt:i4>
      </vt:variant>
      <vt:variant>
        <vt:i4>0</vt:i4>
      </vt:variant>
      <vt:variant>
        <vt:i4>5</vt:i4>
      </vt:variant>
      <vt:variant>
        <vt:lpwstr/>
      </vt:variant>
      <vt:variant>
        <vt:lpwstr>_Toc204604155</vt:lpwstr>
      </vt:variant>
      <vt:variant>
        <vt:i4>1048631</vt:i4>
      </vt:variant>
      <vt:variant>
        <vt:i4>353</vt:i4>
      </vt:variant>
      <vt:variant>
        <vt:i4>0</vt:i4>
      </vt:variant>
      <vt:variant>
        <vt:i4>5</vt:i4>
      </vt:variant>
      <vt:variant>
        <vt:lpwstr/>
      </vt:variant>
      <vt:variant>
        <vt:lpwstr>_Toc204604154</vt:lpwstr>
      </vt:variant>
      <vt:variant>
        <vt:i4>1048631</vt:i4>
      </vt:variant>
      <vt:variant>
        <vt:i4>347</vt:i4>
      </vt:variant>
      <vt:variant>
        <vt:i4>0</vt:i4>
      </vt:variant>
      <vt:variant>
        <vt:i4>5</vt:i4>
      </vt:variant>
      <vt:variant>
        <vt:lpwstr/>
      </vt:variant>
      <vt:variant>
        <vt:lpwstr>_Toc204604153</vt:lpwstr>
      </vt:variant>
      <vt:variant>
        <vt:i4>1114175</vt:i4>
      </vt:variant>
      <vt:variant>
        <vt:i4>338</vt:i4>
      </vt:variant>
      <vt:variant>
        <vt:i4>0</vt:i4>
      </vt:variant>
      <vt:variant>
        <vt:i4>5</vt:i4>
      </vt:variant>
      <vt:variant>
        <vt:lpwstr/>
      </vt:variant>
      <vt:variant>
        <vt:lpwstr>_Toc214290050</vt:lpwstr>
      </vt:variant>
      <vt:variant>
        <vt:i4>1048639</vt:i4>
      </vt:variant>
      <vt:variant>
        <vt:i4>332</vt:i4>
      </vt:variant>
      <vt:variant>
        <vt:i4>0</vt:i4>
      </vt:variant>
      <vt:variant>
        <vt:i4>5</vt:i4>
      </vt:variant>
      <vt:variant>
        <vt:lpwstr/>
      </vt:variant>
      <vt:variant>
        <vt:lpwstr>_Toc214290049</vt:lpwstr>
      </vt:variant>
      <vt:variant>
        <vt:i4>1048639</vt:i4>
      </vt:variant>
      <vt:variant>
        <vt:i4>326</vt:i4>
      </vt:variant>
      <vt:variant>
        <vt:i4>0</vt:i4>
      </vt:variant>
      <vt:variant>
        <vt:i4>5</vt:i4>
      </vt:variant>
      <vt:variant>
        <vt:lpwstr/>
      </vt:variant>
      <vt:variant>
        <vt:lpwstr>_Toc214290048</vt:lpwstr>
      </vt:variant>
      <vt:variant>
        <vt:i4>1048639</vt:i4>
      </vt:variant>
      <vt:variant>
        <vt:i4>320</vt:i4>
      </vt:variant>
      <vt:variant>
        <vt:i4>0</vt:i4>
      </vt:variant>
      <vt:variant>
        <vt:i4>5</vt:i4>
      </vt:variant>
      <vt:variant>
        <vt:lpwstr/>
      </vt:variant>
      <vt:variant>
        <vt:lpwstr>_Toc214290047</vt:lpwstr>
      </vt:variant>
      <vt:variant>
        <vt:i4>1048639</vt:i4>
      </vt:variant>
      <vt:variant>
        <vt:i4>314</vt:i4>
      </vt:variant>
      <vt:variant>
        <vt:i4>0</vt:i4>
      </vt:variant>
      <vt:variant>
        <vt:i4>5</vt:i4>
      </vt:variant>
      <vt:variant>
        <vt:lpwstr/>
      </vt:variant>
      <vt:variant>
        <vt:lpwstr>_Toc214290046</vt:lpwstr>
      </vt:variant>
      <vt:variant>
        <vt:i4>1048639</vt:i4>
      </vt:variant>
      <vt:variant>
        <vt:i4>308</vt:i4>
      </vt:variant>
      <vt:variant>
        <vt:i4>0</vt:i4>
      </vt:variant>
      <vt:variant>
        <vt:i4>5</vt:i4>
      </vt:variant>
      <vt:variant>
        <vt:lpwstr/>
      </vt:variant>
      <vt:variant>
        <vt:lpwstr>_Toc214290045</vt:lpwstr>
      </vt:variant>
      <vt:variant>
        <vt:i4>1048639</vt:i4>
      </vt:variant>
      <vt:variant>
        <vt:i4>302</vt:i4>
      </vt:variant>
      <vt:variant>
        <vt:i4>0</vt:i4>
      </vt:variant>
      <vt:variant>
        <vt:i4>5</vt:i4>
      </vt:variant>
      <vt:variant>
        <vt:lpwstr/>
      </vt:variant>
      <vt:variant>
        <vt:lpwstr>_Toc214290044</vt:lpwstr>
      </vt:variant>
      <vt:variant>
        <vt:i4>1048639</vt:i4>
      </vt:variant>
      <vt:variant>
        <vt:i4>296</vt:i4>
      </vt:variant>
      <vt:variant>
        <vt:i4>0</vt:i4>
      </vt:variant>
      <vt:variant>
        <vt:i4>5</vt:i4>
      </vt:variant>
      <vt:variant>
        <vt:lpwstr/>
      </vt:variant>
      <vt:variant>
        <vt:lpwstr>_Toc214290043</vt:lpwstr>
      </vt:variant>
      <vt:variant>
        <vt:i4>1048639</vt:i4>
      </vt:variant>
      <vt:variant>
        <vt:i4>290</vt:i4>
      </vt:variant>
      <vt:variant>
        <vt:i4>0</vt:i4>
      </vt:variant>
      <vt:variant>
        <vt:i4>5</vt:i4>
      </vt:variant>
      <vt:variant>
        <vt:lpwstr/>
      </vt:variant>
      <vt:variant>
        <vt:lpwstr>_Toc214290042</vt:lpwstr>
      </vt:variant>
      <vt:variant>
        <vt:i4>1048639</vt:i4>
      </vt:variant>
      <vt:variant>
        <vt:i4>284</vt:i4>
      </vt:variant>
      <vt:variant>
        <vt:i4>0</vt:i4>
      </vt:variant>
      <vt:variant>
        <vt:i4>5</vt:i4>
      </vt:variant>
      <vt:variant>
        <vt:lpwstr/>
      </vt:variant>
      <vt:variant>
        <vt:lpwstr>_Toc214290041</vt:lpwstr>
      </vt:variant>
      <vt:variant>
        <vt:i4>1048639</vt:i4>
      </vt:variant>
      <vt:variant>
        <vt:i4>278</vt:i4>
      </vt:variant>
      <vt:variant>
        <vt:i4>0</vt:i4>
      </vt:variant>
      <vt:variant>
        <vt:i4>5</vt:i4>
      </vt:variant>
      <vt:variant>
        <vt:lpwstr/>
      </vt:variant>
      <vt:variant>
        <vt:lpwstr>_Toc214290040</vt:lpwstr>
      </vt:variant>
      <vt:variant>
        <vt:i4>1507391</vt:i4>
      </vt:variant>
      <vt:variant>
        <vt:i4>272</vt:i4>
      </vt:variant>
      <vt:variant>
        <vt:i4>0</vt:i4>
      </vt:variant>
      <vt:variant>
        <vt:i4>5</vt:i4>
      </vt:variant>
      <vt:variant>
        <vt:lpwstr/>
      </vt:variant>
      <vt:variant>
        <vt:lpwstr>_Toc214290039</vt:lpwstr>
      </vt:variant>
      <vt:variant>
        <vt:i4>1507391</vt:i4>
      </vt:variant>
      <vt:variant>
        <vt:i4>266</vt:i4>
      </vt:variant>
      <vt:variant>
        <vt:i4>0</vt:i4>
      </vt:variant>
      <vt:variant>
        <vt:i4>5</vt:i4>
      </vt:variant>
      <vt:variant>
        <vt:lpwstr/>
      </vt:variant>
      <vt:variant>
        <vt:lpwstr>_Toc214290038</vt:lpwstr>
      </vt:variant>
      <vt:variant>
        <vt:i4>1507391</vt:i4>
      </vt:variant>
      <vt:variant>
        <vt:i4>260</vt:i4>
      </vt:variant>
      <vt:variant>
        <vt:i4>0</vt:i4>
      </vt:variant>
      <vt:variant>
        <vt:i4>5</vt:i4>
      </vt:variant>
      <vt:variant>
        <vt:lpwstr/>
      </vt:variant>
      <vt:variant>
        <vt:lpwstr>_Toc214290037</vt:lpwstr>
      </vt:variant>
      <vt:variant>
        <vt:i4>1507391</vt:i4>
      </vt:variant>
      <vt:variant>
        <vt:i4>254</vt:i4>
      </vt:variant>
      <vt:variant>
        <vt:i4>0</vt:i4>
      </vt:variant>
      <vt:variant>
        <vt:i4>5</vt:i4>
      </vt:variant>
      <vt:variant>
        <vt:lpwstr/>
      </vt:variant>
      <vt:variant>
        <vt:lpwstr>_Toc214290036</vt:lpwstr>
      </vt:variant>
      <vt:variant>
        <vt:i4>1507391</vt:i4>
      </vt:variant>
      <vt:variant>
        <vt:i4>248</vt:i4>
      </vt:variant>
      <vt:variant>
        <vt:i4>0</vt:i4>
      </vt:variant>
      <vt:variant>
        <vt:i4>5</vt:i4>
      </vt:variant>
      <vt:variant>
        <vt:lpwstr/>
      </vt:variant>
      <vt:variant>
        <vt:lpwstr>_Toc214290035</vt:lpwstr>
      </vt:variant>
      <vt:variant>
        <vt:i4>1507391</vt:i4>
      </vt:variant>
      <vt:variant>
        <vt:i4>242</vt:i4>
      </vt:variant>
      <vt:variant>
        <vt:i4>0</vt:i4>
      </vt:variant>
      <vt:variant>
        <vt:i4>5</vt:i4>
      </vt:variant>
      <vt:variant>
        <vt:lpwstr/>
      </vt:variant>
      <vt:variant>
        <vt:lpwstr>_Toc214290034</vt:lpwstr>
      </vt:variant>
      <vt:variant>
        <vt:i4>1507391</vt:i4>
      </vt:variant>
      <vt:variant>
        <vt:i4>236</vt:i4>
      </vt:variant>
      <vt:variant>
        <vt:i4>0</vt:i4>
      </vt:variant>
      <vt:variant>
        <vt:i4>5</vt:i4>
      </vt:variant>
      <vt:variant>
        <vt:lpwstr/>
      </vt:variant>
      <vt:variant>
        <vt:lpwstr>_Toc214290033</vt:lpwstr>
      </vt:variant>
      <vt:variant>
        <vt:i4>1507391</vt:i4>
      </vt:variant>
      <vt:variant>
        <vt:i4>230</vt:i4>
      </vt:variant>
      <vt:variant>
        <vt:i4>0</vt:i4>
      </vt:variant>
      <vt:variant>
        <vt:i4>5</vt:i4>
      </vt:variant>
      <vt:variant>
        <vt:lpwstr/>
      </vt:variant>
      <vt:variant>
        <vt:lpwstr>_Toc214290032</vt:lpwstr>
      </vt:variant>
      <vt:variant>
        <vt:i4>1507391</vt:i4>
      </vt:variant>
      <vt:variant>
        <vt:i4>224</vt:i4>
      </vt:variant>
      <vt:variant>
        <vt:i4>0</vt:i4>
      </vt:variant>
      <vt:variant>
        <vt:i4>5</vt:i4>
      </vt:variant>
      <vt:variant>
        <vt:lpwstr/>
      </vt:variant>
      <vt:variant>
        <vt:lpwstr>_Toc214290031</vt:lpwstr>
      </vt:variant>
      <vt:variant>
        <vt:i4>1507391</vt:i4>
      </vt:variant>
      <vt:variant>
        <vt:i4>218</vt:i4>
      </vt:variant>
      <vt:variant>
        <vt:i4>0</vt:i4>
      </vt:variant>
      <vt:variant>
        <vt:i4>5</vt:i4>
      </vt:variant>
      <vt:variant>
        <vt:lpwstr/>
      </vt:variant>
      <vt:variant>
        <vt:lpwstr>_Toc214290030</vt:lpwstr>
      </vt:variant>
      <vt:variant>
        <vt:i4>1441855</vt:i4>
      </vt:variant>
      <vt:variant>
        <vt:i4>212</vt:i4>
      </vt:variant>
      <vt:variant>
        <vt:i4>0</vt:i4>
      </vt:variant>
      <vt:variant>
        <vt:i4>5</vt:i4>
      </vt:variant>
      <vt:variant>
        <vt:lpwstr/>
      </vt:variant>
      <vt:variant>
        <vt:lpwstr>_Toc214290029</vt:lpwstr>
      </vt:variant>
      <vt:variant>
        <vt:i4>1441855</vt:i4>
      </vt:variant>
      <vt:variant>
        <vt:i4>206</vt:i4>
      </vt:variant>
      <vt:variant>
        <vt:i4>0</vt:i4>
      </vt:variant>
      <vt:variant>
        <vt:i4>5</vt:i4>
      </vt:variant>
      <vt:variant>
        <vt:lpwstr/>
      </vt:variant>
      <vt:variant>
        <vt:lpwstr>_Toc214290028</vt:lpwstr>
      </vt:variant>
      <vt:variant>
        <vt:i4>1441855</vt:i4>
      </vt:variant>
      <vt:variant>
        <vt:i4>200</vt:i4>
      </vt:variant>
      <vt:variant>
        <vt:i4>0</vt:i4>
      </vt:variant>
      <vt:variant>
        <vt:i4>5</vt:i4>
      </vt:variant>
      <vt:variant>
        <vt:lpwstr/>
      </vt:variant>
      <vt:variant>
        <vt:lpwstr>_Toc214290027</vt:lpwstr>
      </vt:variant>
      <vt:variant>
        <vt:i4>1441855</vt:i4>
      </vt:variant>
      <vt:variant>
        <vt:i4>194</vt:i4>
      </vt:variant>
      <vt:variant>
        <vt:i4>0</vt:i4>
      </vt:variant>
      <vt:variant>
        <vt:i4>5</vt:i4>
      </vt:variant>
      <vt:variant>
        <vt:lpwstr/>
      </vt:variant>
      <vt:variant>
        <vt:lpwstr>_Toc214290026</vt:lpwstr>
      </vt:variant>
      <vt:variant>
        <vt:i4>1441855</vt:i4>
      </vt:variant>
      <vt:variant>
        <vt:i4>188</vt:i4>
      </vt:variant>
      <vt:variant>
        <vt:i4>0</vt:i4>
      </vt:variant>
      <vt:variant>
        <vt:i4>5</vt:i4>
      </vt:variant>
      <vt:variant>
        <vt:lpwstr/>
      </vt:variant>
      <vt:variant>
        <vt:lpwstr>_Toc214290025</vt:lpwstr>
      </vt:variant>
      <vt:variant>
        <vt:i4>1441855</vt:i4>
      </vt:variant>
      <vt:variant>
        <vt:i4>182</vt:i4>
      </vt:variant>
      <vt:variant>
        <vt:i4>0</vt:i4>
      </vt:variant>
      <vt:variant>
        <vt:i4>5</vt:i4>
      </vt:variant>
      <vt:variant>
        <vt:lpwstr/>
      </vt:variant>
      <vt:variant>
        <vt:lpwstr>_Toc214290024</vt:lpwstr>
      </vt:variant>
      <vt:variant>
        <vt:i4>1441855</vt:i4>
      </vt:variant>
      <vt:variant>
        <vt:i4>176</vt:i4>
      </vt:variant>
      <vt:variant>
        <vt:i4>0</vt:i4>
      </vt:variant>
      <vt:variant>
        <vt:i4>5</vt:i4>
      </vt:variant>
      <vt:variant>
        <vt:lpwstr/>
      </vt:variant>
      <vt:variant>
        <vt:lpwstr>_Toc214290023</vt:lpwstr>
      </vt:variant>
      <vt:variant>
        <vt:i4>1441855</vt:i4>
      </vt:variant>
      <vt:variant>
        <vt:i4>170</vt:i4>
      </vt:variant>
      <vt:variant>
        <vt:i4>0</vt:i4>
      </vt:variant>
      <vt:variant>
        <vt:i4>5</vt:i4>
      </vt:variant>
      <vt:variant>
        <vt:lpwstr/>
      </vt:variant>
      <vt:variant>
        <vt:lpwstr>_Toc214290022</vt:lpwstr>
      </vt:variant>
      <vt:variant>
        <vt:i4>1441855</vt:i4>
      </vt:variant>
      <vt:variant>
        <vt:i4>164</vt:i4>
      </vt:variant>
      <vt:variant>
        <vt:i4>0</vt:i4>
      </vt:variant>
      <vt:variant>
        <vt:i4>5</vt:i4>
      </vt:variant>
      <vt:variant>
        <vt:lpwstr/>
      </vt:variant>
      <vt:variant>
        <vt:lpwstr>_Toc214290021</vt:lpwstr>
      </vt:variant>
      <vt:variant>
        <vt:i4>1441855</vt:i4>
      </vt:variant>
      <vt:variant>
        <vt:i4>158</vt:i4>
      </vt:variant>
      <vt:variant>
        <vt:i4>0</vt:i4>
      </vt:variant>
      <vt:variant>
        <vt:i4>5</vt:i4>
      </vt:variant>
      <vt:variant>
        <vt:lpwstr/>
      </vt:variant>
      <vt:variant>
        <vt:lpwstr>_Toc214290020</vt:lpwstr>
      </vt:variant>
      <vt:variant>
        <vt:i4>1376319</vt:i4>
      </vt:variant>
      <vt:variant>
        <vt:i4>152</vt:i4>
      </vt:variant>
      <vt:variant>
        <vt:i4>0</vt:i4>
      </vt:variant>
      <vt:variant>
        <vt:i4>5</vt:i4>
      </vt:variant>
      <vt:variant>
        <vt:lpwstr/>
      </vt:variant>
      <vt:variant>
        <vt:lpwstr>_Toc214290019</vt:lpwstr>
      </vt:variant>
      <vt:variant>
        <vt:i4>1376319</vt:i4>
      </vt:variant>
      <vt:variant>
        <vt:i4>146</vt:i4>
      </vt:variant>
      <vt:variant>
        <vt:i4>0</vt:i4>
      </vt:variant>
      <vt:variant>
        <vt:i4>5</vt:i4>
      </vt:variant>
      <vt:variant>
        <vt:lpwstr/>
      </vt:variant>
      <vt:variant>
        <vt:lpwstr>_Toc214290018</vt:lpwstr>
      </vt:variant>
      <vt:variant>
        <vt:i4>1376319</vt:i4>
      </vt:variant>
      <vt:variant>
        <vt:i4>140</vt:i4>
      </vt:variant>
      <vt:variant>
        <vt:i4>0</vt:i4>
      </vt:variant>
      <vt:variant>
        <vt:i4>5</vt:i4>
      </vt:variant>
      <vt:variant>
        <vt:lpwstr/>
      </vt:variant>
      <vt:variant>
        <vt:lpwstr>_Toc214290017</vt:lpwstr>
      </vt:variant>
      <vt:variant>
        <vt:i4>1376319</vt:i4>
      </vt:variant>
      <vt:variant>
        <vt:i4>134</vt:i4>
      </vt:variant>
      <vt:variant>
        <vt:i4>0</vt:i4>
      </vt:variant>
      <vt:variant>
        <vt:i4>5</vt:i4>
      </vt:variant>
      <vt:variant>
        <vt:lpwstr/>
      </vt:variant>
      <vt:variant>
        <vt:lpwstr>_Toc214290016</vt:lpwstr>
      </vt:variant>
      <vt:variant>
        <vt:i4>1376319</vt:i4>
      </vt:variant>
      <vt:variant>
        <vt:i4>128</vt:i4>
      </vt:variant>
      <vt:variant>
        <vt:i4>0</vt:i4>
      </vt:variant>
      <vt:variant>
        <vt:i4>5</vt:i4>
      </vt:variant>
      <vt:variant>
        <vt:lpwstr/>
      </vt:variant>
      <vt:variant>
        <vt:lpwstr>_Toc214290015</vt:lpwstr>
      </vt:variant>
      <vt:variant>
        <vt:i4>1376319</vt:i4>
      </vt:variant>
      <vt:variant>
        <vt:i4>122</vt:i4>
      </vt:variant>
      <vt:variant>
        <vt:i4>0</vt:i4>
      </vt:variant>
      <vt:variant>
        <vt:i4>5</vt:i4>
      </vt:variant>
      <vt:variant>
        <vt:lpwstr/>
      </vt:variant>
      <vt:variant>
        <vt:lpwstr>_Toc214290014</vt:lpwstr>
      </vt:variant>
      <vt:variant>
        <vt:i4>1376319</vt:i4>
      </vt:variant>
      <vt:variant>
        <vt:i4>116</vt:i4>
      </vt:variant>
      <vt:variant>
        <vt:i4>0</vt:i4>
      </vt:variant>
      <vt:variant>
        <vt:i4>5</vt:i4>
      </vt:variant>
      <vt:variant>
        <vt:lpwstr/>
      </vt:variant>
      <vt:variant>
        <vt:lpwstr>_Toc214290013</vt:lpwstr>
      </vt:variant>
      <vt:variant>
        <vt:i4>1376319</vt:i4>
      </vt:variant>
      <vt:variant>
        <vt:i4>110</vt:i4>
      </vt:variant>
      <vt:variant>
        <vt:i4>0</vt:i4>
      </vt:variant>
      <vt:variant>
        <vt:i4>5</vt:i4>
      </vt:variant>
      <vt:variant>
        <vt:lpwstr/>
      </vt:variant>
      <vt:variant>
        <vt:lpwstr>_Toc214290012</vt:lpwstr>
      </vt:variant>
      <vt:variant>
        <vt:i4>1376319</vt:i4>
      </vt:variant>
      <vt:variant>
        <vt:i4>104</vt:i4>
      </vt:variant>
      <vt:variant>
        <vt:i4>0</vt:i4>
      </vt:variant>
      <vt:variant>
        <vt:i4>5</vt:i4>
      </vt:variant>
      <vt:variant>
        <vt:lpwstr/>
      </vt:variant>
      <vt:variant>
        <vt:lpwstr>_Toc214290011</vt:lpwstr>
      </vt:variant>
      <vt:variant>
        <vt:i4>1376319</vt:i4>
      </vt:variant>
      <vt:variant>
        <vt:i4>98</vt:i4>
      </vt:variant>
      <vt:variant>
        <vt:i4>0</vt:i4>
      </vt:variant>
      <vt:variant>
        <vt:i4>5</vt:i4>
      </vt:variant>
      <vt:variant>
        <vt:lpwstr/>
      </vt:variant>
      <vt:variant>
        <vt:lpwstr>_Toc214290010</vt:lpwstr>
      </vt:variant>
      <vt:variant>
        <vt:i4>1310783</vt:i4>
      </vt:variant>
      <vt:variant>
        <vt:i4>92</vt:i4>
      </vt:variant>
      <vt:variant>
        <vt:i4>0</vt:i4>
      </vt:variant>
      <vt:variant>
        <vt:i4>5</vt:i4>
      </vt:variant>
      <vt:variant>
        <vt:lpwstr/>
      </vt:variant>
      <vt:variant>
        <vt:lpwstr>_Toc214290009</vt:lpwstr>
      </vt:variant>
      <vt:variant>
        <vt:i4>1310783</vt:i4>
      </vt:variant>
      <vt:variant>
        <vt:i4>86</vt:i4>
      </vt:variant>
      <vt:variant>
        <vt:i4>0</vt:i4>
      </vt:variant>
      <vt:variant>
        <vt:i4>5</vt:i4>
      </vt:variant>
      <vt:variant>
        <vt:lpwstr/>
      </vt:variant>
      <vt:variant>
        <vt:lpwstr>_Toc214290008</vt:lpwstr>
      </vt:variant>
      <vt:variant>
        <vt:i4>1310783</vt:i4>
      </vt:variant>
      <vt:variant>
        <vt:i4>80</vt:i4>
      </vt:variant>
      <vt:variant>
        <vt:i4>0</vt:i4>
      </vt:variant>
      <vt:variant>
        <vt:i4>5</vt:i4>
      </vt:variant>
      <vt:variant>
        <vt:lpwstr/>
      </vt:variant>
      <vt:variant>
        <vt:lpwstr>_Toc214290007</vt:lpwstr>
      </vt:variant>
      <vt:variant>
        <vt:i4>1310783</vt:i4>
      </vt:variant>
      <vt:variant>
        <vt:i4>74</vt:i4>
      </vt:variant>
      <vt:variant>
        <vt:i4>0</vt:i4>
      </vt:variant>
      <vt:variant>
        <vt:i4>5</vt:i4>
      </vt:variant>
      <vt:variant>
        <vt:lpwstr/>
      </vt:variant>
      <vt:variant>
        <vt:lpwstr>_Toc214290006</vt:lpwstr>
      </vt:variant>
      <vt:variant>
        <vt:i4>1310783</vt:i4>
      </vt:variant>
      <vt:variant>
        <vt:i4>68</vt:i4>
      </vt:variant>
      <vt:variant>
        <vt:i4>0</vt:i4>
      </vt:variant>
      <vt:variant>
        <vt:i4>5</vt:i4>
      </vt:variant>
      <vt:variant>
        <vt:lpwstr/>
      </vt:variant>
      <vt:variant>
        <vt:lpwstr>_Toc214290005</vt:lpwstr>
      </vt:variant>
      <vt:variant>
        <vt:i4>1310783</vt:i4>
      </vt:variant>
      <vt:variant>
        <vt:i4>62</vt:i4>
      </vt:variant>
      <vt:variant>
        <vt:i4>0</vt:i4>
      </vt:variant>
      <vt:variant>
        <vt:i4>5</vt:i4>
      </vt:variant>
      <vt:variant>
        <vt:lpwstr/>
      </vt:variant>
      <vt:variant>
        <vt:lpwstr>_Toc214290004</vt:lpwstr>
      </vt:variant>
      <vt:variant>
        <vt:i4>1310783</vt:i4>
      </vt:variant>
      <vt:variant>
        <vt:i4>56</vt:i4>
      </vt:variant>
      <vt:variant>
        <vt:i4>0</vt:i4>
      </vt:variant>
      <vt:variant>
        <vt:i4>5</vt:i4>
      </vt:variant>
      <vt:variant>
        <vt:lpwstr/>
      </vt:variant>
      <vt:variant>
        <vt:lpwstr>_Toc214290003</vt:lpwstr>
      </vt:variant>
      <vt:variant>
        <vt:i4>1310783</vt:i4>
      </vt:variant>
      <vt:variant>
        <vt:i4>50</vt:i4>
      </vt:variant>
      <vt:variant>
        <vt:i4>0</vt:i4>
      </vt:variant>
      <vt:variant>
        <vt:i4>5</vt:i4>
      </vt:variant>
      <vt:variant>
        <vt:lpwstr/>
      </vt:variant>
      <vt:variant>
        <vt:lpwstr>_Toc214290002</vt:lpwstr>
      </vt:variant>
      <vt:variant>
        <vt:i4>1310783</vt:i4>
      </vt:variant>
      <vt:variant>
        <vt:i4>44</vt:i4>
      </vt:variant>
      <vt:variant>
        <vt:i4>0</vt:i4>
      </vt:variant>
      <vt:variant>
        <vt:i4>5</vt:i4>
      </vt:variant>
      <vt:variant>
        <vt:lpwstr/>
      </vt:variant>
      <vt:variant>
        <vt:lpwstr>_Toc214290001</vt:lpwstr>
      </vt:variant>
      <vt:variant>
        <vt:i4>1310783</vt:i4>
      </vt:variant>
      <vt:variant>
        <vt:i4>38</vt:i4>
      </vt:variant>
      <vt:variant>
        <vt:i4>0</vt:i4>
      </vt:variant>
      <vt:variant>
        <vt:i4>5</vt:i4>
      </vt:variant>
      <vt:variant>
        <vt:lpwstr/>
      </vt:variant>
      <vt:variant>
        <vt:lpwstr>_Toc214290000</vt:lpwstr>
      </vt:variant>
      <vt:variant>
        <vt:i4>1310775</vt:i4>
      </vt:variant>
      <vt:variant>
        <vt:i4>32</vt:i4>
      </vt:variant>
      <vt:variant>
        <vt:i4>0</vt:i4>
      </vt:variant>
      <vt:variant>
        <vt:i4>5</vt:i4>
      </vt:variant>
      <vt:variant>
        <vt:lpwstr/>
      </vt:variant>
      <vt:variant>
        <vt:lpwstr>_Toc214289999</vt:lpwstr>
      </vt:variant>
      <vt:variant>
        <vt:i4>1310775</vt:i4>
      </vt:variant>
      <vt:variant>
        <vt:i4>26</vt:i4>
      </vt:variant>
      <vt:variant>
        <vt:i4>0</vt:i4>
      </vt:variant>
      <vt:variant>
        <vt:i4>5</vt:i4>
      </vt:variant>
      <vt:variant>
        <vt:lpwstr/>
      </vt:variant>
      <vt:variant>
        <vt:lpwstr>_Toc214289998</vt:lpwstr>
      </vt:variant>
      <vt:variant>
        <vt:i4>1310775</vt:i4>
      </vt:variant>
      <vt:variant>
        <vt:i4>20</vt:i4>
      </vt:variant>
      <vt:variant>
        <vt:i4>0</vt:i4>
      </vt:variant>
      <vt:variant>
        <vt:i4>5</vt:i4>
      </vt:variant>
      <vt:variant>
        <vt:lpwstr/>
      </vt:variant>
      <vt:variant>
        <vt:lpwstr>_Toc214289997</vt:lpwstr>
      </vt:variant>
      <vt:variant>
        <vt:i4>1310775</vt:i4>
      </vt:variant>
      <vt:variant>
        <vt:i4>14</vt:i4>
      </vt:variant>
      <vt:variant>
        <vt:i4>0</vt:i4>
      </vt:variant>
      <vt:variant>
        <vt:i4>5</vt:i4>
      </vt:variant>
      <vt:variant>
        <vt:lpwstr/>
      </vt:variant>
      <vt:variant>
        <vt:lpwstr>_Toc214289996</vt:lpwstr>
      </vt:variant>
      <vt:variant>
        <vt:i4>1310775</vt:i4>
      </vt:variant>
      <vt:variant>
        <vt:i4>8</vt:i4>
      </vt:variant>
      <vt:variant>
        <vt:i4>0</vt:i4>
      </vt:variant>
      <vt:variant>
        <vt:i4>5</vt:i4>
      </vt:variant>
      <vt:variant>
        <vt:lpwstr/>
      </vt:variant>
      <vt:variant>
        <vt:lpwstr>_Toc214289995</vt:lpwstr>
      </vt:variant>
      <vt:variant>
        <vt:i4>1310775</vt:i4>
      </vt:variant>
      <vt:variant>
        <vt:i4>2</vt:i4>
      </vt:variant>
      <vt:variant>
        <vt:i4>0</vt:i4>
      </vt:variant>
      <vt:variant>
        <vt:i4>5</vt:i4>
      </vt:variant>
      <vt:variant>
        <vt:lpwstr/>
      </vt:variant>
      <vt:variant>
        <vt:lpwstr>_Toc214289994</vt:lpwstr>
      </vt:variant>
      <vt:variant>
        <vt:i4>2359402</vt:i4>
      </vt:variant>
      <vt:variant>
        <vt:i4>0</vt:i4>
      </vt:variant>
      <vt:variant>
        <vt:i4>0</vt:i4>
      </vt:variant>
      <vt:variant>
        <vt:i4>5</vt:i4>
      </vt:variant>
      <vt:variant>
        <vt:lpwstr>https://ctb.virginia.gov/media/ctb/agendas-and-meeting-minutes/2024/march/res/9.pdf</vt:lpwstr>
      </vt:variant>
      <vt:variant>
        <vt:lpwstr/>
      </vt:variant>
      <vt:variant>
        <vt:i4>5505042</vt:i4>
      </vt:variant>
      <vt:variant>
        <vt:i4>21</vt:i4>
      </vt:variant>
      <vt:variant>
        <vt:i4>0</vt:i4>
      </vt:variant>
      <vt:variant>
        <vt:i4>5</vt:i4>
      </vt:variant>
      <vt:variant>
        <vt:lpwstr>https://www.vedp.org/certified-sites</vt:lpwstr>
      </vt:variant>
      <vt:variant>
        <vt:lpwstr/>
      </vt:variant>
      <vt:variant>
        <vt:i4>3014778</vt:i4>
      </vt:variant>
      <vt:variant>
        <vt:i4>15</vt:i4>
      </vt:variant>
      <vt:variant>
        <vt:i4>0</vt:i4>
      </vt:variant>
      <vt:variant>
        <vt:i4>5</vt:i4>
      </vt:variant>
      <vt:variant>
        <vt:lpwstr>https://sites.vedp.org/</vt:lpwstr>
      </vt:variant>
      <vt:variant>
        <vt:lpwstr/>
      </vt:variant>
      <vt:variant>
        <vt:i4>3014778</vt:i4>
      </vt:variant>
      <vt:variant>
        <vt:i4>12</vt:i4>
      </vt:variant>
      <vt:variant>
        <vt:i4>0</vt:i4>
      </vt:variant>
      <vt:variant>
        <vt:i4>5</vt:i4>
      </vt:variant>
      <vt:variant>
        <vt:lpwstr>https://sites.vedp.org/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2025-12-15T15:57:00Z</dcterms:created>
  <dcterms:modified xsi:type="dcterms:W3CDTF">2025-12-15T16:52:00Z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UpdaterDesc">
    <vt:lpwstr/>
  </property>
  <property fmtid="{D5CDD505-2E9C-101B-9397-08002B2CF9AE}" pid="3" name="Folder_Code">
    <vt:lpwstr/>
  </property>
  <property fmtid="{D5CDD505-2E9C-101B-9397-08002B2CF9AE}" pid="4" name="Document_Version">
    <vt:lpwstr/>
  </property>
  <property fmtid="{D5CDD505-2E9C-101B-9397-08002B2CF9AE}" pid="5" name="Folder_Name">
    <vt:lpwstr/>
  </property>
  <property fmtid="{D5CDD505-2E9C-101B-9397-08002B2CF9AE}" pid="6" name="Folder_Manager">
    <vt:lpwstr/>
  </property>
  <property fmtid="{D5CDD505-2E9C-101B-9397-08002B2CF9AE}" pid="7" name="Folder_UpdateDate">
    <vt:lpwstr/>
  </property>
  <property fmtid="{D5CDD505-2E9C-101B-9397-08002B2CF9AE}" pid="8" name="Folder_Updater">
    <vt:lpwstr/>
  </property>
  <property fmtid="{D5CDD505-2E9C-101B-9397-08002B2CF9AE}" pid="9" name="Document_UpdaterDesc">
    <vt:lpwstr/>
  </property>
  <property fmtid="{D5CDD505-2E9C-101B-9397-08002B2CF9AE}" pid="10" name="Document_DepartmentDesc">
    <vt:lpwstr/>
  </property>
  <property fmtid="{D5CDD505-2E9C-101B-9397-08002B2CF9AE}" pid="11" name="MediaServiceImageTags">
    <vt:lpwstr/>
  </property>
  <property fmtid="{D5CDD505-2E9C-101B-9397-08002B2CF9AE}" pid="12" name="Document_Storage">
    <vt:lpwstr/>
  </property>
  <property fmtid="{D5CDD505-2E9C-101B-9397-08002B2CF9AE}" pid="13" name="Folder_CreateDate">
    <vt:lpwstr/>
  </property>
  <property fmtid="{D5CDD505-2E9C-101B-9397-08002B2CF9AE}" pid="14" name="Folder_StorageDesc">
    <vt:lpwstr/>
  </property>
  <property fmtid="{D5CDD505-2E9C-101B-9397-08002B2CF9AE}" pid="15" name="ContentTypeId">
    <vt:lpwstr>0x010100F664B953C797BC429C1488C33F9FBC3E</vt:lpwstr>
  </property>
  <property fmtid="{D5CDD505-2E9C-101B-9397-08002B2CF9AE}" pid="16" name="Folder_Version">
    <vt:lpwstr/>
  </property>
  <property fmtid="{D5CDD505-2E9C-101B-9397-08002B2CF9AE}" pid="17" name="Document_Number">
    <vt:lpwstr/>
  </property>
  <property fmtid="{D5CDD505-2E9C-101B-9397-08002B2CF9AE}" pid="18" name="Document_StorageDesc">
    <vt:lpwstr/>
  </property>
  <property fmtid="{D5CDD505-2E9C-101B-9397-08002B2CF9AE}" pid="19" name="Document_Name">
    <vt:lpwstr/>
  </property>
  <property fmtid="{D5CDD505-2E9C-101B-9397-08002B2CF9AE}" pid="20" name="Folder_Storage">
    <vt:lpwstr/>
  </property>
  <property fmtid="{D5CDD505-2E9C-101B-9397-08002B2CF9AE}" pid="21" name="Document_Creator">
    <vt:lpwstr/>
  </property>
  <property fmtid="{D5CDD505-2E9C-101B-9397-08002B2CF9AE}" pid="22" name="Document_Updater">
    <vt:lpwstr/>
  </property>
  <property fmtid="{D5CDD505-2E9C-101B-9397-08002B2CF9AE}" pid="23" name="/Folder_Name/">
    <vt:lpwstr/>
  </property>
  <property fmtid="{D5CDD505-2E9C-101B-9397-08002B2CF9AE}" pid="24" name="Document_VersionSeq">
    <vt:lpwstr/>
  </property>
  <property fmtid="{D5CDD505-2E9C-101B-9397-08002B2CF9AE}" pid="25" name="/Folder_Description/">
    <vt:lpwstr/>
  </property>
  <property fmtid="{D5CDD505-2E9C-101B-9397-08002B2CF9AE}" pid="26" name="Folder_VersionSeq">
    <vt:lpwstr/>
  </property>
  <property fmtid="{D5CDD505-2E9C-101B-9397-08002B2CF9AE}" pid="27" name="Document_UpdateDate">
    <vt:lpwstr/>
  </property>
  <property fmtid="{D5CDD505-2E9C-101B-9397-08002B2CF9AE}" pid="28" name="Folder_CreatorDesc">
    <vt:lpwstr/>
  </property>
  <property fmtid="{D5CDD505-2E9C-101B-9397-08002B2CF9AE}" pid="29" name="Document_FileName">
    <vt:lpwstr/>
  </property>
  <property fmtid="{D5CDD505-2E9C-101B-9397-08002B2CF9AE}" pid="30" name="Document_CreateDate">
    <vt:lpwstr/>
  </property>
  <property fmtid="{D5CDD505-2E9C-101B-9397-08002B2CF9AE}" pid="31" name="Folder_ManagerDesc">
    <vt:lpwstr/>
  </property>
  <property fmtid="{D5CDD505-2E9C-101B-9397-08002B2CF9AE}" pid="32" name="Folder_Creator">
    <vt:lpwstr/>
  </property>
  <property fmtid="{D5CDD505-2E9C-101B-9397-08002B2CF9AE}" pid="33" name="Document_CreatorDesc">
    <vt:lpwstr/>
  </property>
  <property fmtid="{D5CDD505-2E9C-101B-9397-08002B2CF9AE}" pid="34" name="GrammarlyDocumentId">
    <vt:lpwstr>47c0f749ac6afe8887a7255a783c7bbf50e6525364dff728820ed65784dd8ce8</vt:lpwstr>
  </property>
  <property fmtid="{D5CDD505-2E9C-101B-9397-08002B2CF9AE}" pid="35" name="Folder_Number">
    <vt:lpwstr/>
  </property>
  <property fmtid="{D5CDD505-2E9C-101B-9397-08002B2CF9AE}" pid="36" name="Document_Department">
    <vt:lpwstr/>
  </property>
  <property fmtid="{D5CDD505-2E9C-101B-9397-08002B2CF9AE}" pid="37" name="Document_Size">
    <vt:lpwstr/>
  </property>
  <property fmtid="{D5CDD505-2E9C-101B-9397-08002B2CF9AE}" pid="38" name="Folder_Description">
    <vt:lpwstr/>
  </property>
</Properties>
</file>