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8E0A" w14:textId="65FA3167" w:rsidR="00226C23" w:rsidRDefault="007E54BA" w:rsidP="00D04F64">
      <w:pPr>
        <w:pStyle w:val="Title"/>
      </w:pPr>
      <w:r>
        <w:t>Historical Projects Model</w:t>
      </w:r>
    </w:p>
    <w:p w14:paraId="6DEBDA07" w14:textId="77777777" w:rsidR="0030673F" w:rsidRPr="00D04F64" w:rsidRDefault="0030673F" w:rsidP="00D04F64">
      <w:pPr>
        <w:pStyle w:val="Heading1"/>
      </w:pPr>
      <w:r w:rsidRPr="007E54BA">
        <w:t>Summary</w:t>
      </w:r>
    </w:p>
    <w:p w14:paraId="464016FD" w14:textId="4AF344AB" w:rsidR="007E54BA" w:rsidRPr="00D04F64" w:rsidRDefault="0030673F" w:rsidP="00D04F64">
      <w:r w:rsidRPr="00D04F64">
        <w:t>The Historical Projects Model (HPM) is a tool to provide bulk estimates for the announced jobs and capital expenditure (</w:t>
      </w:r>
      <w:proofErr w:type="spellStart"/>
      <w:r w:rsidRPr="00D04F64">
        <w:t>CapEx</w:t>
      </w:r>
      <w:proofErr w:type="spellEnd"/>
      <w:r w:rsidRPr="00D04F64">
        <w:t>) a property could generate if it were to receive an economic development project</w:t>
      </w:r>
      <w:r w:rsidR="00156C27" w:rsidRPr="00D04F64">
        <w:t>.</w:t>
      </w:r>
      <w:r w:rsidR="004455DA" w:rsidRPr="00D04F64">
        <w:t xml:space="preserve"> </w:t>
      </w:r>
      <w:r w:rsidRPr="00D04F64">
        <w:t xml:space="preserve">These estimations are created by a linear regression model, which considers the size of the property and </w:t>
      </w:r>
      <w:r w:rsidR="00490868" w:rsidRPr="00D04F64">
        <w:t xml:space="preserve">its </w:t>
      </w:r>
      <w:r w:rsidR="006361EB" w:rsidRPr="00D04F64">
        <w:t>geographic location</w:t>
      </w:r>
      <w:r w:rsidR="004F23DF" w:rsidRPr="00D04F64">
        <w:t xml:space="preserve">. The geographic location of a property is incorporated into the model through series of separately calculated and independently vetted </w:t>
      </w:r>
      <w:r w:rsidR="00B96880" w:rsidRPr="00D04F64">
        <w:t>location classes</w:t>
      </w:r>
      <w:r w:rsidRPr="00D04F64">
        <w:t xml:space="preserve">. The </w:t>
      </w:r>
      <w:r w:rsidR="00C71D69" w:rsidRPr="00D04F64">
        <w:t>HPM</w:t>
      </w:r>
      <w:r w:rsidR="009F6DB0" w:rsidRPr="00D04F64">
        <w:t>’s regression</w:t>
      </w:r>
      <w:r w:rsidRPr="00D04F64">
        <w:t xml:space="preserve"> is estimated using a set of </w:t>
      </w:r>
      <w:r w:rsidR="00357851" w:rsidRPr="00D04F64">
        <w:t>908</w:t>
      </w:r>
      <w:r w:rsidRPr="00D04F64">
        <w:t xml:space="preserve"> historical economic development projects</w:t>
      </w:r>
      <w:r w:rsidR="00357851" w:rsidRPr="00D04F64">
        <w:t xml:space="preserve"> where the acreage, geographic location, announced jobs, and capital expenditure are known</w:t>
      </w:r>
      <w:r w:rsidRPr="00D04F64">
        <w:t>.</w:t>
      </w:r>
      <w:r w:rsidR="00357851" w:rsidRPr="00D04F64">
        <w:t xml:space="preserve"> </w:t>
      </w:r>
      <w:r w:rsidR="00CD3BF0" w:rsidRPr="00D04F64">
        <w:t>The</w:t>
      </w:r>
      <w:r w:rsidR="005C42BE" w:rsidRPr="00D04F64">
        <w:t xml:space="preserve"> </w:t>
      </w:r>
      <w:r w:rsidR="00E40995" w:rsidRPr="00D04F64">
        <w:t xml:space="preserve">location classes </w:t>
      </w:r>
      <w:r w:rsidR="009106E9" w:rsidRPr="00D04F64">
        <w:t xml:space="preserve">which are incorporated into the model </w:t>
      </w:r>
      <w:r w:rsidR="00A64FD1" w:rsidRPr="00D04F64">
        <w:t xml:space="preserve">are calculated from a </w:t>
      </w:r>
      <w:r w:rsidR="003A339E" w:rsidRPr="00D04F64">
        <w:t xml:space="preserve">larger </w:t>
      </w:r>
      <w:r w:rsidR="00A64FD1" w:rsidRPr="00D04F64">
        <w:t xml:space="preserve">dataset of </w:t>
      </w:r>
      <w:r w:rsidR="00916948" w:rsidRPr="00D04F64">
        <w:t xml:space="preserve">10,000+ </w:t>
      </w:r>
      <w:r w:rsidR="005745C9" w:rsidRPr="00D04F64">
        <w:t xml:space="preserve">projects </w:t>
      </w:r>
      <w:r w:rsidR="006E44C5" w:rsidRPr="00D04F64">
        <w:t xml:space="preserve">which have </w:t>
      </w:r>
      <w:r w:rsidR="00966BF9" w:rsidRPr="00D04F64">
        <w:t>industry</w:t>
      </w:r>
      <w:r w:rsidR="00527801" w:rsidRPr="00D04F64">
        <w:t xml:space="preserve"> and location information.</w:t>
      </w:r>
    </w:p>
    <w:p w14:paraId="7985D80A" w14:textId="554BAD6F" w:rsidR="00FF2FD8" w:rsidRDefault="00FF2FD8" w:rsidP="00D04F64">
      <w:pPr>
        <w:pStyle w:val="Heading1"/>
      </w:pPr>
      <w:r>
        <w:t>Background</w:t>
      </w:r>
    </w:p>
    <w:p w14:paraId="5D1985F4" w14:textId="6FDE159B" w:rsidR="00276DB7" w:rsidRDefault="006C4AAB" w:rsidP="00D04F64">
      <w:r w:rsidRPr="006C4AAB">
        <w:t>In economic</w:t>
      </w:r>
      <w:r>
        <w:t xml:space="preserve"> development, </w:t>
      </w:r>
      <w:r w:rsidR="00C52173">
        <w:t xml:space="preserve">a major goal </w:t>
      </w:r>
      <w:r w:rsidR="00464023">
        <w:t xml:space="preserve">of the economic development agency (state or local) </w:t>
      </w:r>
      <w:r w:rsidR="00813535">
        <w:t xml:space="preserve">is to attract </w:t>
      </w:r>
      <w:r w:rsidR="00B93942">
        <w:rPr>
          <w:i/>
          <w:iCs/>
        </w:rPr>
        <w:t xml:space="preserve">projects. </w:t>
      </w:r>
      <w:r w:rsidR="004B3DCD">
        <w:t>A p</w:t>
      </w:r>
      <w:r w:rsidR="00B93942">
        <w:t xml:space="preserve">roject, in this context, </w:t>
      </w:r>
      <w:r w:rsidR="004B3DCD">
        <w:t xml:space="preserve">is </w:t>
      </w:r>
      <w:r w:rsidR="00935AAF">
        <w:t xml:space="preserve">the creation, expansion, </w:t>
      </w:r>
      <w:r w:rsidR="00C60577">
        <w:t>or relocation of a</w:t>
      </w:r>
      <w:r w:rsidR="007A24FD">
        <w:t>n employment</w:t>
      </w:r>
      <w:r w:rsidR="00BC0441">
        <w:t>-</w:t>
      </w:r>
      <w:r w:rsidR="007A24FD">
        <w:t xml:space="preserve">generating facility in a </w:t>
      </w:r>
      <w:r w:rsidR="007600F0">
        <w:t xml:space="preserve">community. Classic examples include new factories or office buildings. </w:t>
      </w:r>
      <w:r w:rsidR="008737BB">
        <w:t xml:space="preserve">To attract projects, the economic development agency </w:t>
      </w:r>
      <w:r w:rsidR="00D530A2">
        <w:t xml:space="preserve">supports the development of </w:t>
      </w:r>
      <w:r w:rsidR="005A4761">
        <w:rPr>
          <w:i/>
          <w:iCs/>
        </w:rPr>
        <w:t>sites</w:t>
      </w:r>
      <w:r w:rsidR="005A4761">
        <w:t>, either through public ownership and develo</w:t>
      </w:r>
      <w:r w:rsidR="00153F46">
        <w:t xml:space="preserve">pment or in partnership with private developers. These sites </w:t>
      </w:r>
      <w:r w:rsidR="008D100B">
        <w:t>are parcels of land</w:t>
      </w:r>
      <w:r w:rsidR="00BC4296">
        <w:t xml:space="preserve"> set aside for new </w:t>
      </w:r>
      <w:r w:rsidR="00834BC3">
        <w:t xml:space="preserve">development, </w:t>
      </w:r>
      <w:r w:rsidR="00D20779">
        <w:t xml:space="preserve">and they </w:t>
      </w:r>
      <w:r w:rsidR="008F24B3">
        <w:t xml:space="preserve">can </w:t>
      </w:r>
      <w:r w:rsidR="00D20779">
        <w:t xml:space="preserve">vary in size from </w:t>
      </w:r>
      <w:r w:rsidR="008F24B3">
        <w:t xml:space="preserve">several hundred square feet to over a thousand acres. </w:t>
      </w:r>
    </w:p>
    <w:p w14:paraId="3E9186B9" w14:textId="214B0FAF" w:rsidR="00FF2FD8" w:rsidRDefault="008F24B3" w:rsidP="00D04F64">
      <w:r>
        <w:t xml:space="preserve">Differently sized sites </w:t>
      </w:r>
      <w:r w:rsidR="00AD4244">
        <w:t>are designed to attract differently sized projects.</w:t>
      </w:r>
      <w:r w:rsidR="00DE4A83">
        <w:t xml:space="preserve"> </w:t>
      </w:r>
      <w:r w:rsidR="0016420E">
        <w:t>Size and development level are not the only considerations, however. S</w:t>
      </w:r>
      <w:r w:rsidR="00F5533A">
        <w:t xml:space="preserve">ites </w:t>
      </w:r>
      <w:r w:rsidR="00636F69">
        <w:t xml:space="preserve">are also judged by </w:t>
      </w:r>
      <w:r w:rsidR="001F5FAB">
        <w:t xml:space="preserve">potential project investors on their </w:t>
      </w:r>
      <w:r w:rsidR="001F5FAB" w:rsidRPr="001F5FAB">
        <w:rPr>
          <w:i/>
          <w:iCs/>
        </w:rPr>
        <w:t>location factors</w:t>
      </w:r>
      <w:r w:rsidR="001F5FAB">
        <w:t xml:space="preserve">, </w:t>
      </w:r>
      <w:r w:rsidR="0016420E">
        <w:t xml:space="preserve">which encompass all the </w:t>
      </w:r>
      <w:r w:rsidR="00391FDB">
        <w:t xml:space="preserve">attributes of a site’s geographic location that might be appealing or </w:t>
      </w:r>
      <w:r w:rsidR="00E0552E">
        <w:t xml:space="preserve">concerning to a company. </w:t>
      </w:r>
      <w:r w:rsidR="00026347">
        <w:t>C</w:t>
      </w:r>
      <w:r w:rsidR="002B6608">
        <w:t xml:space="preserve">ompanies consider a broad range of </w:t>
      </w:r>
      <w:r w:rsidR="00026347">
        <w:t>matters</w:t>
      </w:r>
      <w:r w:rsidR="002B6608">
        <w:t xml:space="preserve">, from </w:t>
      </w:r>
      <w:r w:rsidR="00026347">
        <w:t>the available workforce to</w:t>
      </w:r>
      <w:r w:rsidR="002B6608">
        <w:t xml:space="preserve"> airport </w:t>
      </w:r>
      <w:r w:rsidR="00ED35B8">
        <w:t xml:space="preserve">access </w:t>
      </w:r>
      <w:r w:rsidR="00026347">
        <w:t>or</w:t>
      </w:r>
      <w:r w:rsidR="00953913">
        <w:t xml:space="preserve"> </w:t>
      </w:r>
      <w:r w:rsidR="006B712D">
        <w:t xml:space="preserve">local wages. </w:t>
      </w:r>
      <w:r w:rsidR="00E27081">
        <w:t>All these things: the size of the site, i</w:t>
      </w:r>
      <w:r w:rsidR="003C2943">
        <w:t xml:space="preserve">ts level of development, and the location factors of the surrounding area influence </w:t>
      </w:r>
      <w:r w:rsidR="0030673F" w:rsidRPr="0030673F">
        <w:t>the projects that could select it</w:t>
      </w:r>
      <w:r w:rsidR="003C2943">
        <w:t>.</w:t>
      </w:r>
    </w:p>
    <w:p w14:paraId="78BCDFC7" w14:textId="413B9429" w:rsidR="00FF2FD8" w:rsidRDefault="00012523" w:rsidP="00D04F64">
      <w:r>
        <w:t>In eco</w:t>
      </w:r>
      <w:r w:rsidR="00E0055A">
        <w:t xml:space="preserve">nomic development, projects are </w:t>
      </w:r>
      <w:proofErr w:type="gramStart"/>
      <w:r w:rsidR="00313D34">
        <w:t xml:space="preserve">most commonly </w:t>
      </w:r>
      <w:r w:rsidR="00756BB5">
        <w:t>compared</w:t>
      </w:r>
      <w:proofErr w:type="gramEnd"/>
      <w:r w:rsidR="00756BB5">
        <w:t xml:space="preserve"> to each other with two metrics: the </w:t>
      </w:r>
      <w:r w:rsidR="00A20533" w:rsidRPr="00A20533">
        <w:rPr>
          <w:i/>
          <w:iCs/>
        </w:rPr>
        <w:t xml:space="preserve">new </w:t>
      </w:r>
      <w:r w:rsidR="00756BB5" w:rsidRPr="00756BB5">
        <w:rPr>
          <w:i/>
          <w:iCs/>
        </w:rPr>
        <w:t xml:space="preserve">jobs </w:t>
      </w:r>
      <w:r w:rsidR="00756BB5">
        <w:t xml:space="preserve">expected to be </w:t>
      </w:r>
      <w:r w:rsidR="00A20533">
        <w:t xml:space="preserve">generated </w:t>
      </w:r>
      <w:r w:rsidR="00756BB5">
        <w:t xml:space="preserve">and the </w:t>
      </w:r>
      <w:r w:rsidR="00756BB5" w:rsidRPr="00756BB5">
        <w:rPr>
          <w:i/>
          <w:iCs/>
        </w:rPr>
        <w:t xml:space="preserve">capital </w:t>
      </w:r>
      <w:r w:rsidR="000A2F76">
        <w:rPr>
          <w:i/>
          <w:iCs/>
        </w:rPr>
        <w:t>expenditure</w:t>
      </w:r>
      <w:r w:rsidR="00756BB5" w:rsidRPr="00756BB5">
        <w:rPr>
          <w:i/>
          <w:iCs/>
        </w:rPr>
        <w:t xml:space="preserve"> (</w:t>
      </w:r>
      <w:proofErr w:type="spellStart"/>
      <w:r w:rsidR="00756BB5" w:rsidRPr="00756BB5">
        <w:rPr>
          <w:i/>
          <w:iCs/>
        </w:rPr>
        <w:t>CapEx</w:t>
      </w:r>
      <w:proofErr w:type="spellEnd"/>
      <w:r w:rsidR="00756BB5" w:rsidRPr="00756BB5">
        <w:rPr>
          <w:i/>
          <w:iCs/>
        </w:rPr>
        <w:t>)</w:t>
      </w:r>
      <w:r w:rsidR="00756BB5">
        <w:t xml:space="preserve"> which will be </w:t>
      </w:r>
      <w:r w:rsidR="00A20533">
        <w:t xml:space="preserve">made into the new </w:t>
      </w:r>
      <w:r w:rsidR="00CC0530">
        <w:t xml:space="preserve">or expanded facility. These two metrics help to differentiate projects by size, as projects generating more new jobs or </w:t>
      </w:r>
      <w:r w:rsidR="00A64D5A">
        <w:t>re</w:t>
      </w:r>
      <w:r w:rsidR="00FF58D5">
        <w:t>ceiving</w:t>
      </w:r>
      <w:r w:rsidR="00A64D5A">
        <w:t xml:space="preserve"> more capital investment </w:t>
      </w:r>
      <w:r w:rsidR="00C64F6B">
        <w:t xml:space="preserve">are generally more impactful for the community. </w:t>
      </w:r>
      <w:r w:rsidR="008E2A83">
        <w:t xml:space="preserve">Usually, </w:t>
      </w:r>
      <w:r w:rsidR="00857D12">
        <w:t xml:space="preserve">a </w:t>
      </w:r>
      <w:r w:rsidR="008836E1">
        <w:t>projec</w:t>
      </w:r>
      <w:r w:rsidR="009C5868">
        <w:t>t’s</w:t>
      </w:r>
      <w:r w:rsidR="001237FD">
        <w:t xml:space="preserve"> expected</w:t>
      </w:r>
      <w:r w:rsidR="009C5868">
        <w:t xml:space="preserve"> new jobs and </w:t>
      </w:r>
      <w:proofErr w:type="spellStart"/>
      <w:r w:rsidR="009C5868">
        <w:t>CapE</w:t>
      </w:r>
      <w:r w:rsidR="00AE2002">
        <w:t>x</w:t>
      </w:r>
      <w:proofErr w:type="spellEnd"/>
      <w:r w:rsidR="00AE2002">
        <w:t xml:space="preserve"> </w:t>
      </w:r>
      <w:r w:rsidR="00A0440E">
        <w:t xml:space="preserve">figures are </w:t>
      </w:r>
      <w:r w:rsidR="0092137B">
        <w:t xml:space="preserve">reported </w:t>
      </w:r>
      <w:r w:rsidR="00B8447E">
        <w:t xml:space="preserve">when a project is announced. </w:t>
      </w:r>
      <w:r w:rsidR="001237FD">
        <w:t xml:space="preserve">Although the project may develop differently, these announced figures are often used </w:t>
      </w:r>
      <w:r w:rsidR="00A677D6">
        <w:t>for reporting and comparison between projects.</w:t>
      </w:r>
      <w:r w:rsidR="008A3B29">
        <w:t xml:space="preserve"> They can also be used in </w:t>
      </w:r>
      <w:r w:rsidR="00E257F8">
        <w:t xml:space="preserve">aggregate </w:t>
      </w:r>
      <w:r w:rsidR="008A3B29">
        <w:t xml:space="preserve">to </w:t>
      </w:r>
      <w:r w:rsidR="00E257F8">
        <w:t xml:space="preserve">convey the impact of economic development efforts. </w:t>
      </w:r>
    </w:p>
    <w:p w14:paraId="5D065F42" w14:textId="22371F49" w:rsidR="00D46C4C" w:rsidRDefault="00A677D6" w:rsidP="00D04F64">
      <w:r>
        <w:t xml:space="preserve">As it is in the interests of the Virginia Economic Development Partnership and the State Government to attract the </w:t>
      </w:r>
      <w:r w:rsidR="00592918">
        <w:t>greatest amount of jobs and capital investment</w:t>
      </w:r>
      <w:r>
        <w:t xml:space="preserve"> to the Commonwealth of Virginia, </w:t>
      </w:r>
      <w:r w:rsidR="003A2BE1">
        <w:t xml:space="preserve">there are programs at a state level to encourage the development of attractive </w:t>
      </w:r>
      <w:r w:rsidR="001866E5">
        <w:t xml:space="preserve">economic development sites around the state. </w:t>
      </w:r>
      <w:r w:rsidR="003C3384">
        <w:t xml:space="preserve">These programs have the goal of attracting </w:t>
      </w:r>
      <w:r w:rsidR="00711C79">
        <w:t>projects to the state</w:t>
      </w:r>
      <w:r w:rsidR="00FC064E">
        <w:t xml:space="preserve"> which will bring in the largest </w:t>
      </w:r>
      <w:r w:rsidR="00BB17F9">
        <w:t>aggregate</w:t>
      </w:r>
      <w:r w:rsidR="00FC064E">
        <w:t xml:space="preserve"> amount</w:t>
      </w:r>
      <w:r w:rsidR="00480FA7">
        <w:t>s</w:t>
      </w:r>
      <w:r w:rsidR="00FC064E">
        <w:t xml:space="preserve"> of jobs and </w:t>
      </w:r>
      <w:proofErr w:type="spellStart"/>
      <w:r w:rsidR="00735715">
        <w:t>CapEx</w:t>
      </w:r>
      <w:proofErr w:type="spellEnd"/>
      <w:r w:rsidR="00711C79">
        <w:t xml:space="preserve">. Since there is not a simple correlation between the size of a site (or any other single site attribute) </w:t>
      </w:r>
      <w:r w:rsidR="001C20EE">
        <w:t xml:space="preserve">and the size of the </w:t>
      </w:r>
      <w:r w:rsidR="00ED3891">
        <w:t>project i</w:t>
      </w:r>
      <w:r w:rsidR="00C81A3B">
        <w:t>t</w:t>
      </w:r>
      <w:r w:rsidR="00ED3891">
        <w:t xml:space="preserve"> might attract, </w:t>
      </w:r>
      <w:r w:rsidR="00111F6E">
        <w:t xml:space="preserve">VEDP has developed a more sophisticated statistical model to </w:t>
      </w:r>
      <w:r w:rsidR="00294995">
        <w:t xml:space="preserve">aid in predictions of the </w:t>
      </w:r>
      <w:r w:rsidR="00997120">
        <w:t xml:space="preserve">future economic benefits of site investments. This model, described in </w:t>
      </w:r>
      <w:r w:rsidR="00997120">
        <w:lastRenderedPageBreak/>
        <w:t xml:space="preserve">more detail below, </w:t>
      </w:r>
      <w:r w:rsidR="00F00AE9">
        <w:t xml:space="preserve">estimates the </w:t>
      </w:r>
      <w:r w:rsidR="00B0171C">
        <w:t xml:space="preserve">jobs and </w:t>
      </w:r>
      <w:proofErr w:type="spellStart"/>
      <w:r w:rsidR="00B0171C">
        <w:t>CapEx</w:t>
      </w:r>
      <w:proofErr w:type="spellEnd"/>
      <w:r w:rsidR="00B0171C">
        <w:t xml:space="preserve"> </w:t>
      </w:r>
      <w:r w:rsidR="00525149">
        <w:t>produced by a</w:t>
      </w:r>
      <w:r w:rsidR="0074665E">
        <w:t xml:space="preserve"> future project on a current site</w:t>
      </w:r>
      <w:r w:rsidR="00C26681">
        <w:t xml:space="preserve">. This </w:t>
      </w:r>
      <w:r w:rsidR="00615AD2">
        <w:t>allow</w:t>
      </w:r>
      <w:r w:rsidR="00C26681">
        <w:t>s</w:t>
      </w:r>
      <w:r w:rsidR="00615AD2">
        <w:t xml:space="preserve"> VEDP and the Commonwealth to incorporate these predictions into </w:t>
      </w:r>
      <w:r w:rsidR="00C26681">
        <w:t>its</w:t>
      </w:r>
      <w:r w:rsidR="007C01BA">
        <w:t xml:space="preserve"> economic models</w:t>
      </w:r>
      <w:r w:rsidR="00C26681">
        <w:t xml:space="preserve"> </w:t>
      </w:r>
      <w:r w:rsidR="00C22C28">
        <w:t>for the returns and benefits of state investment</w:t>
      </w:r>
      <w:r w:rsidR="00194B45">
        <w:t>.</w:t>
      </w:r>
    </w:p>
    <w:p w14:paraId="7249FBF7" w14:textId="71EC532B" w:rsidR="00D46C4C" w:rsidRDefault="003D6B78" w:rsidP="00D04F64">
      <w:pPr>
        <w:pStyle w:val="Heading1"/>
      </w:pPr>
      <w:r>
        <w:t>Methodology</w:t>
      </w:r>
    </w:p>
    <w:p w14:paraId="372EC939" w14:textId="1667AF6C" w:rsidR="00C358C3" w:rsidRDefault="00C358C3" w:rsidP="00D04F64">
      <w:r>
        <w:t xml:space="preserve">The </w:t>
      </w:r>
      <w:r w:rsidR="00BF1EAB">
        <w:t xml:space="preserve">HMP is </w:t>
      </w:r>
      <w:r w:rsidR="005D39E3">
        <w:t>a system of</w:t>
      </w:r>
      <w:r w:rsidR="00BF1EAB">
        <w:t xml:space="preserve"> two parallel </w:t>
      </w:r>
      <w:r w:rsidR="005A2D8B">
        <w:t xml:space="preserve">linear regression </w:t>
      </w:r>
      <w:r w:rsidR="00BF1EAB">
        <w:t>models</w:t>
      </w:r>
      <w:r w:rsidR="005A2D8B">
        <w:t xml:space="preserve">, one estimating </w:t>
      </w:r>
      <w:proofErr w:type="gramStart"/>
      <w:r w:rsidR="005A2D8B">
        <w:t>jobs</w:t>
      </w:r>
      <w:proofErr w:type="gramEnd"/>
      <w:r w:rsidR="005A2D8B">
        <w:t xml:space="preserve"> and one estimating </w:t>
      </w:r>
      <w:proofErr w:type="spellStart"/>
      <w:r w:rsidR="005A2D8B">
        <w:t>CapEx</w:t>
      </w:r>
      <w:proofErr w:type="spellEnd"/>
      <w:r w:rsidR="005A2D8B">
        <w:t xml:space="preserve">. These two models share the same parameters </w:t>
      </w:r>
      <w:r w:rsidR="002050A9">
        <w:t>and training dataset</w:t>
      </w:r>
      <w:r w:rsidR="009B0ACE">
        <w:t xml:space="preserve">—they </w:t>
      </w:r>
      <w:r w:rsidR="005855BB">
        <w:t>are in all technical ways identical to each other. The following description applies to both.</w:t>
      </w:r>
    </w:p>
    <w:p w14:paraId="7C36396D" w14:textId="0C306D88" w:rsidR="005855BB" w:rsidRDefault="005C6BE4" w:rsidP="00D04F64">
      <w:r>
        <w:t xml:space="preserve">To run </w:t>
      </w:r>
      <w:r w:rsidR="002400FE">
        <w:t>the model for a property</w:t>
      </w:r>
      <w:r w:rsidR="00666386">
        <w:t xml:space="preserve"> </w:t>
      </w:r>
      <w:r w:rsidR="002400FE">
        <w:t>requires only two values</w:t>
      </w:r>
      <w:r w:rsidR="00D61DC4">
        <w:t xml:space="preserve">, acreage and </w:t>
      </w:r>
      <w:r w:rsidR="00666386">
        <w:t xml:space="preserve">the coordinates. </w:t>
      </w:r>
      <w:r w:rsidR="00B260FD">
        <w:t xml:space="preserve">Before the model is run, </w:t>
      </w:r>
      <w:r w:rsidR="007C1A9E">
        <w:t xml:space="preserve">the coordinates are used to </w:t>
      </w:r>
      <w:r w:rsidR="00B3432E">
        <w:t xml:space="preserve">calculate </w:t>
      </w:r>
      <w:r w:rsidR="008F4442">
        <w:t xml:space="preserve">around 20 </w:t>
      </w:r>
      <w:r w:rsidR="00B55090">
        <w:t xml:space="preserve">statistics related to the location of the project (see </w:t>
      </w:r>
      <w:r w:rsidR="005E435D">
        <w:t>D</w:t>
      </w:r>
      <w:r w:rsidR="00B55090">
        <w:t xml:space="preserve">ata section). These statistics </w:t>
      </w:r>
      <w:r w:rsidR="00E92267">
        <w:t xml:space="preserve">are then used to </w:t>
      </w:r>
      <w:r w:rsidR="003D33B2">
        <w:t xml:space="preserve">calculate </w:t>
      </w:r>
      <w:r w:rsidR="003D3BC3">
        <w:t>location cluster statistics</w:t>
      </w:r>
      <w:r w:rsidR="007652BF">
        <w:t xml:space="preserve">, which are then used as the inputs into the </w:t>
      </w:r>
      <w:r w:rsidR="008047E3">
        <w:t>linear regression model</w:t>
      </w:r>
      <w:r w:rsidR="00B242D1">
        <w:t xml:space="preserve"> (for more details on this process, see below). </w:t>
      </w:r>
      <w:r w:rsidR="006B4440">
        <w:t xml:space="preserve">The model </w:t>
      </w:r>
      <w:r w:rsidR="000B4065">
        <w:t xml:space="preserve">for jobs and </w:t>
      </w:r>
      <w:proofErr w:type="spellStart"/>
      <w:r w:rsidR="000B4065">
        <w:t>CapEx</w:t>
      </w:r>
      <w:proofErr w:type="spellEnd"/>
      <w:r w:rsidR="000B4065">
        <w:t xml:space="preserve"> is run on </w:t>
      </w:r>
      <w:r w:rsidR="004A1C42">
        <w:t xml:space="preserve">acreage, acreage squared (to account for a non-linear relationship), and the </w:t>
      </w:r>
      <w:r w:rsidR="001F1EC0">
        <w:t xml:space="preserve">interaction between acreage and the </w:t>
      </w:r>
      <w:r w:rsidR="00E81C93">
        <w:t xml:space="preserve">location cluster statistics. </w:t>
      </w:r>
      <w:r w:rsidR="00502E8C">
        <w:t>Th</w:t>
      </w:r>
      <w:r w:rsidR="006017F6">
        <w:t xml:space="preserve">e intercept is </w:t>
      </w:r>
      <w:r w:rsidR="00DF256B">
        <w:t xml:space="preserve">fixed at 0. </w:t>
      </w:r>
    </w:p>
    <w:p w14:paraId="40C294CF" w14:textId="774E0F20" w:rsidR="00404F52" w:rsidRDefault="008831CA" w:rsidP="00D04F64">
      <w:r>
        <w:t xml:space="preserve">The model has been designed </w:t>
      </w:r>
      <w:r w:rsidR="001B784F">
        <w:t>based on its</w:t>
      </w:r>
      <w:r w:rsidR="00596A78">
        <w:t xml:space="preserve"> theoretical foundation: </w:t>
      </w:r>
      <w:r w:rsidR="00805358">
        <w:t>t</w:t>
      </w:r>
      <w:r w:rsidR="006A5217">
        <w:t xml:space="preserve">he key relationship </w:t>
      </w:r>
      <w:r w:rsidR="005530ED">
        <w:t xml:space="preserve">is </w:t>
      </w:r>
      <w:r w:rsidR="00647167">
        <w:t xml:space="preserve">between acreage and </w:t>
      </w:r>
      <w:r w:rsidR="002A15F6">
        <w:t xml:space="preserve">either </w:t>
      </w:r>
      <w:r w:rsidR="001461B9">
        <w:t xml:space="preserve">jobs </w:t>
      </w:r>
      <w:r w:rsidR="00680687">
        <w:t>or</w:t>
      </w:r>
      <w:r w:rsidR="001461B9">
        <w:t xml:space="preserve"> </w:t>
      </w:r>
      <w:proofErr w:type="spellStart"/>
      <w:r w:rsidR="001B784F">
        <w:t>C</w:t>
      </w:r>
      <w:r w:rsidR="001461B9">
        <w:t>ap</w:t>
      </w:r>
      <w:r w:rsidR="001B784F">
        <w:t>E</w:t>
      </w:r>
      <w:r w:rsidR="001461B9">
        <w:t>x</w:t>
      </w:r>
      <w:proofErr w:type="spellEnd"/>
      <w:r w:rsidR="002A15F6">
        <w:t xml:space="preserve">. </w:t>
      </w:r>
      <w:r w:rsidR="00680687">
        <w:t xml:space="preserve">This relationship is influenced by the </w:t>
      </w:r>
      <w:r w:rsidR="009454E1">
        <w:t>location factors</w:t>
      </w:r>
      <w:r w:rsidR="004E48D0">
        <w:t>, represented by the location cluster statistics. The</w:t>
      </w:r>
      <w:r w:rsidR="00A91B08">
        <w:t xml:space="preserve"> influence of these location factors is large, but it is only felt through the </w:t>
      </w:r>
      <w:r w:rsidR="00CA2C06">
        <w:t xml:space="preserve">main relationship between acreage and jobs or </w:t>
      </w:r>
      <w:proofErr w:type="spellStart"/>
      <w:r w:rsidR="0085651E">
        <w:t>C</w:t>
      </w:r>
      <w:r w:rsidR="00CA2C06">
        <w:t>ap</w:t>
      </w:r>
      <w:r w:rsidR="0085651E">
        <w:t>E</w:t>
      </w:r>
      <w:r w:rsidR="00CA2C06">
        <w:t>x</w:t>
      </w:r>
      <w:proofErr w:type="spellEnd"/>
      <w:r w:rsidR="00126FA6">
        <w:t xml:space="preserve"> </w:t>
      </w:r>
      <w:r w:rsidR="00704539">
        <w:t>—</w:t>
      </w:r>
      <w:r w:rsidR="00126FA6">
        <w:t xml:space="preserve"> for example, </w:t>
      </w:r>
      <w:r w:rsidR="00704539">
        <w:t xml:space="preserve">a location with </w:t>
      </w:r>
      <w:r w:rsidR="00573D26">
        <w:t>zero</w:t>
      </w:r>
      <w:r w:rsidR="007F019D">
        <w:t xml:space="preserve"> acres will have no jobs or </w:t>
      </w:r>
      <w:proofErr w:type="spellStart"/>
      <w:r w:rsidR="00573D26">
        <w:t>C</w:t>
      </w:r>
      <w:r w:rsidR="007F019D">
        <w:t>ap</w:t>
      </w:r>
      <w:r w:rsidR="00573D26">
        <w:t>E</w:t>
      </w:r>
      <w:r w:rsidR="007F019D">
        <w:t>x</w:t>
      </w:r>
      <w:proofErr w:type="spellEnd"/>
      <w:r w:rsidR="007F019D">
        <w:t xml:space="preserve"> </w:t>
      </w:r>
      <w:r w:rsidR="00DF2400">
        <w:t>no matter</w:t>
      </w:r>
      <w:r w:rsidR="007F019D">
        <w:t xml:space="preserve"> the </w:t>
      </w:r>
      <w:r w:rsidR="00DF2400">
        <w:t>location</w:t>
      </w:r>
      <w:r w:rsidR="003860B5">
        <w:t xml:space="preserve"> of the</w:t>
      </w:r>
      <w:r w:rsidR="00DF2400">
        <w:t xml:space="preserve"> site. </w:t>
      </w:r>
      <w:r w:rsidR="00417132">
        <w:t xml:space="preserve">We </w:t>
      </w:r>
      <w:r w:rsidR="00017F6A">
        <w:t>also</w:t>
      </w:r>
      <w:r w:rsidR="00417132">
        <w:t xml:space="preserve"> expect diminishing returns in the </w:t>
      </w:r>
      <w:r w:rsidR="00790FD5">
        <w:t xml:space="preserve">relationship between acreage and </w:t>
      </w:r>
      <w:r w:rsidR="003F1040">
        <w:t xml:space="preserve">jobs or </w:t>
      </w:r>
      <w:proofErr w:type="spellStart"/>
      <w:r w:rsidR="00E7230A">
        <w:t>C</w:t>
      </w:r>
      <w:r w:rsidR="003F1040">
        <w:t>ap</w:t>
      </w:r>
      <w:r w:rsidR="00E7230A">
        <w:t>E</w:t>
      </w:r>
      <w:r w:rsidR="003F1040">
        <w:t>x</w:t>
      </w:r>
      <w:proofErr w:type="spellEnd"/>
      <w:r w:rsidR="003D4E86">
        <w:t xml:space="preserve">. </w:t>
      </w:r>
      <w:r w:rsidR="00E7230A">
        <w:t>For</w:t>
      </w:r>
      <w:r w:rsidR="003D4E86">
        <w:t xml:space="preserve"> example, </w:t>
      </w:r>
      <w:r w:rsidR="00103D24">
        <w:t xml:space="preserve">the </w:t>
      </w:r>
      <w:r w:rsidR="00ED704A">
        <w:t xml:space="preserve">difference </w:t>
      </w:r>
      <w:r w:rsidR="00A76EE6">
        <w:t>between</w:t>
      </w:r>
      <w:r w:rsidR="00DD5241">
        <w:t xml:space="preserve"> </w:t>
      </w:r>
      <w:r w:rsidR="00A76EE6">
        <w:t>5</w:t>
      </w:r>
      <w:r w:rsidR="00737E71">
        <w:t>-</w:t>
      </w:r>
      <w:r w:rsidR="00A76EE6">
        <w:t xml:space="preserve"> and 10</w:t>
      </w:r>
      <w:r w:rsidR="00737E71">
        <w:t>-</w:t>
      </w:r>
      <w:r w:rsidR="00A76EE6">
        <w:t xml:space="preserve">acre </w:t>
      </w:r>
      <w:r w:rsidR="00A74EED">
        <w:t>propert</w:t>
      </w:r>
      <w:r w:rsidR="00490E92">
        <w:t>ies</w:t>
      </w:r>
      <w:r w:rsidR="00A74EED">
        <w:t xml:space="preserve"> </w:t>
      </w:r>
      <w:r w:rsidR="00103D24">
        <w:t>is much greater for a company</w:t>
      </w:r>
      <w:r w:rsidR="00A74EED">
        <w:t xml:space="preserve"> than between</w:t>
      </w:r>
      <w:r w:rsidR="00DD5241">
        <w:t xml:space="preserve"> </w:t>
      </w:r>
      <w:r w:rsidR="00A74EED">
        <w:t>100</w:t>
      </w:r>
      <w:r w:rsidR="00490E92">
        <w:t>-</w:t>
      </w:r>
      <w:r w:rsidR="00A74EED">
        <w:t xml:space="preserve"> and 105</w:t>
      </w:r>
      <w:r w:rsidR="00490E92">
        <w:t>-</w:t>
      </w:r>
      <w:r w:rsidR="00A74EED">
        <w:t>acre propert</w:t>
      </w:r>
      <w:r w:rsidR="00490E92">
        <w:t>ies</w:t>
      </w:r>
      <w:r w:rsidR="00A74EED">
        <w:t>.</w:t>
      </w:r>
      <w:r w:rsidR="0025787B">
        <w:t xml:space="preserve"> </w:t>
      </w:r>
      <w:r w:rsidR="00D50103">
        <w:t xml:space="preserve">To account for diminishing returns, a </w:t>
      </w:r>
      <w:r w:rsidR="00974507">
        <w:t>non</w:t>
      </w:r>
      <w:r w:rsidR="006A0965">
        <w:t>-</w:t>
      </w:r>
      <w:r w:rsidR="00974507">
        <w:t xml:space="preserve">linear relationship </w:t>
      </w:r>
      <w:r w:rsidR="00382637">
        <w:t>is incorporated into the model</w:t>
      </w:r>
      <w:r w:rsidR="00916BC5">
        <w:t>.</w:t>
      </w:r>
      <w:r w:rsidR="005127B0">
        <w:rPr>
          <w:rStyle w:val="FootnoteReference"/>
        </w:rPr>
        <w:footnoteReference w:id="2"/>
      </w:r>
      <w:r w:rsidR="00916BC5">
        <w:t xml:space="preserve"> </w:t>
      </w:r>
    </w:p>
    <w:p w14:paraId="5B1D3010" w14:textId="35048E85" w:rsidR="0056727B" w:rsidRDefault="00361FE0" w:rsidP="00D04F64">
      <w:r>
        <w:t>Acreage is the simplest o</w:t>
      </w:r>
      <w:r w:rsidR="003F56BD">
        <w:t>f t</w:t>
      </w:r>
      <w:r w:rsidR="0044580B">
        <w:t>he input variables to the model</w:t>
      </w:r>
      <w:r w:rsidR="003F56BD">
        <w:t xml:space="preserve">. </w:t>
      </w:r>
      <w:r w:rsidR="003F56BD" w:rsidRPr="003F56BD">
        <w:t>The input acreage reflects contiguous developable acreage available on the property. Ideally, the contiguous developable acreage of each distinct component of the property would be entered separately</w:t>
      </w:r>
      <w:r w:rsidR="003F56BD">
        <w:t xml:space="preserve"> whe</w:t>
      </w:r>
      <w:r w:rsidR="00E85483">
        <w:t>n</w:t>
      </w:r>
      <w:r w:rsidR="003F56BD">
        <w:t xml:space="preserve"> a property </w:t>
      </w:r>
      <w:r w:rsidR="00AE52A1">
        <w:t>is</w:t>
      </w:r>
      <w:r w:rsidR="004D2600">
        <w:t xml:space="preserve"> subdivid</w:t>
      </w:r>
      <w:r w:rsidR="008E6604">
        <w:t>ed into multiple lots.</w:t>
      </w:r>
    </w:p>
    <w:p w14:paraId="34BB600A" w14:textId="0DC27BCA" w:rsidR="008E6604" w:rsidRDefault="002F379D" w:rsidP="00D04F64">
      <w:r>
        <w:t xml:space="preserve">The location cluster statistics which </w:t>
      </w:r>
      <w:r w:rsidR="0011126A">
        <w:t xml:space="preserve">constitute the other variables are </w:t>
      </w:r>
      <w:r w:rsidR="000D697C">
        <w:t xml:space="preserve">more complex. </w:t>
      </w:r>
      <w:r w:rsidR="00C0564D">
        <w:t>These statistics are</w:t>
      </w:r>
      <w:r w:rsidR="008C1B45">
        <w:t xml:space="preserve"> based on the results of a k-means cluster analysis</w:t>
      </w:r>
      <w:r w:rsidR="00BD365D">
        <w:rPr>
          <w:rStyle w:val="FootnoteReference"/>
        </w:rPr>
        <w:footnoteReference w:id="3"/>
      </w:r>
      <w:r w:rsidR="008C1B45">
        <w:t xml:space="preserve"> </w:t>
      </w:r>
      <w:r w:rsidR="00A6213B">
        <w:t>which has been run previously on a much larger dataset. That analysis</w:t>
      </w:r>
      <w:r w:rsidR="009833BC">
        <w:t xml:space="preserve"> looked for commonalities between past economic development projects, considering a range of location variables as well as </w:t>
      </w:r>
      <w:r w:rsidR="006F253F">
        <w:t>project industry.</w:t>
      </w:r>
      <w:r w:rsidR="00DF204D">
        <w:t xml:space="preserve"> </w:t>
      </w:r>
      <w:r w:rsidR="00E421F6">
        <w:t>As of January 2023, t</w:t>
      </w:r>
      <w:r w:rsidR="00785462">
        <w:t xml:space="preserve">he </w:t>
      </w:r>
      <w:r w:rsidR="003A0363">
        <w:t xml:space="preserve">best resulting clusters </w:t>
      </w:r>
      <w:r w:rsidR="000315C8">
        <w:t>were for a 4-cluster calculation. Th</w:t>
      </w:r>
      <w:r w:rsidR="00920C0F">
        <w:t xml:space="preserve">ese clusters roughly correspond to </w:t>
      </w:r>
      <w:r w:rsidR="00CB5F08">
        <w:t>an urban-rural spectrum, with</w:t>
      </w:r>
      <w:r w:rsidR="007E1CF1">
        <w:t xml:space="preserve"> more nuance related to industr</w:t>
      </w:r>
      <w:r w:rsidR="001E6D4C">
        <w:t xml:space="preserve">y patterns and </w:t>
      </w:r>
      <w:r w:rsidR="00CA5D48">
        <w:t>differences in wage</w:t>
      </w:r>
      <w:r w:rsidR="00665456">
        <w:t>.</w:t>
      </w:r>
      <w:r w:rsidR="00DF204D">
        <w:rPr>
          <w:rStyle w:val="FootnoteReference"/>
        </w:rPr>
        <w:footnoteReference w:id="4"/>
      </w:r>
      <w:r w:rsidR="00665456">
        <w:t xml:space="preserve"> </w:t>
      </w:r>
      <w:r w:rsidR="00621CE4">
        <w:t xml:space="preserve">Outputs from the analysis allow for both the assignment of an </w:t>
      </w:r>
      <w:r w:rsidR="00ED4762">
        <w:t>arbitrary project (or point) to one of the four clusters and for the calculation of a Euclidian distance to each cluster center.</w:t>
      </w:r>
    </w:p>
    <w:p w14:paraId="6CF5D319" w14:textId="51E1FCDC" w:rsidR="00A25C59" w:rsidRDefault="00FE3A5F" w:rsidP="00D04F64">
      <w:r>
        <w:lastRenderedPageBreak/>
        <w:t>T</w:t>
      </w:r>
      <w:r w:rsidR="00C573F1">
        <w:t xml:space="preserve">he </w:t>
      </w:r>
      <w:r w:rsidR="009E1AC4" w:rsidRPr="009E1AC4">
        <w:t>H</w:t>
      </w:r>
      <w:r w:rsidR="00FC5132">
        <w:t>PM</w:t>
      </w:r>
      <w:r w:rsidR="009E1AC4" w:rsidRPr="009E1AC4">
        <w:t xml:space="preserve"> </w:t>
      </w:r>
      <w:r w:rsidR="00C573F1">
        <w:t>linear regression model</w:t>
      </w:r>
      <w:r w:rsidR="00D049E9">
        <w:t xml:space="preserve"> uses the inverse </w:t>
      </w:r>
      <w:r w:rsidR="004B4176">
        <w:t>Euclidean distance to each of the four cluster centroids</w:t>
      </w:r>
      <w:r w:rsidR="0043510F">
        <w:t xml:space="preserve">. </w:t>
      </w:r>
      <w:r w:rsidR="00937625">
        <w:t xml:space="preserve">Key reasons to use this </w:t>
      </w:r>
      <w:r w:rsidR="0043510F">
        <w:t>measure</w:t>
      </w:r>
      <w:r w:rsidR="00AC141D">
        <w:t xml:space="preserve"> over simple cluster assignments</w:t>
      </w:r>
      <w:r w:rsidR="000D6DCC">
        <w:t xml:space="preserve"> include</w:t>
      </w:r>
      <w:r w:rsidR="008A4730">
        <w:t xml:space="preserve">: 1) it preserves key statistical information lost </w:t>
      </w:r>
      <w:r w:rsidR="00FA0200">
        <w:t>during cluster ass</w:t>
      </w:r>
      <w:r w:rsidR="00433A71">
        <w:t>ignment</w:t>
      </w:r>
      <w:r w:rsidR="00065CD6">
        <w:t>;</w:t>
      </w:r>
      <w:r w:rsidR="00433A71">
        <w:t xml:space="preserve"> 2) it creates</w:t>
      </w:r>
      <w:r w:rsidR="00065CD6">
        <w:t xml:space="preserve"> four</w:t>
      </w:r>
      <w:r w:rsidR="00433A71">
        <w:t xml:space="preserve"> </w:t>
      </w:r>
      <w:r w:rsidR="00592238">
        <w:t xml:space="preserve">continuous and </w:t>
      </w:r>
      <w:r w:rsidR="00433A71">
        <w:t xml:space="preserve">independent variables as opposed to a single categorical variable, </w:t>
      </w:r>
      <w:r w:rsidR="00462E8E">
        <w:t>a</w:t>
      </w:r>
      <w:r w:rsidR="00F8424C">
        <w:t xml:space="preserve">llowing for more nuance </w:t>
      </w:r>
      <w:r w:rsidR="00487986">
        <w:t xml:space="preserve">in </w:t>
      </w:r>
      <w:r w:rsidR="00F43399">
        <w:t xml:space="preserve">the model’s </w:t>
      </w:r>
      <w:r w:rsidR="00065CD6">
        <w:t>coefficients</w:t>
      </w:r>
      <w:r w:rsidR="00B275CE">
        <w:t xml:space="preserve">. Using the inverse distance is </w:t>
      </w:r>
      <w:r w:rsidR="001E2732">
        <w:t xml:space="preserve">done to ensure the </w:t>
      </w:r>
      <w:r w:rsidR="005A79E0">
        <w:t xml:space="preserve">statistics are “interpretable” by the model—as the distance from the cluster increases, the statistic approaches zero; as the distance </w:t>
      </w:r>
      <w:r w:rsidR="000E4EE9">
        <w:t xml:space="preserve">from the cluster decreases, the </w:t>
      </w:r>
      <w:r w:rsidR="00CF19EF">
        <w:t xml:space="preserve">statistic </w:t>
      </w:r>
      <w:r w:rsidR="00947053">
        <w:t>increases</w:t>
      </w:r>
      <w:r w:rsidR="007C19F5">
        <w:t xml:space="preserve"> </w:t>
      </w:r>
      <w:r w:rsidR="00EE65B2">
        <w:t>exponentially.</w:t>
      </w:r>
      <w:r w:rsidR="002470C3">
        <w:rPr>
          <w:rStyle w:val="FootnoteReference"/>
        </w:rPr>
        <w:footnoteReference w:id="5"/>
      </w:r>
      <w:r w:rsidR="00EE65B2">
        <w:t xml:space="preserve"> </w:t>
      </w:r>
    </w:p>
    <w:p w14:paraId="1E1754C4" w14:textId="3E79634B" w:rsidR="003D6B78" w:rsidRDefault="003D6B78" w:rsidP="00D04F64">
      <w:pPr>
        <w:pStyle w:val="Heading1"/>
      </w:pPr>
      <w:r>
        <w:t>Data</w:t>
      </w:r>
    </w:p>
    <w:p w14:paraId="7525EF7B" w14:textId="56C5F5F2" w:rsidR="005C628C" w:rsidRDefault="005C628C" w:rsidP="00D04F64">
      <w:r>
        <w:t xml:space="preserve">Contiguous developable acreage data is pulled from </w:t>
      </w:r>
      <w:proofErr w:type="spellStart"/>
      <w:r>
        <w:t>VirginiaScan</w:t>
      </w:r>
      <w:proofErr w:type="spellEnd"/>
      <w:r>
        <w:t>, the</w:t>
      </w:r>
      <w:r w:rsidR="009D565D">
        <w:t xml:space="preserve"> economic development</w:t>
      </w:r>
      <w:r>
        <w:t xml:space="preserve"> property d</w:t>
      </w:r>
      <w:r w:rsidR="009D565D">
        <w:t xml:space="preserve">atabase housed </w:t>
      </w:r>
      <w:r w:rsidR="009639F7">
        <w:t>at the Virginia Economic Development Partnership.</w:t>
      </w:r>
    </w:p>
    <w:p w14:paraId="5A465FE4" w14:textId="1EB2056E" w:rsidR="00881D56" w:rsidRDefault="00110278" w:rsidP="00D04F64">
      <w:r>
        <w:t>Data for the</w:t>
      </w:r>
      <w:r w:rsidR="00881D56">
        <w:t xml:space="preserve"> location characteristics analysis are</w:t>
      </w:r>
      <w:r>
        <w:t xml:space="preserve"> pulled from a range of source</w:t>
      </w:r>
      <w:r w:rsidR="004A237C">
        <w:t>s (</w:t>
      </w:r>
      <w:r w:rsidR="004A237C">
        <w:rPr>
          <w:i/>
          <w:iCs/>
        </w:rPr>
        <w:t>Source in parentheses)</w:t>
      </w:r>
      <w:r w:rsidR="00881D56">
        <w:t>:</w:t>
      </w:r>
    </w:p>
    <w:p w14:paraId="58D99AB3" w14:textId="53499C65" w:rsidR="00881D56" w:rsidRDefault="00881D56" w:rsidP="00D04F64">
      <w:pPr>
        <w:pStyle w:val="ListParagraph"/>
        <w:numPr>
          <w:ilvl w:val="0"/>
          <w:numId w:val="3"/>
        </w:numPr>
      </w:pPr>
      <w:r>
        <w:t>Industry sector of the projects</w:t>
      </w:r>
      <w:r w:rsidR="004A237C">
        <w:t xml:space="preserve"> (Area Development and VEDP analysis)</w:t>
      </w:r>
    </w:p>
    <w:p w14:paraId="2F109BF2" w14:textId="77777777" w:rsidR="00881D56" w:rsidRDefault="00881D56" w:rsidP="00D04F64">
      <w:pPr>
        <w:pStyle w:val="ListParagraph"/>
        <w:numPr>
          <w:ilvl w:val="1"/>
          <w:numId w:val="3"/>
        </w:numPr>
      </w:pPr>
      <w:r>
        <w:t>Knowledge work</w:t>
      </w:r>
    </w:p>
    <w:p w14:paraId="2B3B615E" w14:textId="77777777" w:rsidR="00881D56" w:rsidRDefault="00881D56" w:rsidP="00D04F64">
      <w:pPr>
        <w:pStyle w:val="ListParagraph"/>
        <w:numPr>
          <w:ilvl w:val="1"/>
          <w:numId w:val="3"/>
        </w:numPr>
      </w:pPr>
      <w:r>
        <w:t>Logistics</w:t>
      </w:r>
    </w:p>
    <w:p w14:paraId="20130D72" w14:textId="77777777" w:rsidR="00881D56" w:rsidRDefault="00881D56" w:rsidP="00D04F64">
      <w:pPr>
        <w:pStyle w:val="ListParagraph"/>
        <w:numPr>
          <w:ilvl w:val="1"/>
          <w:numId w:val="3"/>
        </w:numPr>
      </w:pPr>
      <w:r>
        <w:t>Manufacturing</w:t>
      </w:r>
    </w:p>
    <w:p w14:paraId="15F78E08" w14:textId="77777777" w:rsidR="00881D56" w:rsidRDefault="00881D56" w:rsidP="00D04F64">
      <w:pPr>
        <w:pStyle w:val="ListParagraph"/>
        <w:numPr>
          <w:ilvl w:val="2"/>
          <w:numId w:val="3"/>
        </w:numPr>
      </w:pPr>
      <w:r>
        <w:t>Advanced Materials</w:t>
      </w:r>
    </w:p>
    <w:p w14:paraId="5510848C" w14:textId="77777777" w:rsidR="00881D56" w:rsidRDefault="00881D56" w:rsidP="00D04F64">
      <w:pPr>
        <w:pStyle w:val="ListParagraph"/>
        <w:numPr>
          <w:ilvl w:val="2"/>
          <w:numId w:val="3"/>
        </w:numPr>
      </w:pPr>
      <w:r>
        <w:t>Aerospace</w:t>
      </w:r>
    </w:p>
    <w:p w14:paraId="75B9DF2D" w14:textId="77777777" w:rsidR="00881D56" w:rsidRDefault="00881D56" w:rsidP="00D04F64">
      <w:pPr>
        <w:pStyle w:val="ListParagraph"/>
        <w:numPr>
          <w:ilvl w:val="2"/>
          <w:numId w:val="3"/>
        </w:numPr>
      </w:pPr>
      <w:r>
        <w:t>Automotive</w:t>
      </w:r>
    </w:p>
    <w:p w14:paraId="76B3A5E6" w14:textId="77777777" w:rsidR="00881D56" w:rsidRDefault="00881D56" w:rsidP="00D04F64">
      <w:pPr>
        <w:pStyle w:val="ListParagraph"/>
        <w:numPr>
          <w:ilvl w:val="2"/>
          <w:numId w:val="3"/>
        </w:numPr>
      </w:pPr>
      <w:r>
        <w:t>Food and Beverage</w:t>
      </w:r>
    </w:p>
    <w:p w14:paraId="64F05FC4" w14:textId="77777777" w:rsidR="00881D56" w:rsidRDefault="00881D56" w:rsidP="00D04F64">
      <w:pPr>
        <w:pStyle w:val="ListParagraph"/>
        <w:numPr>
          <w:ilvl w:val="2"/>
          <w:numId w:val="3"/>
        </w:numPr>
      </w:pPr>
      <w:r>
        <w:t>Pharmaceutical</w:t>
      </w:r>
    </w:p>
    <w:p w14:paraId="7496BBBD" w14:textId="77777777" w:rsidR="00881D56" w:rsidRDefault="00881D56" w:rsidP="00D04F64">
      <w:pPr>
        <w:pStyle w:val="ListParagraph"/>
        <w:numPr>
          <w:ilvl w:val="2"/>
          <w:numId w:val="3"/>
        </w:numPr>
      </w:pPr>
      <w:r>
        <w:t>Renewable Energy</w:t>
      </w:r>
    </w:p>
    <w:p w14:paraId="55AD442F" w14:textId="77777777" w:rsidR="00881D56" w:rsidRPr="009C4C1F" w:rsidRDefault="00881D56" w:rsidP="00D04F64">
      <w:pPr>
        <w:pStyle w:val="ListParagraph"/>
        <w:numPr>
          <w:ilvl w:val="2"/>
          <w:numId w:val="3"/>
        </w:numPr>
      </w:pPr>
      <w:r>
        <w:t>Semiconductor</w:t>
      </w:r>
    </w:p>
    <w:p w14:paraId="731DA918" w14:textId="279D50DA" w:rsidR="00881D56" w:rsidRDefault="00881D56" w:rsidP="00D04F64">
      <w:pPr>
        <w:pStyle w:val="ListParagraph"/>
        <w:numPr>
          <w:ilvl w:val="0"/>
          <w:numId w:val="3"/>
        </w:numPr>
      </w:pPr>
      <w:r>
        <w:t xml:space="preserve">Workforce </w:t>
      </w:r>
      <w:r w:rsidR="02D0214C" w:rsidRPr="3FB9592A">
        <w:t>(</w:t>
      </w:r>
      <w:proofErr w:type="spellStart"/>
      <w:r w:rsidR="02D0214C" w:rsidRPr="008F5B1E">
        <w:rPr>
          <w:i/>
          <w:iCs/>
        </w:rPr>
        <w:t>JobsEQ</w:t>
      </w:r>
      <w:proofErr w:type="spellEnd"/>
      <w:r w:rsidR="02D0214C" w:rsidRPr="3FB9592A">
        <w:t xml:space="preserve">) </w:t>
      </w:r>
      <w:r>
        <w:t>within a 45-minute drivetime</w:t>
      </w:r>
      <w:r w:rsidR="004A237C">
        <w:t xml:space="preserve"> (</w:t>
      </w:r>
      <w:r w:rsidR="0004237F">
        <w:rPr>
          <w:i/>
          <w:iCs/>
        </w:rPr>
        <w:t>ESRI</w:t>
      </w:r>
      <w:r w:rsidR="004A237C">
        <w:t>)</w:t>
      </w:r>
    </w:p>
    <w:p w14:paraId="53ECFEBF" w14:textId="0398AC28" w:rsidR="00881D56" w:rsidRDefault="00881D56" w:rsidP="00D04F64">
      <w:pPr>
        <w:pStyle w:val="ListParagraph"/>
        <w:numPr>
          <w:ilvl w:val="0"/>
          <w:numId w:val="3"/>
        </w:numPr>
      </w:pPr>
      <w:r>
        <w:t xml:space="preserve">Wages </w:t>
      </w:r>
      <w:r w:rsidR="0683D23C" w:rsidRPr="3FB9592A">
        <w:t>(</w:t>
      </w:r>
      <w:proofErr w:type="spellStart"/>
      <w:r w:rsidR="0683D23C" w:rsidRPr="008F5B1E">
        <w:rPr>
          <w:i/>
          <w:iCs/>
        </w:rPr>
        <w:t>JobsEQ</w:t>
      </w:r>
      <w:proofErr w:type="spellEnd"/>
      <w:r w:rsidR="0683D23C" w:rsidRPr="3FB9592A">
        <w:t xml:space="preserve">) </w:t>
      </w:r>
      <w:r>
        <w:t>in a 45-minute drivetime</w:t>
      </w:r>
      <w:r w:rsidR="003959F5">
        <w:t xml:space="preserve"> </w:t>
      </w:r>
      <w:r w:rsidR="00305F32">
        <w:t>(</w:t>
      </w:r>
      <w:r w:rsidR="00317A2F">
        <w:rPr>
          <w:i/>
          <w:iCs/>
        </w:rPr>
        <w:t>ESRI</w:t>
      </w:r>
      <w:r w:rsidR="00305F32">
        <w:t>)</w:t>
      </w:r>
    </w:p>
    <w:p w14:paraId="45F5B722" w14:textId="77777777" w:rsidR="00881D56" w:rsidRDefault="00881D56" w:rsidP="00D04F64">
      <w:pPr>
        <w:pStyle w:val="ListParagraph"/>
        <w:numPr>
          <w:ilvl w:val="1"/>
          <w:numId w:val="3"/>
        </w:numPr>
      </w:pPr>
      <w:r>
        <w:t>Logistics wages</w:t>
      </w:r>
    </w:p>
    <w:p w14:paraId="7E7F73B5" w14:textId="77777777" w:rsidR="00881D56" w:rsidRDefault="00881D56" w:rsidP="00D04F64">
      <w:pPr>
        <w:pStyle w:val="ListParagraph"/>
        <w:numPr>
          <w:ilvl w:val="1"/>
          <w:numId w:val="3"/>
        </w:numPr>
      </w:pPr>
      <w:r>
        <w:t>Manufacturing wages</w:t>
      </w:r>
    </w:p>
    <w:p w14:paraId="7A86D738" w14:textId="77777777" w:rsidR="00881D56" w:rsidRPr="004B6020" w:rsidRDefault="00881D56" w:rsidP="00D04F64">
      <w:pPr>
        <w:pStyle w:val="ListParagraph"/>
        <w:numPr>
          <w:ilvl w:val="1"/>
          <w:numId w:val="3"/>
        </w:numPr>
      </w:pPr>
      <w:r>
        <w:t>Office wages</w:t>
      </w:r>
    </w:p>
    <w:p w14:paraId="336BF70B" w14:textId="03649699" w:rsidR="00881D56" w:rsidRDefault="00881D56" w:rsidP="00D04F64">
      <w:pPr>
        <w:pStyle w:val="ListParagraph"/>
        <w:numPr>
          <w:ilvl w:val="0"/>
          <w:numId w:val="3"/>
        </w:numPr>
      </w:pPr>
      <w:r>
        <w:t>Surrounding terrain</w:t>
      </w:r>
      <w:r w:rsidR="00C11422">
        <w:t xml:space="preserve"> (</w:t>
      </w:r>
      <w:r w:rsidR="00C11422" w:rsidRPr="00317A2F">
        <w:rPr>
          <w:i/>
        </w:rPr>
        <w:t>U</w:t>
      </w:r>
      <w:r w:rsidR="003959F5" w:rsidRPr="00317A2F">
        <w:rPr>
          <w:i/>
        </w:rPr>
        <w:t>SG</w:t>
      </w:r>
      <w:r w:rsidR="00D7433D" w:rsidRPr="00317A2F">
        <w:rPr>
          <w:i/>
        </w:rPr>
        <w:t>S</w:t>
      </w:r>
      <w:r w:rsidR="003959F5">
        <w:t>)</w:t>
      </w:r>
    </w:p>
    <w:p w14:paraId="4FF12003" w14:textId="77777777" w:rsidR="00881D56" w:rsidRDefault="00881D56" w:rsidP="00D04F64">
      <w:pPr>
        <w:pStyle w:val="ListParagraph"/>
        <w:numPr>
          <w:ilvl w:val="1"/>
          <w:numId w:val="3"/>
        </w:numPr>
      </w:pPr>
      <w:r>
        <w:t>Percentage Forest</w:t>
      </w:r>
    </w:p>
    <w:p w14:paraId="7065E3B6" w14:textId="77777777" w:rsidR="00881D56" w:rsidRDefault="00881D56" w:rsidP="00D04F64">
      <w:pPr>
        <w:pStyle w:val="ListParagraph"/>
        <w:numPr>
          <w:ilvl w:val="1"/>
          <w:numId w:val="3"/>
        </w:numPr>
      </w:pPr>
      <w:r>
        <w:t>Percentage Swamp</w:t>
      </w:r>
    </w:p>
    <w:p w14:paraId="0FDDA80B" w14:textId="77777777" w:rsidR="00881D56" w:rsidRDefault="00881D56" w:rsidP="00D04F64">
      <w:pPr>
        <w:pStyle w:val="ListParagraph"/>
        <w:numPr>
          <w:ilvl w:val="1"/>
          <w:numId w:val="3"/>
        </w:numPr>
      </w:pPr>
      <w:r>
        <w:t>Percentage Developed</w:t>
      </w:r>
    </w:p>
    <w:p w14:paraId="495DF789" w14:textId="215301E0" w:rsidR="00446853" w:rsidRDefault="00446853" w:rsidP="00D04F64">
      <w:pPr>
        <w:pStyle w:val="ListParagraph"/>
        <w:numPr>
          <w:ilvl w:val="0"/>
          <w:numId w:val="3"/>
        </w:numPr>
      </w:pPr>
      <w:r>
        <w:t>MSA classification</w:t>
      </w:r>
      <w:r w:rsidR="003959F5">
        <w:t xml:space="preserve"> (</w:t>
      </w:r>
      <w:r w:rsidR="003959F5" w:rsidRPr="00317A2F">
        <w:rPr>
          <w:i/>
        </w:rPr>
        <w:t>US Census Bureau</w:t>
      </w:r>
      <w:r w:rsidR="003959F5">
        <w:t>)</w:t>
      </w:r>
    </w:p>
    <w:p w14:paraId="34EE2081" w14:textId="77777777" w:rsidR="00446853" w:rsidRDefault="00446853" w:rsidP="00D04F64">
      <w:pPr>
        <w:pStyle w:val="ListParagraph"/>
        <w:numPr>
          <w:ilvl w:val="0"/>
          <w:numId w:val="3"/>
        </w:numPr>
      </w:pPr>
      <w:r>
        <w:t>Access to infrastructure</w:t>
      </w:r>
    </w:p>
    <w:p w14:paraId="2E61D79F" w14:textId="26FF3367" w:rsidR="00446853" w:rsidRDefault="00446853" w:rsidP="00D04F64">
      <w:pPr>
        <w:pStyle w:val="ListParagraph"/>
        <w:numPr>
          <w:ilvl w:val="1"/>
          <w:numId w:val="3"/>
        </w:numPr>
      </w:pPr>
      <w:r>
        <w:t xml:space="preserve">Distance to a </w:t>
      </w:r>
      <w:r w:rsidR="00317A2F">
        <w:t>m</w:t>
      </w:r>
      <w:r>
        <w:t xml:space="preserve">ajor container port </w:t>
      </w:r>
      <w:r w:rsidR="00305F32">
        <w:t>(</w:t>
      </w:r>
      <w:r w:rsidR="004312C8" w:rsidRPr="00317A2F">
        <w:rPr>
          <w:i/>
        </w:rPr>
        <w:t>US DOT</w:t>
      </w:r>
      <w:r w:rsidR="00305F32">
        <w:t>)</w:t>
      </w:r>
    </w:p>
    <w:p w14:paraId="7A99B1AB" w14:textId="4B93162F" w:rsidR="00446853" w:rsidRDefault="00446853" w:rsidP="00D04F64">
      <w:pPr>
        <w:pStyle w:val="ListParagraph"/>
        <w:numPr>
          <w:ilvl w:val="1"/>
          <w:numId w:val="3"/>
        </w:numPr>
      </w:pPr>
      <w:r>
        <w:t xml:space="preserve">Direct flights </w:t>
      </w:r>
      <w:r w:rsidRPr="00A24AD0">
        <w:t>within 50 kilometers</w:t>
      </w:r>
      <w:r w:rsidR="00305F32">
        <w:t xml:space="preserve"> (</w:t>
      </w:r>
      <w:r w:rsidR="00714F7C">
        <w:t>Wikipedia</w:t>
      </w:r>
      <w:r w:rsidR="00220783">
        <w:rPr>
          <w:rStyle w:val="FootnoteReference"/>
        </w:rPr>
        <w:footnoteReference w:id="6"/>
      </w:r>
      <w:r w:rsidR="00305F32">
        <w:t>)</w:t>
      </w:r>
    </w:p>
    <w:p w14:paraId="47169BA6" w14:textId="242796E9" w:rsidR="00446853" w:rsidRDefault="004D500F" w:rsidP="00D04F64">
      <w:pPr>
        <w:pStyle w:val="ListParagraph"/>
        <w:numPr>
          <w:ilvl w:val="0"/>
          <w:numId w:val="3"/>
        </w:numPr>
      </w:pPr>
      <w:r>
        <w:lastRenderedPageBreak/>
        <w:t>Access to educational pipeline</w:t>
      </w:r>
      <w:r w:rsidR="00D7433D">
        <w:t xml:space="preserve"> (</w:t>
      </w:r>
      <w:r w:rsidR="00D7433D" w:rsidRPr="0090724B">
        <w:rPr>
          <w:i/>
        </w:rPr>
        <w:t>US</w:t>
      </w:r>
      <w:r w:rsidR="004312C8" w:rsidRPr="0090724B">
        <w:rPr>
          <w:i/>
        </w:rPr>
        <w:t xml:space="preserve"> </w:t>
      </w:r>
      <w:proofErr w:type="spellStart"/>
      <w:r w:rsidR="00D7433D" w:rsidRPr="0090724B">
        <w:rPr>
          <w:i/>
        </w:rPr>
        <w:t>DOEd</w:t>
      </w:r>
      <w:proofErr w:type="spellEnd"/>
      <w:r w:rsidR="00D7433D">
        <w:t>)</w:t>
      </w:r>
    </w:p>
    <w:p w14:paraId="0C6C7441" w14:textId="732692F5" w:rsidR="004D500F" w:rsidRPr="00A24AD0" w:rsidRDefault="004D500F" w:rsidP="00D04F64">
      <w:pPr>
        <w:pStyle w:val="ListParagraph"/>
        <w:numPr>
          <w:ilvl w:val="1"/>
          <w:numId w:val="3"/>
        </w:numPr>
      </w:pPr>
      <w:r>
        <w:t xml:space="preserve">Student </w:t>
      </w:r>
      <w:r w:rsidRPr="00A24AD0">
        <w:t>population within 30 kilometers</w:t>
      </w:r>
      <w:r w:rsidR="00305F32" w:rsidRPr="00A24AD0">
        <w:t xml:space="preserve"> </w:t>
      </w:r>
    </w:p>
    <w:p w14:paraId="0E35D874" w14:textId="1B3C7EB4" w:rsidR="003D6B78" w:rsidRPr="00A24AD0" w:rsidRDefault="004D500F" w:rsidP="00D04F64">
      <w:pPr>
        <w:pStyle w:val="ListParagraph"/>
        <w:numPr>
          <w:ilvl w:val="1"/>
          <w:numId w:val="3"/>
        </w:numPr>
      </w:pPr>
      <w:r w:rsidRPr="00A24AD0">
        <w:t>Research university within 30 kilometers</w:t>
      </w:r>
      <w:r w:rsidR="00305F32" w:rsidRPr="00A24AD0">
        <w:t xml:space="preserve"> </w:t>
      </w:r>
    </w:p>
    <w:p w14:paraId="7CB81A86" w14:textId="63690F4C" w:rsidR="003D6B78" w:rsidRDefault="003D6B78" w:rsidP="00D04F64">
      <w:pPr>
        <w:pStyle w:val="Heading1"/>
      </w:pPr>
      <w:r>
        <w:t>Results</w:t>
      </w:r>
    </w:p>
    <w:p w14:paraId="25CF6124" w14:textId="2AEA058C" w:rsidR="00BC709B" w:rsidRDefault="00114228" w:rsidP="00D04F64">
      <w:r>
        <w:t xml:space="preserve">The HPM </w:t>
      </w:r>
      <w:r w:rsidR="00832234">
        <w:t xml:space="preserve">produces </w:t>
      </w:r>
      <w:r w:rsidR="00990196">
        <w:t xml:space="preserve">a </w:t>
      </w:r>
      <w:r w:rsidR="0031500E">
        <w:t>single number for</w:t>
      </w:r>
      <w:r w:rsidR="00832234">
        <w:t xml:space="preserve"> the job </w:t>
      </w:r>
      <w:r w:rsidR="0031500E">
        <w:t xml:space="preserve">estimate </w:t>
      </w:r>
      <w:r w:rsidR="00832234">
        <w:t xml:space="preserve">and </w:t>
      </w:r>
      <w:r w:rsidR="00C95E9F">
        <w:t>a single number for the</w:t>
      </w:r>
      <w:r w:rsidR="00832234">
        <w:t xml:space="preserve"> </w:t>
      </w:r>
      <w:proofErr w:type="spellStart"/>
      <w:r w:rsidR="00832234">
        <w:t>CapEx</w:t>
      </w:r>
      <w:proofErr w:type="spellEnd"/>
      <w:r w:rsidR="00832234">
        <w:t xml:space="preserve"> estimate</w:t>
      </w:r>
      <w:r w:rsidR="00BC709B">
        <w:t xml:space="preserve"> for each property</w:t>
      </w:r>
      <w:r w:rsidR="00C95E9F">
        <w:t>.</w:t>
      </w:r>
      <w:r w:rsidR="00CC3BBA">
        <w:t xml:space="preserve"> These figures represent </w:t>
      </w:r>
      <w:r w:rsidR="003A4CC2">
        <w:t xml:space="preserve">the jobs and </w:t>
      </w:r>
      <w:proofErr w:type="spellStart"/>
      <w:r w:rsidR="003A4CC2">
        <w:t>CapEx</w:t>
      </w:r>
      <w:proofErr w:type="spellEnd"/>
      <w:r w:rsidR="003A4CC2">
        <w:t xml:space="preserve"> that have </w:t>
      </w:r>
      <w:r w:rsidR="007B4224">
        <w:t>typically been associated with similar properties in the past.</w:t>
      </w:r>
    </w:p>
    <w:p w14:paraId="0BD0B97F" w14:textId="2F92278C" w:rsidR="00BC709B" w:rsidRPr="00114228" w:rsidRDefault="00BC709B" w:rsidP="00D04F64">
      <w:r>
        <w:t>These results are exportable as a CSV.</w:t>
      </w:r>
    </w:p>
    <w:p w14:paraId="1729B47A" w14:textId="3DC9B51A" w:rsidR="00D46C4C" w:rsidRDefault="003D6B78" w:rsidP="00D04F64">
      <w:pPr>
        <w:pStyle w:val="Heading1"/>
      </w:pPr>
      <w:r>
        <w:t>Caveats</w:t>
      </w:r>
    </w:p>
    <w:p w14:paraId="79935F25" w14:textId="7F0BF4CF" w:rsidR="00474D5A" w:rsidRPr="00474D5A" w:rsidRDefault="007154EC" w:rsidP="00D04F64">
      <w:pPr>
        <w:pStyle w:val="ListParagraph"/>
        <w:numPr>
          <w:ilvl w:val="0"/>
          <w:numId w:val="2"/>
        </w:numPr>
        <w:rPr>
          <w:b/>
          <w:bCs/>
          <w:u w:val="single"/>
        </w:rPr>
      </w:pPr>
      <w:r>
        <w:t xml:space="preserve">The HPM is intended to serve as a tool for </w:t>
      </w:r>
      <w:r w:rsidR="00EC7181">
        <w:t>multi-property</w:t>
      </w:r>
      <w:r>
        <w:t xml:space="preserve">, rapid analysis of </w:t>
      </w:r>
      <w:r w:rsidR="00002603">
        <w:t xml:space="preserve">potential </w:t>
      </w:r>
      <w:r w:rsidR="00F57011">
        <w:t xml:space="preserve">economic impact </w:t>
      </w:r>
      <w:r w:rsidR="00752236">
        <w:t>via economic development projects</w:t>
      </w:r>
      <w:r w:rsidR="001816B3">
        <w:t xml:space="preserve">; it is not a substitute for </w:t>
      </w:r>
      <w:r w:rsidR="00BD4D73">
        <w:t xml:space="preserve">professional judgement or detailed study of </w:t>
      </w:r>
      <w:r w:rsidR="00323B3B">
        <w:t xml:space="preserve">properties </w:t>
      </w:r>
      <w:r w:rsidR="00022C96">
        <w:t xml:space="preserve">prior to </w:t>
      </w:r>
      <w:r w:rsidR="0071010F">
        <w:t xml:space="preserve">or during </w:t>
      </w:r>
      <w:r w:rsidR="00022C96">
        <w:t>development</w:t>
      </w:r>
    </w:p>
    <w:p w14:paraId="0DC61F16" w14:textId="5139FC05" w:rsidR="00E35320" w:rsidRPr="00E35320" w:rsidRDefault="0004728A" w:rsidP="00D04F64">
      <w:pPr>
        <w:pStyle w:val="ListParagraph"/>
        <w:numPr>
          <w:ilvl w:val="0"/>
          <w:numId w:val="2"/>
        </w:numPr>
        <w:rPr>
          <w:b/>
          <w:bCs/>
          <w:u w:val="single"/>
        </w:rPr>
      </w:pPr>
      <w:r>
        <w:t xml:space="preserve">The HPM does not indicate the likelihood </w:t>
      </w:r>
      <w:r w:rsidR="008F2BC0">
        <w:t xml:space="preserve">of a property securing an economic development project, nor </w:t>
      </w:r>
      <w:r w:rsidR="00B10CDB">
        <w:t>the timeline in which one would occur</w:t>
      </w:r>
    </w:p>
    <w:p w14:paraId="6108DDDE" w14:textId="5372F428" w:rsidR="00F454DE" w:rsidRPr="00F454DE" w:rsidRDefault="00F454DE" w:rsidP="00D04F64">
      <w:pPr>
        <w:pStyle w:val="ListParagraph"/>
        <w:numPr>
          <w:ilvl w:val="0"/>
          <w:numId w:val="2"/>
        </w:numPr>
        <w:rPr>
          <w:b/>
          <w:bCs/>
          <w:u w:val="single"/>
        </w:rPr>
      </w:pPr>
      <w:r>
        <w:t>The HPM uses historical project data to estimate future outcomes; if economic factors such as technologies or trade patterns were to shift significantly, the model</w:t>
      </w:r>
      <w:r w:rsidR="00474F80">
        <w:t xml:space="preserve"> would not be able to predict with these </w:t>
      </w:r>
      <w:r w:rsidR="00DF512F">
        <w:t xml:space="preserve">factors in mind. </w:t>
      </w:r>
      <w:r w:rsidR="002F37F8">
        <w:t>This will be corrected by frequent updates to the model, incorporating new data as it becomes available.</w:t>
      </w:r>
    </w:p>
    <w:p w14:paraId="1FCC4526" w14:textId="5206C5BD" w:rsidR="002757AC" w:rsidRPr="00891E08" w:rsidRDefault="002757AC" w:rsidP="00D04F64">
      <w:pPr>
        <w:pStyle w:val="ListParagraph"/>
        <w:numPr>
          <w:ilvl w:val="0"/>
          <w:numId w:val="2"/>
        </w:numPr>
        <w:rPr>
          <w:b/>
          <w:bCs/>
          <w:u w:val="single"/>
        </w:rPr>
      </w:pPr>
      <w:r>
        <w:t xml:space="preserve">The HPM does not account for </w:t>
      </w:r>
      <w:r w:rsidR="005C64F5">
        <w:t xml:space="preserve">the </w:t>
      </w:r>
      <w:r w:rsidR="00122C10">
        <w:t xml:space="preserve">many </w:t>
      </w:r>
      <w:r w:rsidR="00AC7DD8">
        <w:t>n</w:t>
      </w:r>
      <w:r w:rsidR="00E33EC1">
        <w:t>i</w:t>
      </w:r>
      <w:r w:rsidR="00F31E3C">
        <w:t xml:space="preserve">che </w:t>
      </w:r>
      <w:r>
        <w:t xml:space="preserve">site or location factors that may increase or decrease the job or </w:t>
      </w:r>
      <w:proofErr w:type="spellStart"/>
      <w:r>
        <w:t>CapEx</w:t>
      </w:r>
      <w:proofErr w:type="spellEnd"/>
      <w:r>
        <w:t xml:space="preserve"> creation potential of </w:t>
      </w:r>
      <w:r w:rsidR="005C64F5">
        <w:t>a small subset of properties</w:t>
      </w:r>
      <w:r w:rsidR="00891E08">
        <w:t>. It is a general model</w:t>
      </w:r>
    </w:p>
    <w:p w14:paraId="7A0DAA42" w14:textId="3C9A5BAA" w:rsidR="00891E08" w:rsidRPr="002757AC" w:rsidRDefault="00891E08" w:rsidP="00D04F64">
      <w:pPr>
        <w:pStyle w:val="ListParagraph"/>
        <w:numPr>
          <w:ilvl w:val="0"/>
          <w:numId w:val="2"/>
        </w:numPr>
        <w:rPr>
          <w:b/>
          <w:bCs/>
          <w:u w:val="single"/>
        </w:rPr>
      </w:pPr>
      <w:r>
        <w:t xml:space="preserve">The HPM does not consider </w:t>
      </w:r>
      <w:r w:rsidR="002F49D6">
        <w:t>site development factors, such as utility capacity, at all</w:t>
      </w:r>
    </w:p>
    <w:p w14:paraId="7355D911" w14:textId="7F094CF6" w:rsidR="00253969" w:rsidRPr="00253969" w:rsidRDefault="00804D19" w:rsidP="00D04F64">
      <w:pPr>
        <w:pStyle w:val="ListParagraph"/>
        <w:numPr>
          <w:ilvl w:val="0"/>
          <w:numId w:val="2"/>
        </w:numPr>
        <w:rPr>
          <w:b/>
          <w:bCs/>
          <w:u w:val="single"/>
        </w:rPr>
      </w:pPr>
      <w:r>
        <w:t xml:space="preserve">The estimates produced </w:t>
      </w:r>
      <w:r w:rsidR="0051345C">
        <w:t>by the HPM</w:t>
      </w:r>
      <w:r w:rsidR="005A4798">
        <w:t xml:space="preserve"> </w:t>
      </w:r>
      <w:r w:rsidR="00D11BB3">
        <w:t>represent typical outcomes</w:t>
      </w:r>
      <w:r w:rsidR="00E236C1">
        <w:t xml:space="preserve"> using the full size of the </w:t>
      </w:r>
      <w:r w:rsidR="00BE52BE">
        <w:t xml:space="preserve">studied </w:t>
      </w:r>
      <w:r w:rsidR="00840380">
        <w:t xml:space="preserve">contiguous developable </w:t>
      </w:r>
      <w:r w:rsidR="00107B57">
        <w:t>component of the property</w:t>
      </w:r>
    </w:p>
    <w:p w14:paraId="15190996" w14:textId="7C0D7D1E" w:rsidR="00804D19" w:rsidRPr="002757AC" w:rsidRDefault="00253969" w:rsidP="00D04F64">
      <w:pPr>
        <w:pStyle w:val="ListParagraph"/>
        <w:numPr>
          <w:ilvl w:val="1"/>
          <w:numId w:val="2"/>
        </w:numPr>
        <w:rPr>
          <w:b/>
          <w:bCs/>
          <w:u w:val="single"/>
        </w:rPr>
      </w:pPr>
      <w:r>
        <w:t xml:space="preserve">Atypical outcomes are possible and even probable </w:t>
      </w:r>
      <w:r w:rsidR="005E13F3">
        <w:t>–</w:t>
      </w:r>
      <w:r>
        <w:t xml:space="preserve"> </w:t>
      </w:r>
      <w:r w:rsidR="005E13F3">
        <w:t>projects</w:t>
      </w:r>
      <w:r>
        <w:t xml:space="preserve"> </w:t>
      </w:r>
      <w:r w:rsidR="00C64A31">
        <w:t xml:space="preserve">locating </w:t>
      </w:r>
      <w:r w:rsidR="0074004F">
        <w:t xml:space="preserve">on </w:t>
      </w:r>
      <w:r w:rsidR="3E6EA41C" w:rsidRPr="1439FE0B">
        <w:t>property</w:t>
      </w:r>
      <w:r w:rsidR="0074004F">
        <w:t xml:space="preserve"> could generate significantly more or fewer </w:t>
      </w:r>
      <w:r w:rsidR="00E06900">
        <w:t xml:space="preserve">jobs and </w:t>
      </w:r>
      <w:proofErr w:type="spellStart"/>
      <w:r w:rsidR="00E06900">
        <w:t>CapEx</w:t>
      </w:r>
      <w:proofErr w:type="spellEnd"/>
      <w:r w:rsidR="00107B57">
        <w:t xml:space="preserve"> </w:t>
      </w:r>
      <w:r w:rsidR="00DC492A">
        <w:t>than the HPM estimate</w:t>
      </w:r>
      <w:r w:rsidR="008530E9">
        <w:t>s</w:t>
      </w:r>
    </w:p>
    <w:p w14:paraId="09200EAD" w14:textId="766DC8BA" w:rsidR="00B56EFF" w:rsidRPr="002757AC" w:rsidRDefault="00E155A4" w:rsidP="00D04F64">
      <w:pPr>
        <w:pStyle w:val="ListParagraph"/>
        <w:numPr>
          <w:ilvl w:val="1"/>
          <w:numId w:val="2"/>
        </w:numPr>
        <w:rPr>
          <w:b/>
          <w:bCs/>
          <w:u w:val="single"/>
        </w:rPr>
      </w:pPr>
      <w:r>
        <w:t xml:space="preserve">Stakeholders could choose to further subdivide the property to </w:t>
      </w:r>
      <w:r w:rsidR="008530E9">
        <w:t>accommodate</w:t>
      </w:r>
      <w:r>
        <w:t xml:space="preserve"> a smaller project</w:t>
      </w:r>
      <w:r w:rsidR="008530E9">
        <w:t>, this is not accounted for in the HPM</w:t>
      </w:r>
    </w:p>
    <w:p w14:paraId="0DAA2C58" w14:textId="1674F449" w:rsidR="00B10CDB" w:rsidRPr="00E35320" w:rsidRDefault="0085189E" w:rsidP="00D04F64">
      <w:pPr>
        <w:pStyle w:val="ListParagraph"/>
        <w:numPr>
          <w:ilvl w:val="0"/>
          <w:numId w:val="2"/>
        </w:numPr>
        <w:rPr>
          <w:b/>
          <w:bCs/>
          <w:u w:val="single"/>
        </w:rPr>
      </w:pPr>
      <w:r>
        <w:t xml:space="preserve">Announced jobs and </w:t>
      </w:r>
      <w:proofErr w:type="spellStart"/>
      <w:r>
        <w:t>CapEx</w:t>
      </w:r>
      <w:proofErr w:type="spellEnd"/>
      <w:r>
        <w:t xml:space="preserve"> </w:t>
      </w:r>
      <w:r w:rsidR="005738AA">
        <w:t xml:space="preserve">as modeled by the HPM </w:t>
      </w:r>
      <w:r>
        <w:t>do not reflect the full economic impact of a project</w:t>
      </w:r>
      <w:r w:rsidR="00C20EC1">
        <w:t>. Projects also cause indirect and induced job creation and investment,</w:t>
      </w:r>
      <w:r w:rsidR="00CD7A46">
        <w:t xml:space="preserve"> </w:t>
      </w:r>
      <w:r w:rsidR="00E92CE9">
        <w:t>and may also be scaled up, down, or canceled relative to the initial announcement</w:t>
      </w:r>
    </w:p>
    <w:p w14:paraId="6EAE2EFC" w14:textId="7A8936F2" w:rsidR="00617418" w:rsidRPr="00E35320" w:rsidRDefault="00162244" w:rsidP="00D04F64">
      <w:pPr>
        <w:pStyle w:val="ListParagraph"/>
        <w:numPr>
          <w:ilvl w:val="0"/>
          <w:numId w:val="2"/>
        </w:numPr>
        <w:rPr>
          <w:b/>
          <w:bCs/>
          <w:u w:val="single"/>
        </w:rPr>
      </w:pPr>
      <w:r>
        <w:t>The impact of u</w:t>
      </w:r>
      <w:r w:rsidR="00AA3572">
        <w:t>nique properties, such as</w:t>
      </w:r>
      <w:r w:rsidR="004021C9">
        <w:t xml:space="preserve"> </w:t>
      </w:r>
      <w:proofErr w:type="spellStart"/>
      <w:r w:rsidR="002A7D6D">
        <w:t>megasites</w:t>
      </w:r>
      <w:proofErr w:type="spellEnd"/>
      <w:r w:rsidR="002A7D6D">
        <w:t xml:space="preserve">, </w:t>
      </w:r>
      <w:r w:rsidR="006F0C68">
        <w:t xml:space="preserve">may be less </w:t>
      </w:r>
      <w:r>
        <w:t xml:space="preserve">accurately estimated by the HPM given the </w:t>
      </w:r>
      <w:r w:rsidR="00C46478">
        <w:t>reduced amount of related project data available for analysis</w:t>
      </w:r>
    </w:p>
    <w:p w14:paraId="56E8E8E8" w14:textId="41672916" w:rsidR="00D46C4C" w:rsidRPr="00D04F64" w:rsidRDefault="00280636" w:rsidP="00D04F64">
      <w:pPr>
        <w:pStyle w:val="ListParagraph"/>
        <w:numPr>
          <w:ilvl w:val="0"/>
          <w:numId w:val="2"/>
        </w:numPr>
        <w:rPr>
          <w:b/>
          <w:bCs/>
          <w:u w:val="single"/>
        </w:rPr>
      </w:pPr>
      <w:r>
        <w:t>Job</w:t>
      </w:r>
      <w:r w:rsidR="0018361D">
        <w:t xml:space="preserve"> creation</w:t>
      </w:r>
      <w:r>
        <w:t xml:space="preserve"> and </w:t>
      </w:r>
      <w:proofErr w:type="spellStart"/>
      <w:r>
        <w:t>CapEx</w:t>
      </w:r>
      <w:proofErr w:type="spellEnd"/>
      <w:r>
        <w:t xml:space="preserve"> </w:t>
      </w:r>
      <w:r w:rsidR="00915C75">
        <w:t xml:space="preserve">are two objectives of economic development but are not the </w:t>
      </w:r>
      <w:r w:rsidR="00BE0D5F">
        <w:t xml:space="preserve">only goals. </w:t>
      </w:r>
      <w:r w:rsidR="00E22F3A">
        <w:t>Owners, c</w:t>
      </w:r>
      <w:r w:rsidR="00E942EE">
        <w:t xml:space="preserve">ommunities, regions, and the </w:t>
      </w:r>
      <w:r w:rsidR="00230D48">
        <w:t>Commonwealth</w:t>
      </w:r>
      <w:r w:rsidR="00E942EE">
        <w:t xml:space="preserve"> of Virginia may choose to prioritize </w:t>
      </w:r>
      <w:r w:rsidR="00DE2B81">
        <w:t xml:space="preserve">properties with lower anticipated job and </w:t>
      </w:r>
      <w:proofErr w:type="spellStart"/>
      <w:r w:rsidR="00DE2B81">
        <w:t>CapEx</w:t>
      </w:r>
      <w:proofErr w:type="spellEnd"/>
      <w:r w:rsidR="00DE2B81">
        <w:t xml:space="preserve"> creation potential</w:t>
      </w:r>
      <w:r w:rsidR="00E942EE">
        <w:t xml:space="preserve"> </w:t>
      </w:r>
      <w:r w:rsidR="000C3E76">
        <w:t>for other reasons</w:t>
      </w:r>
    </w:p>
    <w:p w14:paraId="0BC75F95" w14:textId="1A4664D4" w:rsidR="007E54BA" w:rsidRPr="007E54BA" w:rsidRDefault="007E54BA" w:rsidP="00D04F64">
      <w:pPr>
        <w:pStyle w:val="Heading1"/>
      </w:pPr>
      <w:r w:rsidRPr="007E54BA">
        <w:t>Contact</w:t>
      </w:r>
    </w:p>
    <w:p w14:paraId="537737E1" w14:textId="55E1B93E" w:rsidR="007E54BA" w:rsidRPr="007E54BA" w:rsidRDefault="007E54BA" w:rsidP="00D04F64">
      <w:r>
        <w:t>Please contact Cole Pearce (</w:t>
      </w:r>
      <w:hyperlink r:id="rId8" w:history="1">
        <w:r w:rsidRPr="00E85AB1">
          <w:rPr>
            <w:rStyle w:val="Hyperlink"/>
          </w:rPr>
          <w:t>cpearce@vedp.org</w:t>
        </w:r>
      </w:hyperlink>
      <w:r>
        <w:t>)  or Douglas Griffin (</w:t>
      </w:r>
      <w:hyperlink r:id="rId9" w:history="1">
        <w:r w:rsidRPr="00E85AB1">
          <w:rPr>
            <w:rStyle w:val="Hyperlink"/>
          </w:rPr>
          <w:t>dgriffin@vedp.org</w:t>
        </w:r>
      </w:hyperlink>
      <w:r>
        <w:t>) with any questions or comments regarding the HPM</w:t>
      </w:r>
      <w:r w:rsidR="00D04F64">
        <w:t>.</w:t>
      </w:r>
    </w:p>
    <w:sectPr w:rsidR="007E54BA" w:rsidRPr="007E54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6817C" w14:textId="77777777" w:rsidR="00981AF2" w:rsidRDefault="00981AF2" w:rsidP="00D04F64">
      <w:r>
        <w:separator/>
      </w:r>
    </w:p>
  </w:endnote>
  <w:endnote w:type="continuationSeparator" w:id="0">
    <w:p w14:paraId="579773B8" w14:textId="77777777" w:rsidR="00981AF2" w:rsidRDefault="00981AF2" w:rsidP="00D04F64">
      <w:r>
        <w:continuationSeparator/>
      </w:r>
    </w:p>
  </w:endnote>
  <w:endnote w:type="continuationNotice" w:id="1">
    <w:p w14:paraId="5B0D997D" w14:textId="77777777" w:rsidR="00981AF2" w:rsidRDefault="00981AF2" w:rsidP="00D04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48FF" w14:textId="77777777" w:rsidR="00981AF2" w:rsidRDefault="00981AF2" w:rsidP="00D04F64">
      <w:r>
        <w:separator/>
      </w:r>
    </w:p>
  </w:footnote>
  <w:footnote w:type="continuationSeparator" w:id="0">
    <w:p w14:paraId="1986CD36" w14:textId="77777777" w:rsidR="00981AF2" w:rsidRDefault="00981AF2" w:rsidP="00D04F64">
      <w:r>
        <w:continuationSeparator/>
      </w:r>
    </w:p>
  </w:footnote>
  <w:footnote w:type="continuationNotice" w:id="1">
    <w:p w14:paraId="0B043D7D" w14:textId="77777777" w:rsidR="00981AF2" w:rsidRDefault="00981AF2" w:rsidP="00D04F64"/>
  </w:footnote>
  <w:footnote w:id="2">
    <w:p w14:paraId="1971B9C6" w14:textId="5B0B7628" w:rsidR="005127B0" w:rsidRPr="00D04F64" w:rsidRDefault="005127B0" w:rsidP="00D04F64">
      <w:pPr>
        <w:pStyle w:val="Footnote"/>
      </w:pPr>
      <w:r w:rsidRPr="00D04F64">
        <w:rPr>
          <w:rStyle w:val="FootnoteReference"/>
          <w:vertAlign w:val="baseline"/>
        </w:rPr>
        <w:footnoteRef/>
      </w:r>
      <w:r w:rsidRPr="00D04F64">
        <w:t xml:space="preserve"> </w:t>
      </w:r>
      <w:r w:rsidR="00447A73" w:rsidRPr="00D04F64">
        <w:t>A non-linear relationship</w:t>
      </w:r>
      <w:r w:rsidR="005D2B55" w:rsidRPr="00D04F64">
        <w:t xml:space="preserve"> could result in situations where adding acreage to a site would result in decreased predictions for jobs and capex. To prevent this illogical result, we have instituted an automatic transformation on the input acreages which fixes the maximum acreage sent to the model as the acreage value where this unwanted negative impact would begin to occur.</w:t>
      </w:r>
    </w:p>
  </w:footnote>
  <w:footnote w:id="3">
    <w:p w14:paraId="7913B5DE" w14:textId="7AE7EFD0" w:rsidR="00BD365D" w:rsidRPr="00D04F64" w:rsidRDefault="00BD365D" w:rsidP="00D04F64">
      <w:pPr>
        <w:pStyle w:val="Footnote"/>
      </w:pPr>
      <w:r w:rsidRPr="00D04F64">
        <w:rPr>
          <w:rStyle w:val="FootnoteReference"/>
        </w:rPr>
        <w:footnoteRef/>
      </w:r>
      <w:r w:rsidRPr="00D04F64">
        <w:t xml:space="preserve"> </w:t>
      </w:r>
      <w:r w:rsidR="0045315F" w:rsidRPr="00D04F64">
        <w:t xml:space="preserve">This analysis uses normalized variables and </w:t>
      </w:r>
      <w:r w:rsidR="00463F44" w:rsidRPr="00D04F64">
        <w:t>some weighting</w:t>
      </w:r>
      <w:r w:rsidR="00D04F64">
        <w:t>.</w:t>
      </w:r>
    </w:p>
  </w:footnote>
  <w:footnote w:id="4">
    <w:p w14:paraId="7EEAAC5A" w14:textId="753E1973" w:rsidR="00DF204D" w:rsidRDefault="00DF204D" w:rsidP="00D04F64">
      <w:pPr>
        <w:pStyle w:val="Footnote"/>
      </w:pPr>
      <w:r w:rsidRPr="00D04F64">
        <w:rPr>
          <w:rStyle w:val="FootnoteReference"/>
        </w:rPr>
        <w:footnoteRef/>
      </w:r>
      <w:r w:rsidRPr="00D04F64">
        <w:t xml:space="preserve"> The number and nature of these cluster</w:t>
      </w:r>
      <w:r w:rsidR="00BE6760" w:rsidRPr="00D04F64">
        <w:t>s</w:t>
      </w:r>
      <w:r w:rsidRPr="00D04F64">
        <w:t xml:space="preserve"> may </w:t>
      </w:r>
      <w:r w:rsidR="00BE6760" w:rsidRPr="00D04F64">
        <w:t>change in f</w:t>
      </w:r>
      <w:r w:rsidR="00834343" w:rsidRPr="00D04F64">
        <w:t xml:space="preserve">uture updates to the </w:t>
      </w:r>
      <w:r w:rsidR="00295C58" w:rsidRPr="00D04F64">
        <w:t xml:space="preserve">k-cluster </w:t>
      </w:r>
      <w:r w:rsidR="00834343" w:rsidRPr="00D04F64">
        <w:t>analysis</w:t>
      </w:r>
      <w:r w:rsidR="00D04F64">
        <w:t>.</w:t>
      </w:r>
    </w:p>
  </w:footnote>
  <w:footnote w:id="5">
    <w:p w14:paraId="7127747B" w14:textId="66077DFA" w:rsidR="002470C3" w:rsidRPr="00D04F64" w:rsidRDefault="002470C3" w:rsidP="00D04F64">
      <w:pPr>
        <w:pStyle w:val="Footnote"/>
      </w:pPr>
      <w:r w:rsidRPr="00D04F64">
        <w:rPr>
          <w:rStyle w:val="FootnoteReference"/>
        </w:rPr>
        <w:footnoteRef/>
      </w:r>
      <w:r w:rsidRPr="00D04F64">
        <w:t xml:space="preserve"> There are caps applied to all the statistics to prevent outliers that are especially close to cluster centers from approaching infinity.</w:t>
      </w:r>
    </w:p>
  </w:footnote>
  <w:footnote w:id="6">
    <w:p w14:paraId="2166CAAF" w14:textId="5A644F35" w:rsidR="00220783" w:rsidRPr="00D04F64" w:rsidRDefault="00220783" w:rsidP="00D04F64">
      <w:pPr>
        <w:pStyle w:val="Footnote"/>
      </w:pPr>
      <w:r w:rsidRPr="00D04F64">
        <w:rPr>
          <w:rStyle w:val="FootnoteReference"/>
        </w:rPr>
        <w:footnoteRef/>
      </w:r>
      <w:r w:rsidRPr="00D04F64">
        <w:t xml:space="preserve"> Open</w:t>
      </w:r>
      <w:r w:rsidR="00563AAD" w:rsidRPr="00D04F64">
        <w:t>-</w:t>
      </w:r>
      <w:r w:rsidRPr="00D04F64">
        <w:t xml:space="preserve">source information on </w:t>
      </w:r>
      <w:r w:rsidR="00686275" w:rsidRPr="00D04F64">
        <w:t xml:space="preserve">flights and airports in the US is not readily </w:t>
      </w:r>
      <w:r w:rsidR="00C46478" w:rsidRPr="00D04F64">
        <w:t>available</w:t>
      </w:r>
      <w:r w:rsidR="00686275" w:rsidRPr="00D04F64">
        <w:t xml:space="preserve"> and is subject to frequent updates.</w:t>
      </w:r>
      <w:r w:rsidR="009B294D" w:rsidRPr="00D04F64">
        <w:t xml:space="preserve"> Wikipedia, however, </w:t>
      </w:r>
      <w:r w:rsidR="00112B52" w:rsidRPr="00D04F64">
        <w:t>has a consistently formatted and comprehensive set of data on routes between American (and international) airports. This</w:t>
      </w:r>
      <w:r w:rsidR="00C6313A" w:rsidRPr="00D04F64">
        <w:t xml:space="preserve"> information is </w:t>
      </w:r>
      <w:r w:rsidR="00526F55" w:rsidRPr="00D04F64">
        <w:t>updated by Wikipedia’s</w:t>
      </w:r>
      <w:r w:rsidR="00112B52" w:rsidRPr="00D04F64">
        <w:t xml:space="preserve"> </w:t>
      </w:r>
      <w:r w:rsidR="00526F55" w:rsidRPr="00D04F64">
        <w:t xml:space="preserve">editors based on </w:t>
      </w:r>
      <w:r w:rsidR="009A02A7" w:rsidRPr="00D04F64">
        <w:t>airline and airport websites</w:t>
      </w:r>
      <w:r w:rsidR="00686275" w:rsidRPr="00D04F64">
        <w:t xml:space="preserve"> </w:t>
      </w:r>
      <w:r w:rsidR="0072701F" w:rsidRPr="00D04F64">
        <w:t xml:space="preserve">regularly and has proved in VEDP tests up to date and accurate, especially for larger airports. </w:t>
      </w:r>
      <w:r w:rsidR="008D0280" w:rsidRPr="00D04F64">
        <w:t xml:space="preserve">While </w:t>
      </w:r>
      <w:r w:rsidR="003353CB" w:rsidRPr="00D04F64">
        <w:t xml:space="preserve">acknowledging that there may be some inaccuracies in the Wikipedia data, </w:t>
      </w:r>
      <w:r w:rsidR="00686275" w:rsidRPr="00D04F64">
        <w:t xml:space="preserve">VEDP </w:t>
      </w:r>
      <w:r w:rsidR="00377E2E" w:rsidRPr="00D04F64">
        <w:t>believes it is the best open</w:t>
      </w:r>
      <w:r w:rsidR="00563AAD" w:rsidRPr="00D04F64">
        <w:t>-</w:t>
      </w:r>
      <w:r w:rsidR="00377E2E" w:rsidRPr="00D04F64">
        <w:t xml:space="preserve">source data on flights. </w:t>
      </w:r>
      <w:r w:rsidR="00507FE4" w:rsidRPr="00D04F64">
        <w:t xml:space="preserve">This information comes from a </w:t>
      </w:r>
      <w:proofErr w:type="spellStart"/>
      <w:r w:rsidR="00507FE4" w:rsidRPr="00D04F64">
        <w:t>webscrape</w:t>
      </w:r>
      <w:proofErr w:type="spellEnd"/>
      <w:r w:rsidR="00507FE4" w:rsidRPr="00D04F64">
        <w:t xml:space="preserve"> run in 2023.</w:t>
      </w:r>
      <w:r w:rsidR="009A00EA" w:rsidRPr="00D04F6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3B30"/>
    <w:multiLevelType w:val="hybridMultilevel"/>
    <w:tmpl w:val="AC548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F4820"/>
    <w:multiLevelType w:val="hybridMultilevel"/>
    <w:tmpl w:val="690A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D1643E"/>
    <w:multiLevelType w:val="hybridMultilevel"/>
    <w:tmpl w:val="F9EA1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243443">
    <w:abstractNumId w:val="1"/>
  </w:num>
  <w:num w:numId="2" w16cid:durableId="1273394480">
    <w:abstractNumId w:val="0"/>
  </w:num>
  <w:num w:numId="3" w16cid:durableId="1073355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BA"/>
    <w:rsid w:val="00000F66"/>
    <w:rsid w:val="00002603"/>
    <w:rsid w:val="00012523"/>
    <w:rsid w:val="00013399"/>
    <w:rsid w:val="000163E9"/>
    <w:rsid w:val="00017F6A"/>
    <w:rsid w:val="00021D47"/>
    <w:rsid w:val="00022C96"/>
    <w:rsid w:val="00025F01"/>
    <w:rsid w:val="00026347"/>
    <w:rsid w:val="00026491"/>
    <w:rsid w:val="00026EC1"/>
    <w:rsid w:val="000315C8"/>
    <w:rsid w:val="00032753"/>
    <w:rsid w:val="00037917"/>
    <w:rsid w:val="0004237F"/>
    <w:rsid w:val="000445A6"/>
    <w:rsid w:val="0004728A"/>
    <w:rsid w:val="00065CD6"/>
    <w:rsid w:val="00066BCA"/>
    <w:rsid w:val="000738B1"/>
    <w:rsid w:val="00074045"/>
    <w:rsid w:val="0009128E"/>
    <w:rsid w:val="00093479"/>
    <w:rsid w:val="00093DAF"/>
    <w:rsid w:val="000942E6"/>
    <w:rsid w:val="000965D3"/>
    <w:rsid w:val="000A1509"/>
    <w:rsid w:val="000A2F76"/>
    <w:rsid w:val="000A3E9D"/>
    <w:rsid w:val="000A7CD0"/>
    <w:rsid w:val="000B320D"/>
    <w:rsid w:val="000B4065"/>
    <w:rsid w:val="000B458D"/>
    <w:rsid w:val="000C3E76"/>
    <w:rsid w:val="000C609C"/>
    <w:rsid w:val="000C70CC"/>
    <w:rsid w:val="000D0672"/>
    <w:rsid w:val="000D2E91"/>
    <w:rsid w:val="000D36CD"/>
    <w:rsid w:val="000D4763"/>
    <w:rsid w:val="000D4BFA"/>
    <w:rsid w:val="000D697C"/>
    <w:rsid w:val="000D6DCC"/>
    <w:rsid w:val="000E16DD"/>
    <w:rsid w:val="000E4EE9"/>
    <w:rsid w:val="000E6802"/>
    <w:rsid w:val="000F26F0"/>
    <w:rsid w:val="000F4EC1"/>
    <w:rsid w:val="001027B3"/>
    <w:rsid w:val="00102B68"/>
    <w:rsid w:val="00103D24"/>
    <w:rsid w:val="00104DE8"/>
    <w:rsid w:val="00107B57"/>
    <w:rsid w:val="00110278"/>
    <w:rsid w:val="0011126A"/>
    <w:rsid w:val="00111F6E"/>
    <w:rsid w:val="00112B52"/>
    <w:rsid w:val="001137B4"/>
    <w:rsid w:val="00114228"/>
    <w:rsid w:val="001160EC"/>
    <w:rsid w:val="001202C2"/>
    <w:rsid w:val="001218D1"/>
    <w:rsid w:val="0012270B"/>
    <w:rsid w:val="00122C10"/>
    <w:rsid w:val="001237FD"/>
    <w:rsid w:val="00126FA6"/>
    <w:rsid w:val="00130352"/>
    <w:rsid w:val="0013593C"/>
    <w:rsid w:val="001402C0"/>
    <w:rsid w:val="001439F5"/>
    <w:rsid w:val="0014506B"/>
    <w:rsid w:val="001458E0"/>
    <w:rsid w:val="001461B9"/>
    <w:rsid w:val="001472DB"/>
    <w:rsid w:val="001501FA"/>
    <w:rsid w:val="0015205A"/>
    <w:rsid w:val="0015212B"/>
    <w:rsid w:val="00152554"/>
    <w:rsid w:val="00153938"/>
    <w:rsid w:val="00153F46"/>
    <w:rsid w:val="00156C27"/>
    <w:rsid w:val="00162244"/>
    <w:rsid w:val="00162274"/>
    <w:rsid w:val="00162E63"/>
    <w:rsid w:val="00163A1F"/>
    <w:rsid w:val="0016420E"/>
    <w:rsid w:val="001642A1"/>
    <w:rsid w:val="00165177"/>
    <w:rsid w:val="001816B3"/>
    <w:rsid w:val="00182D63"/>
    <w:rsid w:val="0018361D"/>
    <w:rsid w:val="0018363A"/>
    <w:rsid w:val="001866E5"/>
    <w:rsid w:val="001923BF"/>
    <w:rsid w:val="00192A14"/>
    <w:rsid w:val="00192FA8"/>
    <w:rsid w:val="0019481E"/>
    <w:rsid w:val="00194AC1"/>
    <w:rsid w:val="00194B45"/>
    <w:rsid w:val="0019653B"/>
    <w:rsid w:val="00197860"/>
    <w:rsid w:val="001A3F43"/>
    <w:rsid w:val="001A3FD8"/>
    <w:rsid w:val="001A58D8"/>
    <w:rsid w:val="001A65D9"/>
    <w:rsid w:val="001B3C7C"/>
    <w:rsid w:val="001B784F"/>
    <w:rsid w:val="001C20EE"/>
    <w:rsid w:val="001C29FC"/>
    <w:rsid w:val="001C5333"/>
    <w:rsid w:val="001D2DE7"/>
    <w:rsid w:val="001D5A9B"/>
    <w:rsid w:val="001D60C2"/>
    <w:rsid w:val="001D6A6D"/>
    <w:rsid w:val="001E2561"/>
    <w:rsid w:val="001E2732"/>
    <w:rsid w:val="001E2EA0"/>
    <w:rsid w:val="001E4C4F"/>
    <w:rsid w:val="001E4F3C"/>
    <w:rsid w:val="001E6D4C"/>
    <w:rsid w:val="001F01AF"/>
    <w:rsid w:val="001F0388"/>
    <w:rsid w:val="001F1EC0"/>
    <w:rsid w:val="001F5FAB"/>
    <w:rsid w:val="001F683E"/>
    <w:rsid w:val="00201412"/>
    <w:rsid w:val="00203099"/>
    <w:rsid w:val="002050A9"/>
    <w:rsid w:val="00207B49"/>
    <w:rsid w:val="0021271D"/>
    <w:rsid w:val="00217073"/>
    <w:rsid w:val="00220783"/>
    <w:rsid w:val="002243B2"/>
    <w:rsid w:val="00226C23"/>
    <w:rsid w:val="00230D48"/>
    <w:rsid w:val="002330B2"/>
    <w:rsid w:val="002400FE"/>
    <w:rsid w:val="00240D58"/>
    <w:rsid w:val="00242E8E"/>
    <w:rsid w:val="002470C3"/>
    <w:rsid w:val="0024792C"/>
    <w:rsid w:val="00253969"/>
    <w:rsid w:val="002546BB"/>
    <w:rsid w:val="002561D3"/>
    <w:rsid w:val="00256AEB"/>
    <w:rsid w:val="0025787B"/>
    <w:rsid w:val="00262629"/>
    <w:rsid w:val="00267281"/>
    <w:rsid w:val="00270A6D"/>
    <w:rsid w:val="002757AC"/>
    <w:rsid w:val="00275B10"/>
    <w:rsid w:val="00276DB7"/>
    <w:rsid w:val="00280636"/>
    <w:rsid w:val="00282A4F"/>
    <w:rsid w:val="00291B7A"/>
    <w:rsid w:val="00291FFC"/>
    <w:rsid w:val="002944FA"/>
    <w:rsid w:val="00294995"/>
    <w:rsid w:val="00295671"/>
    <w:rsid w:val="00295C58"/>
    <w:rsid w:val="00296EC1"/>
    <w:rsid w:val="00297A07"/>
    <w:rsid w:val="002A15F6"/>
    <w:rsid w:val="002A59CD"/>
    <w:rsid w:val="002A6222"/>
    <w:rsid w:val="002A72F2"/>
    <w:rsid w:val="002A7D6D"/>
    <w:rsid w:val="002B17F0"/>
    <w:rsid w:val="002B308A"/>
    <w:rsid w:val="002B4BC6"/>
    <w:rsid w:val="002B4F19"/>
    <w:rsid w:val="002B6608"/>
    <w:rsid w:val="002C4408"/>
    <w:rsid w:val="002C525D"/>
    <w:rsid w:val="002D2C44"/>
    <w:rsid w:val="002D56CF"/>
    <w:rsid w:val="002D5963"/>
    <w:rsid w:val="002D7701"/>
    <w:rsid w:val="002D7E57"/>
    <w:rsid w:val="002E2F93"/>
    <w:rsid w:val="002F17E5"/>
    <w:rsid w:val="002F1F53"/>
    <w:rsid w:val="002F379D"/>
    <w:rsid w:val="002F37F8"/>
    <w:rsid w:val="002F49D6"/>
    <w:rsid w:val="00305F32"/>
    <w:rsid w:val="0030673F"/>
    <w:rsid w:val="00307A58"/>
    <w:rsid w:val="00307F85"/>
    <w:rsid w:val="00313D34"/>
    <w:rsid w:val="0031500E"/>
    <w:rsid w:val="00317522"/>
    <w:rsid w:val="0031761D"/>
    <w:rsid w:val="00317A2F"/>
    <w:rsid w:val="003210C2"/>
    <w:rsid w:val="00323387"/>
    <w:rsid w:val="00323B3B"/>
    <w:rsid w:val="00331C1E"/>
    <w:rsid w:val="00332F7E"/>
    <w:rsid w:val="00334143"/>
    <w:rsid w:val="003346E1"/>
    <w:rsid w:val="003353CB"/>
    <w:rsid w:val="0033641A"/>
    <w:rsid w:val="00342FAF"/>
    <w:rsid w:val="00344C68"/>
    <w:rsid w:val="00344F02"/>
    <w:rsid w:val="0035749B"/>
    <w:rsid w:val="00357851"/>
    <w:rsid w:val="00361FE0"/>
    <w:rsid w:val="0036595F"/>
    <w:rsid w:val="0036744E"/>
    <w:rsid w:val="00377E2E"/>
    <w:rsid w:val="00382637"/>
    <w:rsid w:val="00385E1B"/>
    <w:rsid w:val="003860B5"/>
    <w:rsid w:val="00386FF0"/>
    <w:rsid w:val="00387A8B"/>
    <w:rsid w:val="003905D2"/>
    <w:rsid w:val="00391FDB"/>
    <w:rsid w:val="0039408C"/>
    <w:rsid w:val="00394EDF"/>
    <w:rsid w:val="003954C5"/>
    <w:rsid w:val="003959F5"/>
    <w:rsid w:val="00395A57"/>
    <w:rsid w:val="003A0363"/>
    <w:rsid w:val="003A18D6"/>
    <w:rsid w:val="003A2BE1"/>
    <w:rsid w:val="003A339E"/>
    <w:rsid w:val="003A3CDF"/>
    <w:rsid w:val="003A3D9F"/>
    <w:rsid w:val="003A4CC2"/>
    <w:rsid w:val="003C2943"/>
    <w:rsid w:val="003C3384"/>
    <w:rsid w:val="003C39D0"/>
    <w:rsid w:val="003C7186"/>
    <w:rsid w:val="003D33B2"/>
    <w:rsid w:val="003D35F7"/>
    <w:rsid w:val="003D3BC3"/>
    <w:rsid w:val="003D4C2B"/>
    <w:rsid w:val="003D4E86"/>
    <w:rsid w:val="003D51F9"/>
    <w:rsid w:val="003D54A5"/>
    <w:rsid w:val="003D5DFA"/>
    <w:rsid w:val="003D6B78"/>
    <w:rsid w:val="003D751C"/>
    <w:rsid w:val="003D7FAA"/>
    <w:rsid w:val="003E026D"/>
    <w:rsid w:val="003E146A"/>
    <w:rsid w:val="003E27D8"/>
    <w:rsid w:val="003E34F0"/>
    <w:rsid w:val="003E4054"/>
    <w:rsid w:val="003E5695"/>
    <w:rsid w:val="003F1040"/>
    <w:rsid w:val="003F56BD"/>
    <w:rsid w:val="004021C9"/>
    <w:rsid w:val="00404F52"/>
    <w:rsid w:val="004062C0"/>
    <w:rsid w:val="00412EAE"/>
    <w:rsid w:val="00417132"/>
    <w:rsid w:val="0042180F"/>
    <w:rsid w:val="00421AA9"/>
    <w:rsid w:val="00426ECA"/>
    <w:rsid w:val="004312C8"/>
    <w:rsid w:val="00433A71"/>
    <w:rsid w:val="0043510F"/>
    <w:rsid w:val="004406E7"/>
    <w:rsid w:val="004409C2"/>
    <w:rsid w:val="00441582"/>
    <w:rsid w:val="004439CB"/>
    <w:rsid w:val="004455DA"/>
    <w:rsid w:val="0044580B"/>
    <w:rsid w:val="00446853"/>
    <w:rsid w:val="00447A73"/>
    <w:rsid w:val="00452FD2"/>
    <w:rsid w:val="0045315F"/>
    <w:rsid w:val="004579B9"/>
    <w:rsid w:val="00462E8E"/>
    <w:rsid w:val="00463F44"/>
    <w:rsid w:val="00464023"/>
    <w:rsid w:val="004722CF"/>
    <w:rsid w:val="004727A2"/>
    <w:rsid w:val="00474D5A"/>
    <w:rsid w:val="00474F80"/>
    <w:rsid w:val="004756E5"/>
    <w:rsid w:val="00475FC2"/>
    <w:rsid w:val="004772C6"/>
    <w:rsid w:val="00480FA7"/>
    <w:rsid w:val="00481BAF"/>
    <w:rsid w:val="00482823"/>
    <w:rsid w:val="00485067"/>
    <w:rsid w:val="00487986"/>
    <w:rsid w:val="00490640"/>
    <w:rsid w:val="00490868"/>
    <w:rsid w:val="00490E92"/>
    <w:rsid w:val="00491149"/>
    <w:rsid w:val="00494433"/>
    <w:rsid w:val="004A1C42"/>
    <w:rsid w:val="004A237C"/>
    <w:rsid w:val="004B23AB"/>
    <w:rsid w:val="004B32F9"/>
    <w:rsid w:val="004B37A0"/>
    <w:rsid w:val="004B3DCD"/>
    <w:rsid w:val="004B4176"/>
    <w:rsid w:val="004B45D4"/>
    <w:rsid w:val="004B6020"/>
    <w:rsid w:val="004C7748"/>
    <w:rsid w:val="004C7AB3"/>
    <w:rsid w:val="004D0F74"/>
    <w:rsid w:val="004D11E3"/>
    <w:rsid w:val="004D1D9C"/>
    <w:rsid w:val="004D2600"/>
    <w:rsid w:val="004D436A"/>
    <w:rsid w:val="004D4BA1"/>
    <w:rsid w:val="004D500F"/>
    <w:rsid w:val="004D6467"/>
    <w:rsid w:val="004D6A52"/>
    <w:rsid w:val="004D76CE"/>
    <w:rsid w:val="004D7F34"/>
    <w:rsid w:val="004E016F"/>
    <w:rsid w:val="004E38AC"/>
    <w:rsid w:val="004E3A03"/>
    <w:rsid w:val="004E3DCF"/>
    <w:rsid w:val="004E48D0"/>
    <w:rsid w:val="004E7CBC"/>
    <w:rsid w:val="004F23DF"/>
    <w:rsid w:val="004F3B1A"/>
    <w:rsid w:val="004F55AD"/>
    <w:rsid w:val="00502E8C"/>
    <w:rsid w:val="00505FFC"/>
    <w:rsid w:val="005062B8"/>
    <w:rsid w:val="00507FE4"/>
    <w:rsid w:val="00510A05"/>
    <w:rsid w:val="005127B0"/>
    <w:rsid w:val="00512BEE"/>
    <w:rsid w:val="0051345C"/>
    <w:rsid w:val="005169F5"/>
    <w:rsid w:val="00520E0E"/>
    <w:rsid w:val="00522CCE"/>
    <w:rsid w:val="0052364A"/>
    <w:rsid w:val="00523705"/>
    <w:rsid w:val="00524E31"/>
    <w:rsid w:val="00525149"/>
    <w:rsid w:val="00526F55"/>
    <w:rsid w:val="00527801"/>
    <w:rsid w:val="00531538"/>
    <w:rsid w:val="0053686C"/>
    <w:rsid w:val="00536CFD"/>
    <w:rsid w:val="00541E88"/>
    <w:rsid w:val="00543740"/>
    <w:rsid w:val="00545989"/>
    <w:rsid w:val="0055247F"/>
    <w:rsid w:val="005530ED"/>
    <w:rsid w:val="00553295"/>
    <w:rsid w:val="005532B1"/>
    <w:rsid w:val="005624F9"/>
    <w:rsid w:val="00563AAD"/>
    <w:rsid w:val="00563C9F"/>
    <w:rsid w:val="0056727B"/>
    <w:rsid w:val="00571C80"/>
    <w:rsid w:val="0057201C"/>
    <w:rsid w:val="005738AA"/>
    <w:rsid w:val="00573D26"/>
    <w:rsid w:val="005745C9"/>
    <w:rsid w:val="00577A33"/>
    <w:rsid w:val="00581CC2"/>
    <w:rsid w:val="00581FE4"/>
    <w:rsid w:val="00584328"/>
    <w:rsid w:val="00584395"/>
    <w:rsid w:val="005855BB"/>
    <w:rsid w:val="005869A6"/>
    <w:rsid w:val="00587D21"/>
    <w:rsid w:val="00590EEE"/>
    <w:rsid w:val="00592238"/>
    <w:rsid w:val="00592918"/>
    <w:rsid w:val="00596A78"/>
    <w:rsid w:val="005A2D8B"/>
    <w:rsid w:val="005A46AE"/>
    <w:rsid w:val="005A4761"/>
    <w:rsid w:val="005A4798"/>
    <w:rsid w:val="005A4B43"/>
    <w:rsid w:val="005A79E0"/>
    <w:rsid w:val="005B1D4B"/>
    <w:rsid w:val="005B5523"/>
    <w:rsid w:val="005C0E49"/>
    <w:rsid w:val="005C42BE"/>
    <w:rsid w:val="005C43C1"/>
    <w:rsid w:val="005C4B49"/>
    <w:rsid w:val="005C628C"/>
    <w:rsid w:val="005C64F5"/>
    <w:rsid w:val="005C6888"/>
    <w:rsid w:val="005C6BE4"/>
    <w:rsid w:val="005C7518"/>
    <w:rsid w:val="005C785C"/>
    <w:rsid w:val="005D0C3C"/>
    <w:rsid w:val="005D0F2E"/>
    <w:rsid w:val="005D162B"/>
    <w:rsid w:val="005D2B55"/>
    <w:rsid w:val="005D307B"/>
    <w:rsid w:val="005D39E3"/>
    <w:rsid w:val="005E10BB"/>
    <w:rsid w:val="005E13F3"/>
    <w:rsid w:val="005E2E2A"/>
    <w:rsid w:val="005E435D"/>
    <w:rsid w:val="005E4F8C"/>
    <w:rsid w:val="005E59A5"/>
    <w:rsid w:val="005E784F"/>
    <w:rsid w:val="005F2CA6"/>
    <w:rsid w:val="005F305C"/>
    <w:rsid w:val="005F4667"/>
    <w:rsid w:val="005F6A3A"/>
    <w:rsid w:val="006017F6"/>
    <w:rsid w:val="00605327"/>
    <w:rsid w:val="00606FDE"/>
    <w:rsid w:val="00607DE0"/>
    <w:rsid w:val="00612E8F"/>
    <w:rsid w:val="00615AD2"/>
    <w:rsid w:val="00617418"/>
    <w:rsid w:val="00621CE4"/>
    <w:rsid w:val="00624206"/>
    <w:rsid w:val="00630A39"/>
    <w:rsid w:val="00633C76"/>
    <w:rsid w:val="0063431B"/>
    <w:rsid w:val="006361EB"/>
    <w:rsid w:val="00636F69"/>
    <w:rsid w:val="0063770E"/>
    <w:rsid w:val="006422A5"/>
    <w:rsid w:val="006437D3"/>
    <w:rsid w:val="00647167"/>
    <w:rsid w:val="00653E9C"/>
    <w:rsid w:val="00655BCC"/>
    <w:rsid w:val="00655D52"/>
    <w:rsid w:val="006618A9"/>
    <w:rsid w:val="00662807"/>
    <w:rsid w:val="00665456"/>
    <w:rsid w:val="00666386"/>
    <w:rsid w:val="00670D00"/>
    <w:rsid w:val="0067395C"/>
    <w:rsid w:val="0067616D"/>
    <w:rsid w:val="00677A37"/>
    <w:rsid w:val="00680687"/>
    <w:rsid w:val="00686275"/>
    <w:rsid w:val="0068643D"/>
    <w:rsid w:val="006948B4"/>
    <w:rsid w:val="006A0965"/>
    <w:rsid w:val="006A1BD2"/>
    <w:rsid w:val="006A5217"/>
    <w:rsid w:val="006B2E30"/>
    <w:rsid w:val="006B4440"/>
    <w:rsid w:val="006B703A"/>
    <w:rsid w:val="006B712D"/>
    <w:rsid w:val="006C4AAB"/>
    <w:rsid w:val="006C51AE"/>
    <w:rsid w:val="006C5EA8"/>
    <w:rsid w:val="006E14A7"/>
    <w:rsid w:val="006E26F5"/>
    <w:rsid w:val="006E44C5"/>
    <w:rsid w:val="006F01A4"/>
    <w:rsid w:val="006F0C68"/>
    <w:rsid w:val="006F1C97"/>
    <w:rsid w:val="006F253F"/>
    <w:rsid w:val="006F2762"/>
    <w:rsid w:val="00702A19"/>
    <w:rsid w:val="00704539"/>
    <w:rsid w:val="00705DA1"/>
    <w:rsid w:val="00707D33"/>
    <w:rsid w:val="0071010F"/>
    <w:rsid w:val="00711C79"/>
    <w:rsid w:val="00714F7C"/>
    <w:rsid w:val="007154EC"/>
    <w:rsid w:val="00715D61"/>
    <w:rsid w:val="007241AE"/>
    <w:rsid w:val="0072701F"/>
    <w:rsid w:val="00735715"/>
    <w:rsid w:val="00736EDC"/>
    <w:rsid w:val="00737675"/>
    <w:rsid w:val="00737E71"/>
    <w:rsid w:val="00737EDF"/>
    <w:rsid w:val="0074004F"/>
    <w:rsid w:val="00743EC9"/>
    <w:rsid w:val="0074665E"/>
    <w:rsid w:val="00751ABC"/>
    <w:rsid w:val="00752236"/>
    <w:rsid w:val="00756BB5"/>
    <w:rsid w:val="007600F0"/>
    <w:rsid w:val="00763D20"/>
    <w:rsid w:val="00764E4F"/>
    <w:rsid w:val="007652BF"/>
    <w:rsid w:val="007664BF"/>
    <w:rsid w:val="00775D88"/>
    <w:rsid w:val="00776912"/>
    <w:rsid w:val="007779B7"/>
    <w:rsid w:val="007800FD"/>
    <w:rsid w:val="00784E5E"/>
    <w:rsid w:val="00785462"/>
    <w:rsid w:val="00785A93"/>
    <w:rsid w:val="00786965"/>
    <w:rsid w:val="00790D66"/>
    <w:rsid w:val="00790FD5"/>
    <w:rsid w:val="007A24FD"/>
    <w:rsid w:val="007A3CD7"/>
    <w:rsid w:val="007A5476"/>
    <w:rsid w:val="007A78B6"/>
    <w:rsid w:val="007B174E"/>
    <w:rsid w:val="007B4224"/>
    <w:rsid w:val="007B4882"/>
    <w:rsid w:val="007B64B6"/>
    <w:rsid w:val="007C01BA"/>
    <w:rsid w:val="007C19F5"/>
    <w:rsid w:val="007C1A9E"/>
    <w:rsid w:val="007D4F72"/>
    <w:rsid w:val="007D5DE9"/>
    <w:rsid w:val="007E0DA8"/>
    <w:rsid w:val="007E1CF1"/>
    <w:rsid w:val="007E54BA"/>
    <w:rsid w:val="007F019D"/>
    <w:rsid w:val="007F3777"/>
    <w:rsid w:val="007F5BE5"/>
    <w:rsid w:val="008047E3"/>
    <w:rsid w:val="00804D19"/>
    <w:rsid w:val="00805358"/>
    <w:rsid w:val="00811412"/>
    <w:rsid w:val="00813535"/>
    <w:rsid w:val="00817F89"/>
    <w:rsid w:val="0082127E"/>
    <w:rsid w:val="00822500"/>
    <w:rsid w:val="008277E1"/>
    <w:rsid w:val="00827BA5"/>
    <w:rsid w:val="008302AD"/>
    <w:rsid w:val="008317BC"/>
    <w:rsid w:val="00832234"/>
    <w:rsid w:val="00834343"/>
    <w:rsid w:val="008343DF"/>
    <w:rsid w:val="00834BC3"/>
    <w:rsid w:val="008355B8"/>
    <w:rsid w:val="00840380"/>
    <w:rsid w:val="00844EC7"/>
    <w:rsid w:val="0084674F"/>
    <w:rsid w:val="008509CB"/>
    <w:rsid w:val="0085189E"/>
    <w:rsid w:val="008530E9"/>
    <w:rsid w:val="0085651E"/>
    <w:rsid w:val="00857D12"/>
    <w:rsid w:val="00861227"/>
    <w:rsid w:val="00864B5B"/>
    <w:rsid w:val="008678BE"/>
    <w:rsid w:val="00870477"/>
    <w:rsid w:val="008737BB"/>
    <w:rsid w:val="00874946"/>
    <w:rsid w:val="00881D56"/>
    <w:rsid w:val="00882F4E"/>
    <w:rsid w:val="008831CA"/>
    <w:rsid w:val="008836E1"/>
    <w:rsid w:val="00887CD1"/>
    <w:rsid w:val="0089114C"/>
    <w:rsid w:val="00891E08"/>
    <w:rsid w:val="00895AC6"/>
    <w:rsid w:val="0089613E"/>
    <w:rsid w:val="008A3B29"/>
    <w:rsid w:val="008A4730"/>
    <w:rsid w:val="008B54C6"/>
    <w:rsid w:val="008C049C"/>
    <w:rsid w:val="008C15E5"/>
    <w:rsid w:val="008C1B45"/>
    <w:rsid w:val="008C1D8D"/>
    <w:rsid w:val="008C21F3"/>
    <w:rsid w:val="008C4370"/>
    <w:rsid w:val="008D0280"/>
    <w:rsid w:val="008D100B"/>
    <w:rsid w:val="008D68BD"/>
    <w:rsid w:val="008E2A83"/>
    <w:rsid w:val="008E6604"/>
    <w:rsid w:val="008E7906"/>
    <w:rsid w:val="008F24B3"/>
    <w:rsid w:val="008F2BC0"/>
    <w:rsid w:val="008F3BF5"/>
    <w:rsid w:val="008F4442"/>
    <w:rsid w:val="008F5121"/>
    <w:rsid w:val="008F5B1E"/>
    <w:rsid w:val="008F6330"/>
    <w:rsid w:val="009013DF"/>
    <w:rsid w:val="0090205E"/>
    <w:rsid w:val="00906FB2"/>
    <w:rsid w:val="0090724B"/>
    <w:rsid w:val="009106E9"/>
    <w:rsid w:val="009108EC"/>
    <w:rsid w:val="00910AF4"/>
    <w:rsid w:val="00911EDC"/>
    <w:rsid w:val="00913B93"/>
    <w:rsid w:val="00915C75"/>
    <w:rsid w:val="00915ECD"/>
    <w:rsid w:val="00916042"/>
    <w:rsid w:val="00916948"/>
    <w:rsid w:val="00916BC5"/>
    <w:rsid w:val="009173FD"/>
    <w:rsid w:val="00920C0F"/>
    <w:rsid w:val="0092137B"/>
    <w:rsid w:val="009230EC"/>
    <w:rsid w:val="009245F8"/>
    <w:rsid w:val="00925BAC"/>
    <w:rsid w:val="0093236C"/>
    <w:rsid w:val="00935AAF"/>
    <w:rsid w:val="009364C2"/>
    <w:rsid w:val="00937625"/>
    <w:rsid w:val="00943B78"/>
    <w:rsid w:val="00943E7C"/>
    <w:rsid w:val="0094427A"/>
    <w:rsid w:val="009454E1"/>
    <w:rsid w:val="00947053"/>
    <w:rsid w:val="00952153"/>
    <w:rsid w:val="00953913"/>
    <w:rsid w:val="009639F7"/>
    <w:rsid w:val="00965E63"/>
    <w:rsid w:val="00966BF9"/>
    <w:rsid w:val="0097081F"/>
    <w:rsid w:val="00972BA7"/>
    <w:rsid w:val="009732DE"/>
    <w:rsid w:val="00974507"/>
    <w:rsid w:val="0097525A"/>
    <w:rsid w:val="00976E9E"/>
    <w:rsid w:val="00981AF2"/>
    <w:rsid w:val="00982B2A"/>
    <w:rsid w:val="009833BC"/>
    <w:rsid w:val="0098365A"/>
    <w:rsid w:val="00983A72"/>
    <w:rsid w:val="00983C8D"/>
    <w:rsid w:val="00983EF1"/>
    <w:rsid w:val="00990196"/>
    <w:rsid w:val="0099130D"/>
    <w:rsid w:val="00997120"/>
    <w:rsid w:val="009A00EA"/>
    <w:rsid w:val="009A02A7"/>
    <w:rsid w:val="009A0627"/>
    <w:rsid w:val="009A282F"/>
    <w:rsid w:val="009A5F25"/>
    <w:rsid w:val="009A79E4"/>
    <w:rsid w:val="009B0ACE"/>
    <w:rsid w:val="009B294D"/>
    <w:rsid w:val="009B4DB4"/>
    <w:rsid w:val="009B6E28"/>
    <w:rsid w:val="009B754D"/>
    <w:rsid w:val="009C01FD"/>
    <w:rsid w:val="009C3F0B"/>
    <w:rsid w:val="009C4C1F"/>
    <w:rsid w:val="009C5868"/>
    <w:rsid w:val="009C6325"/>
    <w:rsid w:val="009D345B"/>
    <w:rsid w:val="009D565D"/>
    <w:rsid w:val="009D608C"/>
    <w:rsid w:val="009E1AC4"/>
    <w:rsid w:val="009E209A"/>
    <w:rsid w:val="009E5CB2"/>
    <w:rsid w:val="009E625F"/>
    <w:rsid w:val="009F10AD"/>
    <w:rsid w:val="009F3043"/>
    <w:rsid w:val="009F438B"/>
    <w:rsid w:val="009F6A66"/>
    <w:rsid w:val="009F6DB0"/>
    <w:rsid w:val="009F78E3"/>
    <w:rsid w:val="00A02D30"/>
    <w:rsid w:val="00A0440E"/>
    <w:rsid w:val="00A12DB2"/>
    <w:rsid w:val="00A20533"/>
    <w:rsid w:val="00A21CAB"/>
    <w:rsid w:val="00A24AD0"/>
    <w:rsid w:val="00A24CC6"/>
    <w:rsid w:val="00A25C59"/>
    <w:rsid w:val="00A371F9"/>
    <w:rsid w:val="00A41234"/>
    <w:rsid w:val="00A43CDF"/>
    <w:rsid w:val="00A47D77"/>
    <w:rsid w:val="00A53D11"/>
    <w:rsid w:val="00A6213B"/>
    <w:rsid w:val="00A64485"/>
    <w:rsid w:val="00A64D5A"/>
    <w:rsid w:val="00A64FD1"/>
    <w:rsid w:val="00A677D6"/>
    <w:rsid w:val="00A725E5"/>
    <w:rsid w:val="00A73B5F"/>
    <w:rsid w:val="00A74EED"/>
    <w:rsid w:val="00A76EE6"/>
    <w:rsid w:val="00A80EAB"/>
    <w:rsid w:val="00A82440"/>
    <w:rsid w:val="00A85EBB"/>
    <w:rsid w:val="00A861D0"/>
    <w:rsid w:val="00A90707"/>
    <w:rsid w:val="00A91B08"/>
    <w:rsid w:val="00A93DC5"/>
    <w:rsid w:val="00A95144"/>
    <w:rsid w:val="00A976D5"/>
    <w:rsid w:val="00AA3572"/>
    <w:rsid w:val="00AA35A2"/>
    <w:rsid w:val="00AA7A72"/>
    <w:rsid w:val="00AB4C44"/>
    <w:rsid w:val="00AB4F25"/>
    <w:rsid w:val="00AC141D"/>
    <w:rsid w:val="00AC38D1"/>
    <w:rsid w:val="00AC7DD8"/>
    <w:rsid w:val="00AD34F2"/>
    <w:rsid w:val="00AD4244"/>
    <w:rsid w:val="00AE0FA0"/>
    <w:rsid w:val="00AE2002"/>
    <w:rsid w:val="00AE52A1"/>
    <w:rsid w:val="00AE69AA"/>
    <w:rsid w:val="00AF1B0F"/>
    <w:rsid w:val="00AF359E"/>
    <w:rsid w:val="00AF47B3"/>
    <w:rsid w:val="00AF4805"/>
    <w:rsid w:val="00AF5960"/>
    <w:rsid w:val="00B0171C"/>
    <w:rsid w:val="00B10CDB"/>
    <w:rsid w:val="00B13C5C"/>
    <w:rsid w:val="00B16D18"/>
    <w:rsid w:val="00B242D1"/>
    <w:rsid w:val="00B253FE"/>
    <w:rsid w:val="00B255A9"/>
    <w:rsid w:val="00B260FD"/>
    <w:rsid w:val="00B275CE"/>
    <w:rsid w:val="00B27DAE"/>
    <w:rsid w:val="00B3432E"/>
    <w:rsid w:val="00B347E3"/>
    <w:rsid w:val="00B34B0D"/>
    <w:rsid w:val="00B42BE9"/>
    <w:rsid w:val="00B459F5"/>
    <w:rsid w:val="00B46113"/>
    <w:rsid w:val="00B51098"/>
    <w:rsid w:val="00B51EC8"/>
    <w:rsid w:val="00B5270F"/>
    <w:rsid w:val="00B53273"/>
    <w:rsid w:val="00B55090"/>
    <w:rsid w:val="00B56EFF"/>
    <w:rsid w:val="00B63D7C"/>
    <w:rsid w:val="00B66AF1"/>
    <w:rsid w:val="00B6709B"/>
    <w:rsid w:val="00B71DC6"/>
    <w:rsid w:val="00B72902"/>
    <w:rsid w:val="00B73291"/>
    <w:rsid w:val="00B7491B"/>
    <w:rsid w:val="00B756F1"/>
    <w:rsid w:val="00B7605C"/>
    <w:rsid w:val="00B82885"/>
    <w:rsid w:val="00B83565"/>
    <w:rsid w:val="00B8447E"/>
    <w:rsid w:val="00B92226"/>
    <w:rsid w:val="00B93942"/>
    <w:rsid w:val="00B96775"/>
    <w:rsid w:val="00B96880"/>
    <w:rsid w:val="00B96A0B"/>
    <w:rsid w:val="00BA68E4"/>
    <w:rsid w:val="00BB17F9"/>
    <w:rsid w:val="00BC0441"/>
    <w:rsid w:val="00BC4296"/>
    <w:rsid w:val="00BC4642"/>
    <w:rsid w:val="00BC4901"/>
    <w:rsid w:val="00BC5561"/>
    <w:rsid w:val="00BC58FA"/>
    <w:rsid w:val="00BC709B"/>
    <w:rsid w:val="00BD0D1E"/>
    <w:rsid w:val="00BD0EAC"/>
    <w:rsid w:val="00BD365D"/>
    <w:rsid w:val="00BD4D73"/>
    <w:rsid w:val="00BE0D5F"/>
    <w:rsid w:val="00BE1F88"/>
    <w:rsid w:val="00BE21D9"/>
    <w:rsid w:val="00BE52BE"/>
    <w:rsid w:val="00BE5C75"/>
    <w:rsid w:val="00BE6760"/>
    <w:rsid w:val="00BF0D51"/>
    <w:rsid w:val="00BF1EAB"/>
    <w:rsid w:val="00BF4377"/>
    <w:rsid w:val="00BF5F6C"/>
    <w:rsid w:val="00BF7427"/>
    <w:rsid w:val="00C01906"/>
    <w:rsid w:val="00C0564D"/>
    <w:rsid w:val="00C05772"/>
    <w:rsid w:val="00C05925"/>
    <w:rsid w:val="00C11334"/>
    <w:rsid w:val="00C11422"/>
    <w:rsid w:val="00C11C75"/>
    <w:rsid w:val="00C14D86"/>
    <w:rsid w:val="00C20EC1"/>
    <w:rsid w:val="00C22BBF"/>
    <w:rsid w:val="00C22C28"/>
    <w:rsid w:val="00C26681"/>
    <w:rsid w:val="00C30AC0"/>
    <w:rsid w:val="00C32887"/>
    <w:rsid w:val="00C35276"/>
    <w:rsid w:val="00C358C3"/>
    <w:rsid w:val="00C42D2B"/>
    <w:rsid w:val="00C46478"/>
    <w:rsid w:val="00C52173"/>
    <w:rsid w:val="00C56E75"/>
    <w:rsid w:val="00C573F1"/>
    <w:rsid w:val="00C60577"/>
    <w:rsid w:val="00C6313A"/>
    <w:rsid w:val="00C64A31"/>
    <w:rsid w:val="00C64F6B"/>
    <w:rsid w:val="00C667DF"/>
    <w:rsid w:val="00C71D69"/>
    <w:rsid w:val="00C73586"/>
    <w:rsid w:val="00C73928"/>
    <w:rsid w:val="00C77444"/>
    <w:rsid w:val="00C779FE"/>
    <w:rsid w:val="00C81A3B"/>
    <w:rsid w:val="00C8229B"/>
    <w:rsid w:val="00C87015"/>
    <w:rsid w:val="00C903B8"/>
    <w:rsid w:val="00C91817"/>
    <w:rsid w:val="00C91850"/>
    <w:rsid w:val="00C944B0"/>
    <w:rsid w:val="00C95E9F"/>
    <w:rsid w:val="00C9755E"/>
    <w:rsid w:val="00CA0F4D"/>
    <w:rsid w:val="00CA2C06"/>
    <w:rsid w:val="00CA5D48"/>
    <w:rsid w:val="00CA7041"/>
    <w:rsid w:val="00CA7B31"/>
    <w:rsid w:val="00CB2E56"/>
    <w:rsid w:val="00CB396F"/>
    <w:rsid w:val="00CB43E8"/>
    <w:rsid w:val="00CB4421"/>
    <w:rsid w:val="00CB4D7B"/>
    <w:rsid w:val="00CB5F08"/>
    <w:rsid w:val="00CB685B"/>
    <w:rsid w:val="00CC0530"/>
    <w:rsid w:val="00CC09DC"/>
    <w:rsid w:val="00CC294B"/>
    <w:rsid w:val="00CC3BBA"/>
    <w:rsid w:val="00CC71D7"/>
    <w:rsid w:val="00CC73C7"/>
    <w:rsid w:val="00CD1501"/>
    <w:rsid w:val="00CD20BB"/>
    <w:rsid w:val="00CD3BF0"/>
    <w:rsid w:val="00CD46C1"/>
    <w:rsid w:val="00CD6AD2"/>
    <w:rsid w:val="00CD7A46"/>
    <w:rsid w:val="00CD7B3C"/>
    <w:rsid w:val="00CE0325"/>
    <w:rsid w:val="00CE2076"/>
    <w:rsid w:val="00CE2BBF"/>
    <w:rsid w:val="00CE4D0D"/>
    <w:rsid w:val="00CE59D8"/>
    <w:rsid w:val="00CE7011"/>
    <w:rsid w:val="00CE76A2"/>
    <w:rsid w:val="00CF19EF"/>
    <w:rsid w:val="00CF5BAD"/>
    <w:rsid w:val="00D049E9"/>
    <w:rsid w:val="00D04F64"/>
    <w:rsid w:val="00D05B9B"/>
    <w:rsid w:val="00D07B9A"/>
    <w:rsid w:val="00D07FC9"/>
    <w:rsid w:val="00D11BB3"/>
    <w:rsid w:val="00D13E4F"/>
    <w:rsid w:val="00D13FC6"/>
    <w:rsid w:val="00D20779"/>
    <w:rsid w:val="00D2129B"/>
    <w:rsid w:val="00D32622"/>
    <w:rsid w:val="00D453AE"/>
    <w:rsid w:val="00D46C4C"/>
    <w:rsid w:val="00D46F68"/>
    <w:rsid w:val="00D46FD9"/>
    <w:rsid w:val="00D50103"/>
    <w:rsid w:val="00D509D9"/>
    <w:rsid w:val="00D530A2"/>
    <w:rsid w:val="00D61DC4"/>
    <w:rsid w:val="00D6222D"/>
    <w:rsid w:val="00D65B34"/>
    <w:rsid w:val="00D66B78"/>
    <w:rsid w:val="00D6753E"/>
    <w:rsid w:val="00D70621"/>
    <w:rsid w:val="00D70F6A"/>
    <w:rsid w:val="00D723B5"/>
    <w:rsid w:val="00D7433D"/>
    <w:rsid w:val="00D75944"/>
    <w:rsid w:val="00D802BD"/>
    <w:rsid w:val="00D812C2"/>
    <w:rsid w:val="00DA205C"/>
    <w:rsid w:val="00DA46BD"/>
    <w:rsid w:val="00DA777A"/>
    <w:rsid w:val="00DB0748"/>
    <w:rsid w:val="00DB5464"/>
    <w:rsid w:val="00DB56BE"/>
    <w:rsid w:val="00DC492A"/>
    <w:rsid w:val="00DC6654"/>
    <w:rsid w:val="00DD5241"/>
    <w:rsid w:val="00DD6272"/>
    <w:rsid w:val="00DD6C4E"/>
    <w:rsid w:val="00DE2B81"/>
    <w:rsid w:val="00DE419D"/>
    <w:rsid w:val="00DE4A83"/>
    <w:rsid w:val="00DE74E8"/>
    <w:rsid w:val="00DF1F18"/>
    <w:rsid w:val="00DF204D"/>
    <w:rsid w:val="00DF2400"/>
    <w:rsid w:val="00DF256B"/>
    <w:rsid w:val="00DF36CB"/>
    <w:rsid w:val="00DF3FDD"/>
    <w:rsid w:val="00DF4AE7"/>
    <w:rsid w:val="00DF512F"/>
    <w:rsid w:val="00DF6929"/>
    <w:rsid w:val="00E0055A"/>
    <w:rsid w:val="00E0552E"/>
    <w:rsid w:val="00E06900"/>
    <w:rsid w:val="00E10A23"/>
    <w:rsid w:val="00E11AB4"/>
    <w:rsid w:val="00E11C6B"/>
    <w:rsid w:val="00E155A4"/>
    <w:rsid w:val="00E15F8D"/>
    <w:rsid w:val="00E22F3A"/>
    <w:rsid w:val="00E236C1"/>
    <w:rsid w:val="00E24D30"/>
    <w:rsid w:val="00E257F8"/>
    <w:rsid w:val="00E27081"/>
    <w:rsid w:val="00E33EC1"/>
    <w:rsid w:val="00E35320"/>
    <w:rsid w:val="00E36615"/>
    <w:rsid w:val="00E40995"/>
    <w:rsid w:val="00E421F6"/>
    <w:rsid w:val="00E43981"/>
    <w:rsid w:val="00E50175"/>
    <w:rsid w:val="00E52036"/>
    <w:rsid w:val="00E520A8"/>
    <w:rsid w:val="00E52F97"/>
    <w:rsid w:val="00E56079"/>
    <w:rsid w:val="00E625D8"/>
    <w:rsid w:val="00E62C3F"/>
    <w:rsid w:val="00E63384"/>
    <w:rsid w:val="00E7230A"/>
    <w:rsid w:val="00E74C55"/>
    <w:rsid w:val="00E74DAF"/>
    <w:rsid w:val="00E8017F"/>
    <w:rsid w:val="00E81C93"/>
    <w:rsid w:val="00E85483"/>
    <w:rsid w:val="00E870CD"/>
    <w:rsid w:val="00E92267"/>
    <w:rsid w:val="00E92CE9"/>
    <w:rsid w:val="00E942EE"/>
    <w:rsid w:val="00EA0798"/>
    <w:rsid w:val="00EA3288"/>
    <w:rsid w:val="00EA331A"/>
    <w:rsid w:val="00EA4BC6"/>
    <w:rsid w:val="00EA5FA1"/>
    <w:rsid w:val="00EB207D"/>
    <w:rsid w:val="00EC1130"/>
    <w:rsid w:val="00EC7181"/>
    <w:rsid w:val="00ED35B8"/>
    <w:rsid w:val="00ED3891"/>
    <w:rsid w:val="00ED4762"/>
    <w:rsid w:val="00ED704A"/>
    <w:rsid w:val="00ED7317"/>
    <w:rsid w:val="00EE05AE"/>
    <w:rsid w:val="00EE1902"/>
    <w:rsid w:val="00EE556A"/>
    <w:rsid w:val="00EE65B2"/>
    <w:rsid w:val="00EF3681"/>
    <w:rsid w:val="00F00AE9"/>
    <w:rsid w:val="00F033C3"/>
    <w:rsid w:val="00F0407B"/>
    <w:rsid w:val="00F060D8"/>
    <w:rsid w:val="00F06220"/>
    <w:rsid w:val="00F06CE9"/>
    <w:rsid w:val="00F10315"/>
    <w:rsid w:val="00F10457"/>
    <w:rsid w:val="00F114D7"/>
    <w:rsid w:val="00F15D22"/>
    <w:rsid w:val="00F2188C"/>
    <w:rsid w:val="00F26F02"/>
    <w:rsid w:val="00F31E3C"/>
    <w:rsid w:val="00F33550"/>
    <w:rsid w:val="00F3583F"/>
    <w:rsid w:val="00F43399"/>
    <w:rsid w:val="00F454DE"/>
    <w:rsid w:val="00F53AB9"/>
    <w:rsid w:val="00F5533A"/>
    <w:rsid w:val="00F56945"/>
    <w:rsid w:val="00F57011"/>
    <w:rsid w:val="00F61277"/>
    <w:rsid w:val="00F724A7"/>
    <w:rsid w:val="00F76D24"/>
    <w:rsid w:val="00F8259E"/>
    <w:rsid w:val="00F8424C"/>
    <w:rsid w:val="00F8549D"/>
    <w:rsid w:val="00F90342"/>
    <w:rsid w:val="00F90AB1"/>
    <w:rsid w:val="00F91309"/>
    <w:rsid w:val="00F91E38"/>
    <w:rsid w:val="00F9339B"/>
    <w:rsid w:val="00F954A8"/>
    <w:rsid w:val="00FA0200"/>
    <w:rsid w:val="00FA103C"/>
    <w:rsid w:val="00FA4F63"/>
    <w:rsid w:val="00FA6356"/>
    <w:rsid w:val="00FA6438"/>
    <w:rsid w:val="00FB539F"/>
    <w:rsid w:val="00FC064E"/>
    <w:rsid w:val="00FC3258"/>
    <w:rsid w:val="00FC33CF"/>
    <w:rsid w:val="00FC366F"/>
    <w:rsid w:val="00FC432C"/>
    <w:rsid w:val="00FC5132"/>
    <w:rsid w:val="00FC6062"/>
    <w:rsid w:val="00FC6C17"/>
    <w:rsid w:val="00FD1E09"/>
    <w:rsid w:val="00FD2EA2"/>
    <w:rsid w:val="00FE0887"/>
    <w:rsid w:val="00FE3A5F"/>
    <w:rsid w:val="00FF2FD8"/>
    <w:rsid w:val="00FF331E"/>
    <w:rsid w:val="00FF360D"/>
    <w:rsid w:val="00FF58D5"/>
    <w:rsid w:val="00FF5AFF"/>
    <w:rsid w:val="02D0214C"/>
    <w:rsid w:val="0683D23C"/>
    <w:rsid w:val="1439FE0B"/>
    <w:rsid w:val="23E8982F"/>
    <w:rsid w:val="2D85D342"/>
    <w:rsid w:val="309C01BB"/>
    <w:rsid w:val="3720BF4B"/>
    <w:rsid w:val="3E6EA41C"/>
    <w:rsid w:val="3FB9592A"/>
    <w:rsid w:val="43CE0546"/>
    <w:rsid w:val="43F21033"/>
    <w:rsid w:val="4B39441A"/>
    <w:rsid w:val="63C941DA"/>
    <w:rsid w:val="65F59B5F"/>
    <w:rsid w:val="6C36C9D2"/>
    <w:rsid w:val="7995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510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F64"/>
    <w:pPr>
      <w:jc w:val="both"/>
    </w:pPr>
    <w:rPr>
      <w:rFonts w:ascii="Arial" w:hAnsi="Arial" w:cs="Arial"/>
    </w:rPr>
  </w:style>
  <w:style w:type="paragraph" w:styleId="Heading1">
    <w:name w:val="heading 1"/>
    <w:basedOn w:val="Normal"/>
    <w:next w:val="Normal"/>
    <w:link w:val="Heading1Char"/>
    <w:uiPriority w:val="9"/>
    <w:qFormat/>
    <w:rsid w:val="00D04F64"/>
    <w:p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54BA"/>
    <w:rPr>
      <w:color w:val="0563C1" w:themeColor="hyperlink"/>
      <w:u w:val="single"/>
    </w:rPr>
  </w:style>
  <w:style w:type="character" w:styleId="UnresolvedMention">
    <w:name w:val="Unresolved Mention"/>
    <w:basedOn w:val="DefaultParagraphFont"/>
    <w:uiPriority w:val="99"/>
    <w:semiHidden/>
    <w:unhideWhenUsed/>
    <w:rsid w:val="007E54BA"/>
    <w:rPr>
      <w:color w:val="605E5C"/>
      <w:shd w:val="clear" w:color="auto" w:fill="E1DFDD"/>
    </w:rPr>
  </w:style>
  <w:style w:type="paragraph" w:styleId="ListParagraph">
    <w:name w:val="List Paragraph"/>
    <w:basedOn w:val="Normal"/>
    <w:uiPriority w:val="34"/>
    <w:qFormat/>
    <w:rsid w:val="008355B8"/>
    <w:pPr>
      <w:ind w:left="720"/>
      <w:contextualSpacing/>
    </w:pPr>
  </w:style>
  <w:style w:type="character" w:styleId="CommentReference">
    <w:name w:val="annotation reference"/>
    <w:basedOn w:val="DefaultParagraphFont"/>
    <w:uiPriority w:val="99"/>
    <w:semiHidden/>
    <w:unhideWhenUsed/>
    <w:rsid w:val="00743EC9"/>
    <w:rPr>
      <w:sz w:val="16"/>
      <w:szCs w:val="16"/>
    </w:rPr>
  </w:style>
  <w:style w:type="paragraph" w:styleId="CommentText">
    <w:name w:val="annotation text"/>
    <w:basedOn w:val="Normal"/>
    <w:link w:val="CommentTextChar"/>
    <w:uiPriority w:val="99"/>
    <w:unhideWhenUsed/>
    <w:rsid w:val="00743EC9"/>
    <w:pPr>
      <w:spacing w:line="240" w:lineRule="auto"/>
    </w:pPr>
    <w:rPr>
      <w:sz w:val="20"/>
      <w:szCs w:val="20"/>
    </w:rPr>
  </w:style>
  <w:style w:type="character" w:customStyle="1" w:styleId="CommentTextChar">
    <w:name w:val="Comment Text Char"/>
    <w:basedOn w:val="DefaultParagraphFont"/>
    <w:link w:val="CommentText"/>
    <w:uiPriority w:val="99"/>
    <w:rsid w:val="00743EC9"/>
    <w:rPr>
      <w:sz w:val="20"/>
      <w:szCs w:val="20"/>
    </w:rPr>
  </w:style>
  <w:style w:type="paragraph" w:styleId="CommentSubject">
    <w:name w:val="annotation subject"/>
    <w:basedOn w:val="CommentText"/>
    <w:next w:val="CommentText"/>
    <w:link w:val="CommentSubjectChar"/>
    <w:uiPriority w:val="99"/>
    <w:semiHidden/>
    <w:unhideWhenUsed/>
    <w:rsid w:val="00743EC9"/>
    <w:rPr>
      <w:b/>
      <w:bCs/>
    </w:rPr>
  </w:style>
  <w:style w:type="character" w:customStyle="1" w:styleId="CommentSubjectChar">
    <w:name w:val="Comment Subject Char"/>
    <w:basedOn w:val="CommentTextChar"/>
    <w:link w:val="CommentSubject"/>
    <w:uiPriority w:val="99"/>
    <w:semiHidden/>
    <w:rsid w:val="00743EC9"/>
    <w:rPr>
      <w:b/>
      <w:bCs/>
      <w:sz w:val="20"/>
      <w:szCs w:val="20"/>
    </w:rPr>
  </w:style>
  <w:style w:type="paragraph" w:styleId="Header">
    <w:name w:val="header"/>
    <w:basedOn w:val="Normal"/>
    <w:link w:val="HeaderChar"/>
    <w:uiPriority w:val="99"/>
    <w:unhideWhenUsed/>
    <w:rsid w:val="005D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C3C"/>
  </w:style>
  <w:style w:type="paragraph" w:styleId="Footer">
    <w:name w:val="footer"/>
    <w:basedOn w:val="Normal"/>
    <w:link w:val="FooterChar"/>
    <w:uiPriority w:val="99"/>
    <w:unhideWhenUsed/>
    <w:rsid w:val="005D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C3C"/>
  </w:style>
  <w:style w:type="paragraph" w:styleId="FootnoteText">
    <w:name w:val="footnote text"/>
    <w:basedOn w:val="Normal"/>
    <w:link w:val="FootnoteTextChar"/>
    <w:uiPriority w:val="99"/>
    <w:semiHidden/>
    <w:unhideWhenUsed/>
    <w:rsid w:val="005D0C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0C3C"/>
    <w:rPr>
      <w:sz w:val="20"/>
      <w:szCs w:val="20"/>
    </w:rPr>
  </w:style>
  <w:style w:type="character" w:styleId="FootnoteReference">
    <w:name w:val="footnote reference"/>
    <w:basedOn w:val="DefaultParagraphFont"/>
    <w:uiPriority w:val="99"/>
    <w:semiHidden/>
    <w:unhideWhenUsed/>
    <w:rsid w:val="005D0C3C"/>
    <w:rPr>
      <w:vertAlign w:val="superscript"/>
    </w:rPr>
  </w:style>
  <w:style w:type="character" w:styleId="Mention">
    <w:name w:val="Mention"/>
    <w:basedOn w:val="DefaultParagraphFont"/>
    <w:uiPriority w:val="99"/>
    <w:unhideWhenUsed/>
    <w:rsid w:val="00344F02"/>
    <w:rPr>
      <w:color w:val="2B579A"/>
      <w:shd w:val="clear" w:color="auto" w:fill="E1DFDD"/>
    </w:rPr>
  </w:style>
  <w:style w:type="paragraph" w:styleId="EndnoteText">
    <w:name w:val="endnote text"/>
    <w:basedOn w:val="Normal"/>
    <w:link w:val="EndnoteTextChar"/>
    <w:uiPriority w:val="99"/>
    <w:semiHidden/>
    <w:unhideWhenUsed/>
    <w:rsid w:val="00BD36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365D"/>
    <w:rPr>
      <w:sz w:val="20"/>
      <w:szCs w:val="20"/>
    </w:rPr>
  </w:style>
  <w:style w:type="character" w:styleId="EndnoteReference">
    <w:name w:val="endnote reference"/>
    <w:basedOn w:val="DefaultParagraphFont"/>
    <w:uiPriority w:val="99"/>
    <w:semiHidden/>
    <w:unhideWhenUsed/>
    <w:rsid w:val="00BD365D"/>
    <w:rPr>
      <w:vertAlign w:val="superscript"/>
    </w:rPr>
  </w:style>
  <w:style w:type="character" w:customStyle="1" w:styleId="Heading1Char">
    <w:name w:val="Heading 1 Char"/>
    <w:basedOn w:val="DefaultParagraphFont"/>
    <w:link w:val="Heading1"/>
    <w:uiPriority w:val="9"/>
    <w:rsid w:val="00D04F64"/>
    <w:rPr>
      <w:rFonts w:ascii="Arial" w:hAnsi="Arial" w:cs="Arial"/>
      <w:b/>
      <w:bCs/>
      <w:u w:val="single"/>
    </w:rPr>
  </w:style>
  <w:style w:type="paragraph" w:styleId="Title">
    <w:name w:val="Title"/>
    <w:basedOn w:val="Normal"/>
    <w:next w:val="Normal"/>
    <w:link w:val="TitleChar"/>
    <w:uiPriority w:val="10"/>
    <w:qFormat/>
    <w:rsid w:val="00D04F64"/>
    <w:pPr>
      <w:jc w:val="center"/>
    </w:pPr>
    <w:rPr>
      <w:sz w:val="32"/>
      <w:szCs w:val="32"/>
    </w:rPr>
  </w:style>
  <w:style w:type="character" w:customStyle="1" w:styleId="TitleChar">
    <w:name w:val="Title Char"/>
    <w:basedOn w:val="DefaultParagraphFont"/>
    <w:link w:val="Title"/>
    <w:uiPriority w:val="10"/>
    <w:rsid w:val="00D04F64"/>
    <w:rPr>
      <w:rFonts w:ascii="Arial" w:hAnsi="Arial" w:cs="Arial"/>
      <w:sz w:val="32"/>
      <w:szCs w:val="32"/>
    </w:rPr>
  </w:style>
  <w:style w:type="paragraph" w:customStyle="1" w:styleId="Footnote">
    <w:name w:val="Footnote"/>
    <w:basedOn w:val="Normal"/>
    <w:link w:val="FootnoteChar"/>
    <w:qFormat/>
    <w:rsid w:val="00D04F64"/>
    <w:pPr>
      <w:spacing w:after="0"/>
      <w:jc w:val="left"/>
    </w:pPr>
    <w:rPr>
      <w:sz w:val="18"/>
      <w:szCs w:val="18"/>
    </w:rPr>
  </w:style>
  <w:style w:type="character" w:customStyle="1" w:styleId="FootnoteChar">
    <w:name w:val="Footnote Char"/>
    <w:basedOn w:val="DefaultParagraphFont"/>
    <w:link w:val="Footnote"/>
    <w:rsid w:val="00D04F64"/>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earce@vedp.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griffin@ve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A5237-4E3B-4CC3-8BD5-F9D9A98A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1631</Words>
  <Characters>9302</Characters>
  <Application>Microsoft Office Word</Application>
  <DocSecurity>0</DocSecurity>
  <Lines>77</Lines>
  <Paragraphs>21</Paragraphs>
  <ScaleCrop>false</ScaleCrop>
  <Company/>
  <LinksUpToDate>false</LinksUpToDate>
  <CharactersWithSpaces>10912</CharactersWithSpaces>
  <SharedDoc>false</SharedDoc>
  <HLinks>
    <vt:vector size="18" baseType="variant">
      <vt:variant>
        <vt:i4>2490370</vt:i4>
      </vt:variant>
      <vt:variant>
        <vt:i4>3</vt:i4>
      </vt:variant>
      <vt:variant>
        <vt:i4>0</vt:i4>
      </vt:variant>
      <vt:variant>
        <vt:i4>5</vt:i4>
      </vt:variant>
      <vt:variant>
        <vt:lpwstr>mailto:dgriffin@vedp.org</vt:lpwstr>
      </vt:variant>
      <vt:variant>
        <vt:lpwstr/>
      </vt:variant>
      <vt:variant>
        <vt:i4>3997698</vt:i4>
      </vt:variant>
      <vt:variant>
        <vt:i4>0</vt:i4>
      </vt:variant>
      <vt:variant>
        <vt:i4>0</vt:i4>
      </vt:variant>
      <vt:variant>
        <vt:i4>5</vt:i4>
      </vt:variant>
      <vt:variant>
        <vt:lpwstr>mailto:cpearce@vedp.org</vt:lpwstr>
      </vt:variant>
      <vt:variant>
        <vt:lpwstr/>
      </vt:variant>
      <vt:variant>
        <vt:i4>3997698</vt:i4>
      </vt:variant>
      <vt:variant>
        <vt:i4>0</vt:i4>
      </vt:variant>
      <vt:variant>
        <vt:i4>0</vt:i4>
      </vt:variant>
      <vt:variant>
        <vt:i4>5</vt:i4>
      </vt:variant>
      <vt:variant>
        <vt:lpwstr>mailto:cpearce@vedp.org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2025-11-05T20:48:00Z</dcterms:created>
  <dcterms:modified xsi:type="dcterms:W3CDTF">2025-11-05T20:48:00Z</dcterms:modified>
</cp:coreProperties>
</file>